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ccd24ee8b4bb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28284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SVETI IVAN ŽABNO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1.270.971,26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1.582.847,20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1.242.794,17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971.697,87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28.177,09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611.149,33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2169,0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82.050,11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255.178,74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438.994,58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173.128,63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437.052,40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195.629,34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49.771,08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49.771,08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145.858,26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319.955,19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01.01. do 30.06.2026. godine ukupni prihodi poslovanja ostvareni su u iznosu od 1.582.847,20 eura. Najznačajni prihodi u okviru razreda 6 odnose se na prihode od poreza, prihode od pomoći fiskalnog izravnanja i prihode od komunalnog doprinosa i naknada. Općina nije imala prihoda od pomoći temeljem prijenosa EU sredstava.</w:t>
      </w:r>
    </w:p>
    <w:p>
      <w:r>
        <w:t xml:space="preserve">Ukupni rashodi poslovanja u izvještajnom razdoblju iznose 971.697,87 eura  i odnose se na rashode za zaposlene, materijalne rashode, prijenose proračunskim korisnicima iz nadležnosti i naknade građanima i kućanstvima.</w:t>
      </w:r>
    </w:p>
    <w:p>
      <w:r>
        <w:t xml:space="preserve">Rashodi za nabavu nefinancijske imovine odnose se na ulaganje u izgradnju zgrade područnog objekta dječjeg vrtića, izradu projektne dokumentacije za Interpretacijski centar Zvonimir Balog i Dom za starije i nemoćne.</w:t>
      </w:r>
    </w:p>
    <w:p>
      <w:r>
        <w:t xml:space="preserve">Ukupni primici u iznosu od 195.629,34 eura odnose se na dugoročno zaduživanje za izgradnju područnog objekta dječjeg vrtića.</w:t>
      </w:r>
    </w:p>
    <w:p>
      <w:r>
        <w:t xml:space="preserve">Ukupni izdaci u iznosu od 49.771,08 eura odnose se na otplatu kredita za kapitalni projekt izgradnje školske sportske dvorane.</w:t>
      </w:r>
    </w:p>
    <w:p>
      <w:r>
        <w:t xml:space="preserve">Rezultat izvještajnog razdoblja iznosi višak u iznosu 319.955,19 eura što s prenesenim viškom prihoda iz 2025. godine čini višak prihoda i primitaka raspoloživ u sljedećem razdoblju u iznosu 394.087,99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518.300,01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815.647,79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157,4</w:t>
            </w:r>
          </w:p>
        </w:tc>
      </w:tr>
    </w:tbl>
    <w:p>
      <w:pPr>
        <w:spacing w:before="0" w:after="0"/>
      </w:pPr>
    </w:p>
    <w:p>
      <w:r>
        <w:t xml:space="preserve">Prihodi od poreza bilježe realizaciju u iznosu od 815.647,79 eura odnosno 57,40% više u odnosu na prethodno razdoblje 2025. godine zbog rasta plaća u javnom i privatnom sektoru te veće dobiti obrta i samostalnih djelatnosti koje obavljaju fizičke osobe na  području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516.549,12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604.109,25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117,0</w:t>
            </w:r>
          </w:p>
        </w:tc>
      </w:tr>
    </w:tbl>
    <w:p>
      <w:pPr>
        <w:spacing w:before="0" w:after="0"/>
      </w:pPr>
    </w:p>
    <w:p>
      <w:r>
        <w:t xml:space="preserve">Pomoći od subjekata unutar općeg proračuna odnose se na pomoći fiskalnog izravnanja i pomoći za fiskalnu održivost dječjeg vrtića te kapitalnih projekata Izgradnja vodovodne infrastrukture i Izrade projekta- Dom za starije i nemoćne.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19.518,74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23.737,91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121,6</w:t>
            </w:r>
          </w:p>
        </w:tc>
      </w:tr>
    </w:tbl>
    <w:p>
      <w:pPr>
        <w:spacing w:before="0" w:after="0"/>
      </w:pPr>
    </w:p>
    <w:p>
      <w:r>
        <w:t xml:space="preserve">Prihodi od imovine odnose se u najvećem dijelu na prihode od zakupa i iznajmljivanja imovine koji čine:</w:t>
      </w:r>
    </w:p>
    <w:p>
      <w:r>
        <w:t xml:space="preserve">•         prihodi od zakupa poljoprivrednog zemljišta u iznosu 4.933,82 eura</w:t>
      </w:r>
    </w:p>
    <w:p>
      <w:r>
        <w:t xml:space="preserve">•         ostali prihodi od iznajmljivanja imovine u iznosu 18.106,22 eura</w:t>
      </w:r>
    </w:p>
    <w:p>
      <w:r>
        <w:t xml:space="preserve">•         prihodi za zadržavanje nezakonito izgrađenih građevina u iznosu od 200,77 eura</w:t>
      </w:r>
    </w:p>
    <w:p>
      <w:r>
        <w:t xml:space="preserve">•         prihodi od spomeničke rente u iznosu 3,85 eura</w:t>
      </w:r>
    </w:p>
    <w:p>
      <w:r>
        <w:t xml:space="preserve">•         te prihodi od financijske imovine za zatezne kamate iz obveznih odnosa u iznosu od 493,25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103.262,16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31.437,40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30,4</w:t>
            </w:r>
          </w:p>
        </w:tc>
      </w:tr>
    </w:tbl>
    <w:p>
      <w:pPr>
        <w:spacing w:before="0" w:after="0"/>
      </w:pPr>
    </w:p>
    <w:p>
      <w:r>
        <w:t xml:space="preserve">Prihodi po posebnim propisima bilježe značajan pad u odnosu na isto izvještajno razdoblje prethodne godine. Realiziano je 31.437,40 eura što predstavlja 30,40% izvršenja u odnosu na isto izvještajno razdoblje prethodne godine. Smanjenje se u najvećoj mjeri odnosi na smanjenje prihoda vodnog doprinosa te doprinosa za šume.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 i naknade (šifre 6531 do 6533)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112.287,12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105.217,04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93,7</w:t>
            </w:r>
          </w:p>
        </w:tc>
      </w:tr>
    </w:tbl>
    <w:p>
      <w:pPr>
        <w:spacing w:before="0" w:after="0"/>
      </w:pPr>
    </w:p>
    <w:p>
      <w:r>
        <w:t xml:space="preserve">Prihodi od komunalnog doprinosa i naknade ostvareni su u manjem iznosu u odnosu na prethodno razdoblje s obzirom da je u prethodnom razdoblju Općina imala pojačanu naplatu zbog poslanih opomena.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98.833,56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132.994,02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134,6</w:t>
            </w:r>
          </w:p>
        </w:tc>
      </w:tr>
    </w:tbl>
    <w:p>
      <w:pPr>
        <w:spacing w:before="0" w:after="0"/>
      </w:pPr>
    </w:p>
    <w:p>
      <w:r>
        <w:t xml:space="preserve">Plaće za redovan rad porasle su u odnosu na prethodno razdoblje za 34,6% zbog povećanja osnovice i koeficijenata službenika, namještenika i dužnosnika.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86.225,84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111.856,37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129,7</w:t>
            </w:r>
          </w:p>
        </w:tc>
      </w:tr>
    </w:tbl>
    <w:p>
      <w:pPr>
        <w:spacing w:before="0" w:after="0"/>
      </w:pPr>
    </w:p>
    <w:p>
      <w:r>
        <w:t xml:space="preserve">Rashodi za usluge tekućeg i investicijskog održavanja bilježe porast i u najvećoj mjeri se odnose na održavanje komunalne infrastrukture (održavanje javnih površina, održavanje nerazvrstanih cesta, održavanje građevina javne namjene i održavanje društvenih domova) te na održavanje putne i kanalske mrežei tekuće održavanje mostova.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12.258,33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67.031,58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546,8</w:t>
            </w:r>
          </w:p>
        </w:tc>
      </w:tr>
    </w:tbl>
    <w:p>
      <w:pPr>
        <w:spacing w:before="0" w:after="0"/>
      </w:pPr>
    </w:p>
    <w:p>
      <w:r>
        <w:t xml:space="preserve">Intelektualne i osobne usluge bilježe porast zbog financiranja geodetsko - katastarskih usluga, usluga pripreme postupka javne nabave te izradu izvedbenog projekta za izgradnju područnog objekta dječjeg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191.984,21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216.920,41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r>
        <w:t xml:space="preserve">Proračunskom korisniku Dječjem vrtiću Žabac doznačeno je ukupno 216.920,41 eura za potrebe redovnog financiranja odgojitelja i osoblja te redovnih materijalnih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59.771,80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64.931,69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U okviru naknada građanima i kućanstvima koje Općina provodi sukladno donesenom programu dodijeljena su sredstva:</w:t>
      </w:r>
    </w:p>
    <w:p>
      <w:r>
        <w:t xml:space="preserve">•         pomoć obiteljima i kućanstvima u iznosu od 6.741,69 eura</w:t>
      </w:r>
    </w:p>
    <w:p>
      <w:r>
        <w:t xml:space="preserve">•         stipendije i školarine u iznosu 5.400,00 eura</w:t>
      </w:r>
    </w:p>
    <w:p>
      <w:r>
        <w:t xml:space="preserve">•         porodiljne naknade i oprema za novorođenčad u iznosu 19.200,00 eura</w:t>
      </w:r>
    </w:p>
    <w:p>
      <w:r>
        <w:t xml:space="preserve">•         te ostale naknade iz proračuna u novcu u iznosu 33.590,00 eura što se u najvećoj mjeri odnosi na uskrsnice za umirovljenike.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44.623,83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93.208,47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208,9</w:t>
            </w:r>
          </w:p>
        </w:tc>
      </w:tr>
    </w:tbl>
    <w:p>
      <w:pPr>
        <w:spacing w:before="0" w:after="0"/>
      </w:pPr>
    </w:p>
    <w:p>
      <w:r>
        <w:t xml:space="preserve">Iznos za tekuće donacije u najvećoj mjeri odnosi se na prijenos vatrogasnoj zajednici za financiranje vatrogastva u iznosu 30.000,00 eura, ljekarni za uslugu dežurstva, udrugama i političkim strankama 19.444,16 eura, sportskim društvima 29.500,00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82.050,11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2,4</w:t>
            </w:r>
          </w:p>
        </w:tc>
      </w:tr>
    </w:tbl>
    <w:p>
      <w:pPr>
        <w:spacing w:before="0" w:after="0"/>
      </w:pPr>
    </w:p>
    <w:p>
      <w:r>
        <w:t xml:space="preserve">Ukupni prihodi od prodaje nefinancijske imovine odnose na prihode po obročnoj otplati za prodaju 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224.259,19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za poslovne objekte odnose se na 4 privremene situacije izgradnje područnog objekta Dječjeg vrtića Žabac.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55.204,96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666,1</w:t>
            </w:r>
          </w:p>
        </w:tc>
      </w:tr>
    </w:tbl>
    <w:p>
      <w:pPr>
        <w:spacing w:before="0" w:after="0"/>
      </w:pPr>
    </w:p>
    <w:p>
      <w:r>
        <w:t xml:space="preserve">Rashodi za ostala nematerijalnu proizvedenu imovinu odnose se na izradu projektne dokumentacije za Interpretacijski centar Zvonimir Balog i dom za starije i nemoćne.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195.629,34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je u izvještajnom razdoblju imala iskazane primitke od financijske imovine za dugoročno zaduženje za izgradnju područnog objekta dječjeg vrtića Žabac.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otplatu glavnice primljenih kredita i zajmova (šifre 541+542+543+544+545+547)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49.771,08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49.771,08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Općina u izvještajnom razdoblju otplaćuje kredit iz prethodnih godina za izgradnju školske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622.375,09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394.087,99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63,3</w:t>
            </w:r>
          </w:p>
        </w:tc>
      </w:tr>
    </w:tbl>
    <w:p>
      <w:pPr>
        <w:spacing w:before="0" w:after="0"/>
      </w:pPr>
    </w:p>
    <w:p>
      <w:r>
        <w:t xml:space="preserve">U izvještajnom razdoblju ostvaren je višak prihoda u iznosu 319.955,19 eura što s prenesenim viškom iz prethodne godine u iznosu od 74.132,80 eura čini višak prihoda raspoloživ u sljedećem razdoblju u iznosu 394.087,99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9.135,60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odnosi se u najvećoj mjeri na rashode poslovanja za račune knjižene krajem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54.249,47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međusobne obveze odnose na obvezu za naplaćena vlastita sredstva proračunskog korisnika na računu riznice.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41.229,18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za rashode poslovanja odnose se na plaću službenicima i namještenicima za mjesec lipanj i dio računa za materijalne rashode koji dospijevaju u srpnju.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65.698,16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nabavu nefinancijske imovine koje nisu dospjele u najvećoj mjeri odnose se na projektnu dokumentaciju za dom za starije i nemoćne te rekonstrukciju pješačke staze Lanišće.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Općina je krajem izvještajnog razdoblja krenula u projekt Energetske obnove doma za starije osobe te je imala 26.793,75 eura evidentiranih rashoda.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f20db48c574294" /></Relationships>
</file>