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215527b24cb445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51716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ŽABAC SVETI IVAN ŽABNO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247.913,61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273.698,57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249.246,73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265.952,58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7.745,99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6.145,99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Višak prihoda poslovanja Dječjeg vrtića Žabac Sveti Ivan Žabno za razdoblje od 01. siječnja 2026. godine do 30. lipnja 2026. godine iznosi 7.745,99 EUR. Manjak prihoda poslovanja od nefinancijske imovine iznosi 1.600,00 EUR. </w:t>
      </w:r>
      <w:r>
        <w:br/>
      </w:r>
      <w:r>
        <w:t xml:space="preserve">Višak prihoda i primitaka iznosi 6.145,99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55.929,40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56.778,16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w:t>
            </w:r>
          </w:p>
        </w:tc>
      </w:tr>
    </w:tbl>
    <w:p>
      <w:pPr>
        <w:spacing w:before="0" w:after="0"/>
      </w:pPr>
    </w:p>
    <w:p>
      <w:r>
        <w:t xml:space="preserve">Ostali nespomenuti prihodi, iskazuje prihode ostvarene od plaćanja roditelja djece korisnika usluga Dječjeg vrtića Žabac Sveti Ivan Žabno u iznosu od 56.778,16 EUR. Prihodi su u odnosu na prošlo izvještajno razdoblje povećani (indeks 105,4) za 848,76 EUR  iz razloga bolje naplate potraživanja kao i popunjenosti kapaciteta od 100%.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191.984,21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216.920,41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r>
        <w:t xml:space="preserve">Prihodi iz nadležnog proračuna, odnosno prihodi iz proračuna Općine Sveti Ivan Žabno, doznačeni su u iznosu od 216.920,41 EUR za financiranje rashoda poslovanja, dok je u istom izvještajnom razdoblju prošle godine doznačeno 191.984,21 EUR. Prihodi se odnose na financiranje plaća i ostalih materijalnih prava radnika.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171.448,54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186.704,98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w:t>
            </w:r>
          </w:p>
        </w:tc>
      </w:tr>
    </w:tbl>
    <w:p>
      <w:pPr>
        <w:spacing w:before="0" w:after="0"/>
      </w:pPr>
    </w:p>
    <w:p>
      <w:r>
        <w:t xml:space="preserve">Realizirano je 186.704,98 EUR što je za 15.256,44 EUR više od istog razdoblja prošle 2025. godine. Troškovi plaće za redovan rad, u odnosu na prošlo izvještajno razdoblje povećani su temeljem Odluke o visini osnovice za obračun plaća radnika u Dječjem vrtiću Žabac Sveti Ivan Žabno (KLASA: 120-01/25-01/17, URBROJ: 2137-19-01/01-25-1) objavljene u Službenom glasniku Koprivničko-križevačke županije broj 31/25 koja je stupila na snagu 26. prosinca 2025. godine, a primjenjuje se počevši s plaćom za prosinac 2025. godine koja se isplaćuje u siječnju 2026. godine.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w:t>
            </w:r>
          </w:p>
        </w:tc>
      </w:tr>
    </w:tbl>
    <w:p>
      <w:pPr>
        <w:spacing w:before="0" w:after="0"/>
      </w:pPr>
    </w:p>
    <w:p>
      <w:r>
        <w:t xml:space="preserve">Temeljem Suglasnosti općinskog načelnika, KLASA: 121-12/26-01/2, URBROJ: 2137-19-01/1-26-2 zaposlenicima je isplaćena prigodna nagrada - uskrsnica, te je također temeljem Suglasnosti općinskog načelnicima KLASA:121-04/26-01/2, URBROJ: 2137-19-01/1-26-2 zaposlenicima isplaćena naknada za korištenje godišnjeg odmora, odnosno regres.</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28.289,03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30.806,33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w:t>
            </w:r>
          </w:p>
        </w:tc>
      </w:tr>
    </w:tbl>
    <w:p>
      <w:pPr>
        <w:spacing w:before="0" w:after="0"/>
      </w:pPr>
    </w:p>
    <w:p>
      <w:r>
        <w:t xml:space="preserve">Doprinosi na plaće, odnosno doprinosi za obvezno zdravstveno osiguranje realizirani su u iznosu od 30.806,33 EUR. Povećanjem plaća došlo je i do povećanja dobrinosa u odnosu na prošlogodišnje izvještajno razdoblje.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w:t>
            </w:r>
          </w:p>
        </w:tc>
      </w:tr>
    </w:tbl>
    <w:p>
      <w:pPr>
        <w:spacing w:before="0" w:after="0"/>
      </w:pPr>
    </w:p>
    <w:p>
      <w:r>
        <w:t xml:space="preserve">Naknade troškova zaposlenima manje su u odnosu na isto izvještajno razdoblje 2025. godine. Rashodi se odnose na naknade za službena putovanja u zemlji, naknade za prijevoz zaposlenika na posao i s posla te troškove stručnog usavršavanja zaposlenika (seminari, stručni skupovi i radionice) radi osiguravanja kvalitetnog provođenja programa predškolskog odgoja i obrazovanja.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25.144,93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26.358,20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w:t>
            </w:r>
          </w:p>
        </w:tc>
      </w:tr>
    </w:tbl>
    <w:p>
      <w:pPr>
        <w:spacing w:before="0" w:after="0"/>
      </w:pPr>
    </w:p>
    <w:p>
      <w:r>
        <w:t xml:space="preserve">Ukupni rashodi za materijal i energiju iznose 26.358,20 EUR te su povećani u odnosu na prethodno izvještajno razdoblje zbog povećanja cijena na tržištu, posebice cijena materijala i energenata.</w:t>
      </w:r>
    </w:p>
    <w:p>
      <w:r>
        <w:t xml:space="preserve">Šifra 3221 – Uredski materijal i ostali materijalni rashodi realizirani su u iznosu od 5.844,00 EUR. Rashodi se odnose na nabavu materijala potrebnog za redovno poslovanje i funkcioniranje ustanove.</w:t>
      </w:r>
      <w:r>
        <w:br/>
      </w:r>
      <w:r>
        <w:t xml:space="preserve">Šifra 3222 – Materijal i sirovine realizirani su u iznosu od 14.224,80 EUR, a odnose se na rashode za nabavu namirnica potrebnih za prehranu djece.</w:t>
      </w:r>
      <w:r>
        <w:br/>
      </w:r>
      <w:r>
        <w:t xml:space="preserve">Šifra 3223 – Energija realizirana je u iznosu od 5.710,77 EUR za izvještajno razdoblje 2026. godine. Povećanje rashoda u odnosu na prethodno razdoblje rezultat je povećanja cijena energenata.</w:t>
      </w:r>
      <w:r>
        <w:br/>
      </w:r>
      <w:r>
        <w:t xml:space="preserve">Šifra 3227 – Službena, radna i zaštitna odjeća i obuća realizirana je u iznosu od 578,63 EUR. Rashodi se odnose na nabavu radne obuće za zaposlenike.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w:t>
            </w:r>
          </w:p>
        </w:tc>
      </w:tr>
    </w:tbl>
    <w:p>
      <w:pPr>
        <w:spacing w:before="0" w:after="0"/>
      </w:pPr>
    </w:p>
    <w:p>
      <w:r>
        <w:t xml:space="preserve">Ukupni rashodi za usluge iznose 6.606,22 EUR te su povećani u odnosu na isto izvještajno razdoblje 2025. godine za 1.218,31 EUR. Povećanje rashoda rezultat je redovnog poslovanja ustanove i povećanja troškova pojedinih usluga.</w:t>
      </w:r>
    </w:p>
    <w:p>
      <w:r>
        <w:t xml:space="preserve">Šifra 3231 – Usluge telefona, pošte i prijevoza realizirane su u ukupnom iznosu od 717,33 EUR.</w:t>
      </w:r>
      <w:r>
        <w:br/>
      </w:r>
      <w:r>
        <w:t xml:space="preserve">Šifra 3232 – Usluge tekućeg i investicijskog održavanja građevinskih objekata u izvještajnom razdoblju 2025. godine iznosile su 314,58 EUR, dok su u 2026. godini realizirane u iznosu od 1.689,52 EUR. Rashodi se odnose na servis štednjaka, miksera i usisavača, zamjenu baterije i servis javljača požara te izradu procjene rizika kućne vodoopskrbne mreže.</w:t>
      </w:r>
      <w:r>
        <w:br/>
      </w:r>
      <w:r>
        <w:t xml:space="preserve">Šifra 3234 – Komunalne usluge realizirane su u iznosu od 809,51 EUR, a odnose se na troškove opskrbe vodom, iznošenje i odvoz smeća te usluge deratizacije i dezinsekcije.</w:t>
      </w:r>
      <w:r>
        <w:br/>
      </w:r>
      <w:r>
        <w:t xml:space="preserve">Šifra 3236 – Zdravstvene i veterinarske usluge iskazuju rashode za obvezne i preventivne zdravstvene preglede zaposlenika. Do 30. lipnja 2026. godine ukupno je utrošeno 370,37 EUR.</w:t>
      </w:r>
      <w:r>
        <w:br/>
      </w:r>
      <w:r>
        <w:t xml:space="preserve">Šifra 3238 – Računalne usluge povećane su u odnosu na 2025. godinu, a odnose se na redovno korištenje i održavanje poslužitelja te programa potrebnih za rad ustanove. Do povećanja rashoda došlo je zbog povećanja cijene usluge poslužitelja.</w:t>
      </w:r>
      <w:r>
        <w:br/>
      </w:r>
      <w:r>
        <w:t xml:space="preserve">Šifra 3239 – Ostale usluge realizirane su u iznosu od 675,00 EUR, a odnose se na podmirenje troškova usluga vođenja poslova zaštite na radu.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w:t>
            </w:r>
          </w:p>
        </w:tc>
      </w:tr>
    </w:tbl>
    <w:p>
      <w:pPr>
        <w:spacing w:before="0" w:after="0"/>
      </w:pPr>
    </w:p>
    <w:p>
      <w:r>
        <w:t xml:space="preserve">Ukupni ostali rashodi poslovanja iz skupine 329 manji su za 4.486,25 EUR u odnosu na isto izvještajno razdoblje 2025. godine. U prethodnoj godini otvorene su dvije nove jaslične skupine koje je bilo potrebno opremiti didaktičkim materijalom, zbog čega je u 2025. godini ostvaren veći iznos rashoda po ovoj skupini.</w:t>
      </w:r>
    </w:p>
    <w:p>
      <w:r>
        <w:t xml:space="preserve">Šifra 3293 – Reprezentacija iskazuje troškove u iznosu od 481,25 EUR. Rashodi se odnose na nabavu rođendanske torte povodom obilježavanja godišnjice dječjeg vrtića, balonske dekoracije te promidžbenih majica s logom vrtića koje se koriste prilikom sudjelovanja na nastupima i natjecanjima.</w:t>
      </w:r>
      <w:r>
        <w:br/>
      </w:r>
      <w:r>
        <w:t xml:space="preserve">Šifra 3299 – Ostali nespomenuti rashodi poslovanja realizirani su u iznosu od 3.142,66 EUR. Rashodi se odnose na mikrobiološke i kemijske analize namirnica i vode, nabavu kripto uređaja, reviziju HACCP sustava, nabavu propisanog HACCP termometra te nabavu novih WC daski.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r>
        <w:t xml:space="preserve">Bankarske usluge i usluge platnog prometa realizirane su u iznosu od 11,62 EUR. Rashodi se odnose na troškove usluga platnog prometa i naknade poslovne banke.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w:t>
            </w:r>
          </w:p>
        </w:tc>
      </w:tr>
    </w:tbl>
    <w:p>
      <w:pPr>
        <w:spacing w:before="0" w:after="0"/>
      </w:pPr>
    </w:p>
    <w:p>
      <w:r>
        <w:t xml:space="preserve">Obračunati prihodi poslovanja – nenaplaćeni manji su u odnosu na isto izvještajno razdoblje 2025. godine, a odnose se na potraživanja od roditelja za uslugu sufinanciranja programa dječjeg vrtića. Roditelji korisnici usluga Dječjeg vrtića Žabac uredno podmiruju svoje obveze, a navedena potraživanja najvećim se dijelom odnose na račune za mjesec lipanj koji su izdani, ali do datuma izvještavanja još nisu bili podmireni.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198,6</w:t>
            </w:r>
          </w:p>
        </w:tc>
      </w:tr>
    </w:tbl>
    <w:p>
      <w:pPr>
        <w:spacing w:before="0" w:after="0"/>
      </w:pPr>
    </w:p>
    <w:p>
      <w:r>
        <w:t xml:space="preserve">Šifra 4227 – Uređaji, strojevi i oprema za ostale namjene realizirana je za nabavu opreme, odnosno nabavu namještaja (ormar, stalak za knjige i ormar za likovni materijal) potrebnog za pohranu i organizaciju prostora.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Višak prihoda poslovanja – preneseni iz 2025. godine iznosi 4.595,90 EUR. Temeljem Odluke o raspodjeli rezultata poslovanja Dječjeg vrtića Žabac Sveti Ivan Žabno za 2025. godinu, KLASA: 400-06/26-01/01, URBROJ: 2137-106-26-1, sredstva će se namjenski rasporediti I. Izmjenama i dopunama Financijskog plana za 2026. godinu na sljedeće rashode:</w:t>
      </w:r>
    </w:p>
    <w:p>
      <w:r>
        <w:t xml:space="preserve">Uredski materijal i ostali materijalni rashodi – račun 3221              495,90 EUR</w:t>
      </w:r>
      <w:r>
        <w:br/>
      </w:r>
      <w:r>
        <w:t xml:space="preserve">Ostali nespomenuti rashodi poslovanja – račun 3299                      1.000,00 EUR</w:t>
      </w:r>
      <w:r>
        <w:br/>
      </w:r>
      <w:r>
        <w:t xml:space="preserve">Službena, radna i zaštitna odjeća i obuća – račun 3227                   600,00 EUR</w:t>
      </w:r>
      <w:r>
        <w:br/>
      </w:r>
      <w:r>
        <w:t xml:space="preserve">Usluge tekućeg i investicijskog održavanja – račun 3232                1.000,00 EUR</w:t>
      </w:r>
      <w:r>
        <w:br/>
      </w:r>
      <w:r>
        <w:t xml:space="preserve">Regres za godišnji odmor – račun 3121                                           1.000,00 EUR</w:t>
      </w:r>
      <w:r>
        <w:br/>
      </w:r>
      <w:r>
        <w:t xml:space="preserve">Opskrba vodom – račun 3234                                                           500,00 EUR</w:t>
      </w:r>
      <w:r>
        <w:br/>
      </w:r>
      <w:r>
        <w:t xml:space="preserve">Ukupna sredstva u iznosu od 4.595,90 EUR rasporedit će se namjenski za podmirenje navedenih rashoda.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Višak prihoda i primitaka za izvještajno razdoblje 2026. godine iznosi 6.145,99 EUR. Višak je ostvaren zbog razlike između ostvarenih prihoda i izvršenih rashoda u izvještajnom razdoblju. Na ostvarenje viška utjecalo je što su u prethodnoj godini otvorene dvije nove jaslične skupine koje su zahtijevale dodatno opremanje, dok u 2026. godini nije bilo potrebe za većim ulaganjima u nabavu opreme i didaktičkog materijala. Sredstva će se koristiti namjenski za podmirenje rashoda poslovanja i drugih potreba utvrđenih Financijskim planom Dječjeg vrtića Žabac Sveti Ivan Žabno.</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37.083,70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p>
    <w:p>
      <w:r>
        <w:t xml:space="preserve">Šifra V001 – Stanje obveza 1. siječnja 2026. godine iznosi 37.083,70 EUR te predstavlja stanje obveza iskazano u Izvještaju o obvezama na dan 31. prosinca 2025.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43.652,10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V006 – Stanje obveza na kraju izvještajnog razdoblja od 1. siječnja 2026. godine do 30. lipnja 2026. godine iznosi 43.652,10 EUR. Navedeni iznos predstavlja ukupne obveze Dječjeg vrtića Žabac Sveti Ivan Žabno evidentirane na dan 30. lipnja 2026.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p>
    <w:p>
      <w:r>
        <w:t xml:space="preserve">Dospjelih obveza u ovom razdoblju nije bilo.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d72edd7e04e471d" /></Relationships>
</file>