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DD31" w14:textId="4A4F9E40" w:rsidR="00581D1F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OBRAZLOŽENJE I</w:t>
      </w:r>
      <w:r w:rsidR="00BA7A4E"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>. IZMJENA I DOPUNA PRORAČUNA</w:t>
      </w:r>
    </w:p>
    <w:p w14:paraId="68E09769" w14:textId="273AB3CC" w:rsidR="00581D1F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OPĆINE SVETI IVAN ŽABNO ZA 202</w:t>
      </w:r>
      <w:r w:rsidR="00BB7BC1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. GODINU</w:t>
      </w:r>
    </w:p>
    <w:p w14:paraId="0B1D85AB" w14:textId="77777777" w:rsidR="00581D1F" w:rsidRDefault="00581D1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69DA187" w14:textId="77777777" w:rsidR="00581D1F" w:rsidRDefault="00581D1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84A788E" w14:textId="77777777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I. UVOD</w:t>
      </w:r>
    </w:p>
    <w:p w14:paraId="0BFFC87D" w14:textId="77777777" w:rsidR="00581D1F" w:rsidRDefault="00581D1F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6EBB2246" w14:textId="77777777" w:rsidR="00581D1F" w:rsidRDefault="00581D1F">
      <w:pPr>
        <w:pStyle w:val="Odlomakpopisa"/>
        <w:spacing w:after="0" w:line="259" w:lineRule="auto"/>
        <w:ind w:left="1080"/>
        <w:rPr>
          <w:rFonts w:ascii="Times New Roman" w:eastAsia="Times New Roman" w:hAnsi="Times New Roman" w:cs="Times New Roman"/>
          <w:b/>
          <w:sz w:val="24"/>
        </w:rPr>
      </w:pPr>
    </w:p>
    <w:p w14:paraId="1C1EC07B" w14:textId="77777777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PRAVNI OSNOV</w:t>
      </w:r>
    </w:p>
    <w:p w14:paraId="62CAFBA2" w14:textId="77777777" w:rsidR="00581D1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Odredbama članka 45. Zakona o proračunu („Narodne novine“ broj 144/21)  propisano je da se izmjenama i dopunama proračuna mijenja plan isključivo za tekuću proračunsku godinu. Na postupak donošenja izmjena i dopuna proračuna na odgovarajući se način primjenjuju odredbe Zakona za postupak donošenja proračuna.</w:t>
      </w:r>
    </w:p>
    <w:p w14:paraId="20246499" w14:textId="55E25360" w:rsidR="00581D1F" w:rsidRDefault="00000000">
      <w:pPr>
        <w:spacing w:after="0" w:line="240" w:lineRule="auto"/>
        <w:ind w:right="-284" w:firstLine="708"/>
        <w:jc w:val="both"/>
      </w:pPr>
      <w:r>
        <w:rPr>
          <w:rFonts w:ascii="Times New Roman" w:eastAsia="Times New Roman" w:hAnsi="Times New Roman" w:cs="Times New Roman"/>
          <w:sz w:val="24"/>
        </w:rPr>
        <w:t>U prijedlogu I</w:t>
      </w:r>
      <w:r w:rsidR="00634686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. Izmjena i dopuna Proračuna za 202</w:t>
      </w:r>
      <w:r w:rsidR="0084412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 godinu daje se usporedan pregled izvornog plana te povećanja ili smanjenja u odnosu na  Proračun.</w:t>
      </w:r>
    </w:p>
    <w:p w14:paraId="2F3406E4" w14:textId="4E343796" w:rsidR="00581D1F" w:rsidRDefault="00000000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FF00FF"/>
          <w:sz w:val="24"/>
        </w:rPr>
      </w:pPr>
      <w:r>
        <w:rPr>
          <w:rFonts w:ascii="Times New Roman" w:eastAsia="Times New Roman" w:hAnsi="Times New Roman" w:cs="Times New Roman"/>
          <w:sz w:val="24"/>
        </w:rPr>
        <w:t>I</w:t>
      </w:r>
      <w:r w:rsidR="00511784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. Izmjene i dopune Proračuna ujedno su konsolidirane I</w:t>
      </w:r>
      <w:r w:rsidR="00061FAC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. Izmjene i dopune Proračuna koje obuhvaćaju sve prihode i rashode proračunskog korisnika Dječjeg vrtića „Žabac“</w:t>
      </w:r>
      <w:r w:rsidR="004F5817">
        <w:rPr>
          <w:rFonts w:ascii="Times New Roman" w:eastAsia="Times New Roman" w:hAnsi="Times New Roman" w:cs="Times New Roman"/>
          <w:sz w:val="24"/>
        </w:rPr>
        <w:t xml:space="preserve"> Sveti Ivan Žabno.</w:t>
      </w:r>
    </w:p>
    <w:p w14:paraId="79F93357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337AA0" w14:textId="77777777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OBRAZLOŽENJE</w:t>
      </w:r>
    </w:p>
    <w:p w14:paraId="19F44D3B" w14:textId="547B8F50" w:rsidR="00581D1F" w:rsidRDefault="00000000">
      <w:pPr>
        <w:spacing w:after="0" w:line="259" w:lineRule="auto"/>
        <w:ind w:firstLine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Budući da su od donošenja  Proračuna  Općine Sveti Ivan Žabno nastale promjene koje nisu bile poznate u vrijeme donošenja  </w:t>
      </w:r>
      <w:r w:rsidR="00CA1F61">
        <w:rPr>
          <w:rFonts w:ascii="Times New Roman" w:eastAsia="Times New Roman" w:hAnsi="Times New Roman" w:cs="Times New Roman"/>
          <w:sz w:val="24"/>
        </w:rPr>
        <w:t>I. Izmjena i dopuna Proračuna</w:t>
      </w:r>
      <w:r>
        <w:rPr>
          <w:rFonts w:ascii="Times New Roman" w:eastAsia="Times New Roman" w:hAnsi="Times New Roman" w:cs="Times New Roman"/>
          <w:sz w:val="24"/>
        </w:rPr>
        <w:t xml:space="preserve"> za 202</w:t>
      </w:r>
      <w:r w:rsidR="000B758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godinu kao i razvoj gospodarske, političke i ekonomske situacije, a koje se odražavaju na prihodnu i rashodnu stranu Proračuna, potrebno je rebalansom ponovno uravnotežiti proračun. </w:t>
      </w:r>
    </w:p>
    <w:p w14:paraId="4C4382A3" w14:textId="77777777" w:rsidR="00581D1F" w:rsidRDefault="00000000">
      <w:pPr>
        <w:spacing w:after="0" w:line="259" w:lineRule="auto"/>
        <w:ind w:left="7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Izvršena su usklađenja plana rashoda sa stvarnim potrebama, tj. izračunima </w:t>
      </w:r>
    </w:p>
    <w:p w14:paraId="54F77584" w14:textId="77777777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(troškovnici, postupci javne nabave, ugovori i </w:t>
      </w:r>
      <w:proofErr w:type="spellStart"/>
      <w:r>
        <w:rPr>
          <w:rFonts w:ascii="Times New Roman" w:eastAsia="Times New Roman" w:hAnsi="Times New Roman" w:cs="Times New Roman"/>
          <w:sz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</w:rPr>
        <w:t>…).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4641BAD" w14:textId="2C21A59D" w:rsidR="00581D1F" w:rsidRDefault="00000000">
      <w:pPr>
        <w:jc w:val="both"/>
      </w:pPr>
      <w:r>
        <w:rPr>
          <w:rFonts w:ascii="Times New Roman" w:eastAsia="Times New Roman" w:hAnsi="Times New Roman" w:cs="Times New Roman"/>
          <w:sz w:val="24"/>
        </w:rPr>
        <w:t>I</w:t>
      </w:r>
      <w:r w:rsidR="008023BF"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Times New Roman" w:eastAsia="Times New Roman" w:hAnsi="Times New Roman" w:cs="Times New Roman"/>
          <w:sz w:val="24"/>
        </w:rPr>
        <w:t xml:space="preserve"> Izmjenama i dopunama Proračuna Općine Sveti Ivan Žabno za 202</w:t>
      </w:r>
      <w:r w:rsidR="0057647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 godinu iskazano je</w:t>
      </w:r>
      <w:r w:rsidR="0017576B">
        <w:rPr>
          <w:rFonts w:ascii="Times New Roman" w:eastAsia="Times New Roman" w:hAnsi="Times New Roman" w:cs="Times New Roman"/>
          <w:sz w:val="24"/>
        </w:rPr>
        <w:t xml:space="preserve"> </w:t>
      </w:r>
      <w:r w:rsidR="00576477">
        <w:rPr>
          <w:rFonts w:ascii="Times New Roman" w:eastAsia="Times New Roman" w:hAnsi="Times New Roman" w:cs="Times New Roman"/>
          <w:sz w:val="24"/>
        </w:rPr>
        <w:t>smanjenje</w:t>
      </w:r>
      <w:r>
        <w:rPr>
          <w:rFonts w:ascii="Times New Roman" w:eastAsia="Times New Roman" w:hAnsi="Times New Roman" w:cs="Times New Roman"/>
          <w:sz w:val="24"/>
        </w:rPr>
        <w:t xml:space="preserve"> proračuna za</w:t>
      </w:r>
      <w:r w:rsidR="0017576B">
        <w:rPr>
          <w:rFonts w:ascii="Times New Roman" w:eastAsia="Times New Roman" w:hAnsi="Times New Roman" w:cs="Times New Roman"/>
          <w:sz w:val="24"/>
        </w:rPr>
        <w:t xml:space="preserve"> 2.395.021,00</w:t>
      </w:r>
      <w:r>
        <w:rPr>
          <w:rFonts w:ascii="Times New Roman" w:eastAsia="Times New Roman" w:hAnsi="Times New Roman" w:cs="Times New Roman"/>
          <w:sz w:val="24"/>
        </w:rPr>
        <w:t xml:space="preserve"> eura ili </w:t>
      </w:r>
      <w:r w:rsidR="0017576B">
        <w:rPr>
          <w:rFonts w:ascii="Times New Roman" w:eastAsia="Times New Roman" w:hAnsi="Times New Roman" w:cs="Times New Roman"/>
          <w:sz w:val="24"/>
        </w:rPr>
        <w:t>36,82</w:t>
      </w:r>
      <w:r>
        <w:rPr>
          <w:rFonts w:ascii="Times New Roman" w:eastAsia="Times New Roman" w:hAnsi="Times New Roman" w:cs="Times New Roman"/>
          <w:sz w:val="24"/>
        </w:rPr>
        <w:t xml:space="preserve"> %, tako da plan proračuna sada iznosi </w:t>
      </w:r>
      <w:r w:rsidR="00C34A09">
        <w:rPr>
          <w:rFonts w:ascii="Times New Roman" w:eastAsia="Times New Roman" w:hAnsi="Times New Roman" w:cs="Times New Roman"/>
          <w:sz w:val="24"/>
        </w:rPr>
        <w:t>4</w:t>
      </w:r>
      <w:r w:rsidR="00576477">
        <w:rPr>
          <w:rFonts w:ascii="Times New Roman" w:eastAsia="Times New Roman" w:hAnsi="Times New Roman" w:cs="Times New Roman"/>
          <w:sz w:val="24"/>
        </w:rPr>
        <w:t>.</w:t>
      </w:r>
      <w:r w:rsidR="00FE3331">
        <w:rPr>
          <w:rFonts w:ascii="Times New Roman" w:eastAsia="Times New Roman" w:hAnsi="Times New Roman" w:cs="Times New Roman"/>
          <w:sz w:val="24"/>
        </w:rPr>
        <w:t>109.977,25</w:t>
      </w:r>
      <w:r>
        <w:rPr>
          <w:rFonts w:ascii="Times New Roman" w:eastAsia="Times New Roman" w:hAnsi="Times New Roman" w:cs="Times New Roman"/>
          <w:sz w:val="24"/>
        </w:rPr>
        <w:t xml:space="preserve"> eu</w:t>
      </w:r>
      <w:r w:rsidR="00FE3331">
        <w:rPr>
          <w:rFonts w:ascii="Times New Roman" w:eastAsia="Times New Roman" w:hAnsi="Times New Roman" w:cs="Times New Roman"/>
          <w:sz w:val="24"/>
        </w:rPr>
        <w:t>ra.</w:t>
      </w:r>
      <w:r>
        <w:rPr>
          <w:rFonts w:ascii="Times New Roman" w:eastAsia="Times New Roman" w:hAnsi="Times New Roman" w:cs="Times New Roman"/>
          <w:sz w:val="24"/>
        </w:rPr>
        <w:t xml:space="preserve"> Prikazani su ukupno planirani prihodi i primici, te rashodi i izdaci s planiranim viškom prihoda koji je planiran I. Izmjenama i dopunama Proračuna, a prema Odluci o raspodjeli rezultata poslovanja za 202</w:t>
      </w:r>
      <w:r w:rsidR="00A02356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 godinu</w:t>
      </w:r>
      <w:r w:rsidR="006C77C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Najvećim dijelom proračun se </w:t>
      </w:r>
      <w:r w:rsidR="00A02356">
        <w:rPr>
          <w:rFonts w:ascii="Times New Roman" w:eastAsia="Times New Roman" w:hAnsi="Times New Roman" w:cs="Times New Roman"/>
          <w:sz w:val="24"/>
        </w:rPr>
        <w:t>smanjuje</w:t>
      </w:r>
      <w:r>
        <w:rPr>
          <w:rFonts w:ascii="Times New Roman" w:eastAsia="Times New Roman" w:hAnsi="Times New Roman" w:cs="Times New Roman"/>
          <w:sz w:val="24"/>
        </w:rPr>
        <w:t xml:space="preserve"> zbog projekata koji </w:t>
      </w:r>
      <w:r w:rsidR="00A02356">
        <w:rPr>
          <w:rFonts w:ascii="Times New Roman" w:eastAsia="Times New Roman" w:hAnsi="Times New Roman" w:cs="Times New Roman"/>
          <w:sz w:val="24"/>
        </w:rPr>
        <w:t xml:space="preserve">nisu </w:t>
      </w:r>
      <w:r>
        <w:rPr>
          <w:rFonts w:ascii="Times New Roman" w:eastAsia="Times New Roman" w:hAnsi="Times New Roman" w:cs="Times New Roman"/>
          <w:sz w:val="24"/>
        </w:rPr>
        <w:t>prošli natječaje</w:t>
      </w:r>
      <w:r w:rsidR="00A02356">
        <w:rPr>
          <w:rFonts w:ascii="Times New Roman" w:eastAsia="Times New Roman" w:hAnsi="Times New Roman" w:cs="Times New Roman"/>
          <w:sz w:val="24"/>
        </w:rPr>
        <w:t xml:space="preserve"> odnosno nisu bili niti raspisani natječaji po planiranim projektima</w:t>
      </w:r>
      <w:r w:rsidR="006C77C8">
        <w:rPr>
          <w:rFonts w:ascii="Times New Roman" w:eastAsia="Times New Roman" w:hAnsi="Times New Roman" w:cs="Times New Roman"/>
          <w:sz w:val="24"/>
        </w:rPr>
        <w:t>.</w:t>
      </w:r>
      <w:r w:rsidR="008E45E8">
        <w:rPr>
          <w:rFonts w:ascii="Times New Roman" w:eastAsia="Times New Roman" w:hAnsi="Times New Roman" w:cs="Times New Roman"/>
          <w:sz w:val="24"/>
        </w:rPr>
        <w:t xml:space="preserve"> </w:t>
      </w:r>
      <w:r w:rsidR="006556D2">
        <w:rPr>
          <w:rFonts w:ascii="Times New Roman" w:eastAsia="Times New Roman" w:hAnsi="Times New Roman" w:cs="Times New Roman"/>
          <w:sz w:val="24"/>
        </w:rPr>
        <w:t xml:space="preserve">Među većim projektima smanjena je rekonstrukcija Vatrogasnog doma u </w:t>
      </w:r>
      <w:proofErr w:type="spellStart"/>
      <w:r w:rsidR="006556D2">
        <w:rPr>
          <w:rFonts w:ascii="Times New Roman" w:eastAsia="Times New Roman" w:hAnsi="Times New Roman" w:cs="Times New Roman"/>
          <w:sz w:val="24"/>
        </w:rPr>
        <w:t>Cirkveni</w:t>
      </w:r>
      <w:proofErr w:type="spellEnd"/>
      <w:r w:rsidR="006556D2">
        <w:rPr>
          <w:rFonts w:ascii="Times New Roman" w:eastAsia="Times New Roman" w:hAnsi="Times New Roman" w:cs="Times New Roman"/>
          <w:sz w:val="24"/>
        </w:rPr>
        <w:t xml:space="preserve"> budući da će projekt biti realiziran u narednom razdoblju</w:t>
      </w:r>
      <w:r w:rsidR="0013521B">
        <w:rPr>
          <w:rFonts w:ascii="Times New Roman" w:eastAsia="Times New Roman" w:hAnsi="Times New Roman" w:cs="Times New Roman"/>
          <w:sz w:val="24"/>
        </w:rPr>
        <w:t xml:space="preserve"> u iznosu 667.723,66 eura,</w:t>
      </w:r>
      <w:r w:rsidR="006556D2">
        <w:rPr>
          <w:rFonts w:ascii="Times New Roman" w:eastAsia="Times New Roman" w:hAnsi="Times New Roman" w:cs="Times New Roman"/>
          <w:sz w:val="24"/>
        </w:rPr>
        <w:t xml:space="preserve"> zatim projekt Interpretacijski centar Zvonimir Balog</w:t>
      </w:r>
      <w:r w:rsidR="00BB3A93">
        <w:rPr>
          <w:rFonts w:ascii="Times New Roman" w:eastAsia="Times New Roman" w:hAnsi="Times New Roman" w:cs="Times New Roman"/>
          <w:sz w:val="24"/>
        </w:rPr>
        <w:t xml:space="preserve"> za 500.000,00 eura,</w:t>
      </w:r>
      <w:r w:rsidR="006556D2">
        <w:rPr>
          <w:rFonts w:ascii="Times New Roman" w:eastAsia="Times New Roman" w:hAnsi="Times New Roman" w:cs="Times New Roman"/>
          <w:sz w:val="24"/>
        </w:rPr>
        <w:t xml:space="preserve"> također je smanjena Rekonstrukcija i modernizacija Zgrade NK </w:t>
      </w:r>
      <w:proofErr w:type="spellStart"/>
      <w:r w:rsidR="006556D2">
        <w:rPr>
          <w:rFonts w:ascii="Times New Roman" w:eastAsia="Times New Roman" w:hAnsi="Times New Roman" w:cs="Times New Roman"/>
          <w:sz w:val="24"/>
        </w:rPr>
        <w:t>Čvrstec</w:t>
      </w:r>
      <w:proofErr w:type="spellEnd"/>
      <w:r w:rsidR="00BB3A93">
        <w:rPr>
          <w:rFonts w:ascii="Times New Roman" w:eastAsia="Times New Roman" w:hAnsi="Times New Roman" w:cs="Times New Roman"/>
          <w:sz w:val="24"/>
        </w:rPr>
        <w:t xml:space="preserve"> za 200.000,00 eura. </w:t>
      </w:r>
      <w:r w:rsidR="006556D2">
        <w:rPr>
          <w:rFonts w:ascii="Times New Roman" w:eastAsia="Times New Roman" w:hAnsi="Times New Roman" w:cs="Times New Roman"/>
          <w:sz w:val="24"/>
        </w:rPr>
        <w:t xml:space="preserve">Energetska obnova doma za starije osobe u Svetom Ivanu </w:t>
      </w:r>
      <w:proofErr w:type="spellStart"/>
      <w:r w:rsidR="006556D2">
        <w:rPr>
          <w:rFonts w:ascii="Times New Roman" w:eastAsia="Times New Roman" w:hAnsi="Times New Roman" w:cs="Times New Roman"/>
          <w:sz w:val="24"/>
        </w:rPr>
        <w:t>Žabnu</w:t>
      </w:r>
      <w:proofErr w:type="spellEnd"/>
      <w:r w:rsidR="00BD575D">
        <w:rPr>
          <w:rFonts w:ascii="Times New Roman" w:eastAsia="Times New Roman" w:hAnsi="Times New Roman" w:cs="Times New Roman"/>
          <w:sz w:val="24"/>
        </w:rPr>
        <w:t xml:space="preserve"> smanjena je za 800.000,00 eura,</w:t>
      </w:r>
      <w:r w:rsidR="006556D2">
        <w:rPr>
          <w:rFonts w:ascii="Times New Roman" w:eastAsia="Times New Roman" w:hAnsi="Times New Roman" w:cs="Times New Roman"/>
          <w:sz w:val="24"/>
        </w:rPr>
        <w:t xml:space="preserve"> te su smanjena sredstva za Kapitalni projekt Razvoj mobilne aplikacije za komunikaciju s građanima</w:t>
      </w:r>
      <w:r w:rsidR="00BD575D">
        <w:rPr>
          <w:rFonts w:ascii="Times New Roman" w:eastAsia="Times New Roman" w:hAnsi="Times New Roman" w:cs="Times New Roman"/>
          <w:sz w:val="24"/>
        </w:rPr>
        <w:t xml:space="preserve"> u iznosu 118.830,00 eura. </w:t>
      </w:r>
    </w:p>
    <w:p w14:paraId="7F8683B3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67771A5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F4FBE75" w14:textId="656822DA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OBRAZLOŽENJE OPĆEG DIJELA I</w:t>
      </w:r>
      <w:r w:rsidR="00385BB8"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>. IZMJENA I DOPUNA PRORAČUNA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OPĆINE SVETI IVAN ŽABNO ZA 202</w:t>
      </w:r>
      <w:r w:rsidR="00C75B6D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. GODINU </w:t>
      </w:r>
    </w:p>
    <w:p w14:paraId="014A371F" w14:textId="77777777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ADF6F" w14:textId="17B52499" w:rsidR="00581D1F" w:rsidRPr="00DD20A5" w:rsidRDefault="00000000" w:rsidP="00DD20A5">
      <w:pPr>
        <w:jc w:val="both"/>
      </w:pPr>
      <w:r>
        <w:rPr>
          <w:rFonts w:ascii="Times New Roman" w:hAnsi="Times New Roman" w:cs="Times New Roman"/>
          <w:sz w:val="24"/>
          <w:szCs w:val="24"/>
        </w:rPr>
        <w:t>U nastavku se daje obrazloženje izmjena u općem dijelu proračuna, odnosno struktura prihoda i rashoda te primitaka i izdataka koje se predlažu I</w:t>
      </w:r>
      <w:r w:rsidR="00933B73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Izmjenama i dopunama Proračuna za 202</w:t>
      </w:r>
      <w:r w:rsidR="00EC50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godinu.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1A6563" w14:textId="6321E023" w:rsidR="00581D1F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Tablica 1.: Struktura I</w:t>
      </w:r>
      <w:r w:rsidR="00F03F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 i dopuna proračuna Općine Sveti Ivan Žabno  za 202</w:t>
      </w:r>
      <w:r w:rsidR="008525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59674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887" w:type="dxa"/>
        <w:tblInd w:w="-998" w:type="dxa"/>
        <w:tblLook w:val="04A0" w:firstRow="1" w:lastRow="0" w:firstColumn="1" w:lastColumn="0" w:noHBand="0" w:noVBand="1"/>
      </w:tblPr>
      <w:tblGrid>
        <w:gridCol w:w="546"/>
        <w:gridCol w:w="4130"/>
        <w:gridCol w:w="1841"/>
        <w:gridCol w:w="1824"/>
        <w:gridCol w:w="1123"/>
        <w:gridCol w:w="1423"/>
      </w:tblGrid>
      <w:tr w:rsidR="00581D1F" w14:paraId="75689F12" w14:textId="77777777" w:rsidTr="00227828">
        <w:trPr>
          <w:trHeight w:val="238"/>
        </w:trPr>
        <w:tc>
          <w:tcPr>
            <w:tcW w:w="4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6C6B" w14:textId="77777777" w:rsidR="00581D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1C76" w14:textId="77777777" w:rsidR="00581D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PLANIRANO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C1AB" w14:textId="77777777" w:rsidR="00581D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PROMJENA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9F0D" w14:textId="77777777" w:rsidR="00581D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NOVI IZNOS</w:t>
            </w:r>
          </w:p>
        </w:tc>
      </w:tr>
      <w:tr w:rsidR="00D93FF0" w14:paraId="79E644A5" w14:textId="77777777" w:rsidTr="00227828">
        <w:trPr>
          <w:trHeight w:val="238"/>
        </w:trPr>
        <w:tc>
          <w:tcPr>
            <w:tcW w:w="4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5E37" w14:textId="77777777" w:rsidR="00581D1F" w:rsidRDefault="0058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3461" w14:textId="77777777" w:rsidR="00581D1F" w:rsidRDefault="0058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C84342" w14:textId="77777777" w:rsidR="00581D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IZNOS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90289" w14:textId="77777777" w:rsidR="00581D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0728" w14:textId="77777777" w:rsidR="00581D1F" w:rsidRDefault="0058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3FF0" w14:paraId="21E5B2BB" w14:textId="77777777" w:rsidTr="00227828">
        <w:trPr>
          <w:trHeight w:val="238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1E47A36" w14:textId="77777777" w:rsidR="00581D1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</w:p>
        </w:tc>
        <w:tc>
          <w:tcPr>
            <w:tcW w:w="4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5311E4C" w14:textId="05648144" w:rsidR="00581D1F" w:rsidRDefault="0020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UKUPNO PRIHOD</w:t>
            </w:r>
            <w:r w:rsidR="008202A3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863F152" w14:textId="0B81FD1E" w:rsidR="00581D1F" w:rsidRPr="00F57FFB" w:rsidRDefault="000C653A">
            <w:pPr>
              <w:spacing w:after="0" w:line="240" w:lineRule="auto"/>
              <w:jc w:val="right"/>
              <w:rPr>
                <w:b/>
                <w:bCs/>
              </w:rPr>
            </w:pPr>
            <w:r w:rsidRPr="00F57FFB">
              <w:rPr>
                <w:b/>
                <w:bCs/>
              </w:rPr>
              <w:t>6.</w:t>
            </w:r>
            <w:r w:rsidR="001B19BA">
              <w:rPr>
                <w:b/>
                <w:bCs/>
              </w:rPr>
              <w:t>189.745,88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D2DBAF8" w14:textId="6C78CEF2" w:rsidR="00581D1F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F278DE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="00690A1B">
              <w:rPr>
                <w:rFonts w:ascii="Times New Roman" w:eastAsia="Times New Roman" w:hAnsi="Times New Roman" w:cs="Times New Roman"/>
                <w:b/>
                <w:bCs/>
              </w:rPr>
              <w:t>2.395.021,00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E6A9051" w14:textId="2806427A" w:rsidR="00581D1F" w:rsidRDefault="00F661D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E34F4">
              <w:rPr>
                <w:rFonts w:ascii="Times New Roman" w:eastAsia="Times New Roman" w:hAnsi="Times New Roman" w:cs="Times New Roman"/>
                <w:b/>
                <w:bCs/>
              </w:rPr>
              <w:t>39,5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92F2D31" w14:textId="6A30DA6E" w:rsidR="00581D1F" w:rsidRPr="00E763AC" w:rsidRDefault="00AE34F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3.6</w:t>
            </w:r>
            <w:r w:rsidR="00690A1B">
              <w:rPr>
                <w:b/>
                <w:bCs/>
              </w:rPr>
              <w:t>94.724,88</w:t>
            </w:r>
          </w:p>
        </w:tc>
      </w:tr>
      <w:tr w:rsidR="00D93FF0" w14:paraId="61790B07" w14:textId="77777777" w:rsidTr="00227828">
        <w:trPr>
          <w:trHeight w:val="238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6237" w14:textId="77777777" w:rsidR="00581D1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F286E4" w14:textId="77777777" w:rsidR="00581D1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Prihodi poslovanja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2D8111" w14:textId="55E892B2" w:rsidR="00581D1F" w:rsidRDefault="001B19B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5.966.645,88</w:t>
            </w:r>
            <w:r w:rsidR="002258D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BD3169" w14:textId="032421C0" w:rsidR="00581D1F" w:rsidRDefault="002258D8">
            <w:pPr>
              <w:spacing w:after="0" w:line="240" w:lineRule="auto"/>
              <w:jc w:val="right"/>
            </w:pPr>
            <w:r>
              <w:t>-</w:t>
            </w:r>
            <w:r w:rsidR="00627854">
              <w:t>2.358.026,60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1D4085" w14:textId="6E1A6D63" w:rsidR="00581D1F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627854">
              <w:rPr>
                <w:rFonts w:ascii="Times New Roman" w:eastAsia="Times New Roman" w:hAnsi="Times New Roman" w:cs="Times New Roman"/>
              </w:rPr>
              <w:t>39,5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40EAB5" w14:textId="301480A3" w:rsidR="00581D1F" w:rsidRDefault="00627854">
            <w:pPr>
              <w:spacing w:after="0" w:line="240" w:lineRule="auto"/>
              <w:jc w:val="right"/>
            </w:pPr>
            <w:r>
              <w:t>3.608.619,28</w:t>
            </w:r>
          </w:p>
        </w:tc>
      </w:tr>
      <w:tr w:rsidR="00D93FF0" w14:paraId="34329F30" w14:textId="77777777" w:rsidTr="00227828">
        <w:trPr>
          <w:trHeight w:val="25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ED52" w14:textId="77777777" w:rsidR="00581D1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6491" w14:textId="77777777" w:rsidR="00581D1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Prihodi od prodaje nefinancijske imovine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D93A" w14:textId="3FDDF35A" w:rsidR="00581D1F" w:rsidRDefault="001B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123.100,00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7C02" w14:textId="288DA17A" w:rsidR="00581D1F" w:rsidRDefault="00156DE4">
            <w:pPr>
              <w:spacing w:after="0" w:line="240" w:lineRule="auto"/>
              <w:jc w:val="right"/>
            </w:pPr>
            <w:r>
              <w:t>-36.994,40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2ED1" w14:textId="0967C73A" w:rsidR="00581D1F" w:rsidRDefault="00156DE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-30,1</w:t>
            </w:r>
            <w:r w:rsidR="005C2CF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FCD1" w14:textId="63239847" w:rsidR="00581D1F" w:rsidRDefault="00156DE4">
            <w:pPr>
              <w:spacing w:after="0" w:line="240" w:lineRule="auto"/>
              <w:jc w:val="right"/>
            </w:pPr>
            <w:r>
              <w:t>86.105,60</w:t>
            </w:r>
          </w:p>
        </w:tc>
      </w:tr>
      <w:tr w:rsidR="00D93FF0" w14:paraId="676D1183" w14:textId="77777777" w:rsidTr="00227828">
        <w:trPr>
          <w:trHeight w:val="238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44FA524" w14:textId="77777777" w:rsidR="00581D1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E7F05BB" w14:textId="6C3AF612" w:rsidR="00581D1F" w:rsidRDefault="0020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UKUPNO RASHODI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0BC4DA" w14:textId="4CC07986" w:rsidR="00581D1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</w:t>
            </w:r>
            <w:r w:rsidR="006C6383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="00C6419F">
              <w:rPr>
                <w:rFonts w:ascii="Times New Roman" w:eastAsia="Times New Roman" w:hAnsi="Times New Roman" w:cs="Times New Roman"/>
                <w:b/>
                <w:bCs/>
              </w:rPr>
              <w:t>405</w:t>
            </w:r>
            <w:r w:rsidR="006C638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C6419F">
              <w:rPr>
                <w:rFonts w:ascii="Times New Roman" w:eastAsia="Times New Roman" w:hAnsi="Times New Roman" w:cs="Times New Roman"/>
                <w:b/>
                <w:bCs/>
              </w:rPr>
              <w:t>456</w:t>
            </w:r>
            <w:r w:rsidR="006C638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C6419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08BCB04" w14:textId="30D3B8BC" w:rsidR="00581D1F" w:rsidRDefault="00AA695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="00206642">
              <w:rPr>
                <w:rFonts w:ascii="Times New Roman" w:eastAsia="Times New Roman" w:hAnsi="Times New Roman" w:cs="Times New Roman"/>
                <w:b/>
                <w:bCs/>
              </w:rPr>
              <w:t>2.395.021,00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DF840E7" w14:textId="569B6FF0" w:rsidR="00581D1F" w:rsidRDefault="00820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="000D308F">
              <w:rPr>
                <w:rFonts w:ascii="Times New Roman" w:eastAsia="Times New Roman" w:hAnsi="Times New Roman" w:cs="Times New Roman"/>
                <w:b/>
                <w:bCs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,00%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7DEBFB3" w14:textId="696C61E2" w:rsidR="00581D1F" w:rsidRDefault="002066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4.010.435,09</w:t>
            </w:r>
            <w:r w:rsidR="00063C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D93FF0" w14:paraId="6E20D8EC" w14:textId="77777777" w:rsidTr="007A73E9">
        <w:trPr>
          <w:trHeight w:val="439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C679" w14:textId="77777777" w:rsidR="00581D1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DC01C6" w14:textId="77777777" w:rsidR="00581D1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Rashodi poslovanja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3CDF65" w14:textId="69429C09" w:rsidR="00581D1F" w:rsidRDefault="006E609A">
            <w:pPr>
              <w:spacing w:after="0" w:line="240" w:lineRule="auto"/>
              <w:jc w:val="right"/>
            </w:pPr>
            <w:r>
              <w:t>3.</w:t>
            </w:r>
            <w:r w:rsidR="006C6383">
              <w:t>061.118,23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3170F" w14:textId="651CEC1B" w:rsidR="00581D1F" w:rsidRDefault="008431A5">
            <w:pPr>
              <w:spacing w:after="0" w:line="240" w:lineRule="auto"/>
              <w:jc w:val="right"/>
            </w:pPr>
            <w:r>
              <w:t>4.663,49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A86D79" w14:textId="4E44FD1A" w:rsidR="00581D1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8431A5">
              <w:rPr>
                <w:rFonts w:ascii="Times New Roman" w:eastAsia="Times New Roman" w:hAnsi="Times New Roman" w:cs="Times New Roman"/>
              </w:rPr>
              <w:t>0,</w:t>
            </w:r>
            <w:r w:rsidR="00E526D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7C7853" w14:textId="21197B7E" w:rsidR="00581D1F" w:rsidRDefault="00C03002">
            <w:pPr>
              <w:spacing w:after="0" w:line="240" w:lineRule="auto"/>
              <w:jc w:val="right"/>
            </w:pPr>
            <w:r>
              <w:t>3.</w:t>
            </w:r>
            <w:r w:rsidR="008431A5">
              <w:t>065.781,72</w:t>
            </w:r>
          </w:p>
        </w:tc>
      </w:tr>
      <w:tr w:rsidR="00D93FF0" w14:paraId="09FE77D3" w14:textId="77777777" w:rsidTr="00227828">
        <w:trPr>
          <w:trHeight w:val="583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CE97" w14:textId="77777777" w:rsidR="00581D1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B8769D" w14:textId="77777777" w:rsidR="00581D1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Rashodi za nabavu nefinancijske imovine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AB0CF9" w14:textId="3BE63F07" w:rsidR="00581D1F" w:rsidRDefault="006C638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3.344.337,86</w:t>
            </w:r>
            <w:r w:rsidR="0022782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1D7F2E" w14:textId="729E6767" w:rsidR="00581D1F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="00185828">
              <w:rPr>
                <w:rFonts w:ascii="Times New Roman" w:eastAsia="Times New Roman" w:hAnsi="Times New Roman" w:cs="Times New Roman"/>
              </w:rPr>
              <w:t>2.399.684,49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A4CF91" w14:textId="7B17C3B1" w:rsidR="00581D1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227828">
              <w:rPr>
                <w:rFonts w:ascii="Times New Roman" w:eastAsia="Times New Roman" w:hAnsi="Times New Roman" w:cs="Times New Roman"/>
              </w:rPr>
              <w:t>-</w:t>
            </w:r>
            <w:r w:rsidR="00185828">
              <w:rPr>
                <w:rFonts w:ascii="Times New Roman" w:eastAsia="Times New Roman" w:hAnsi="Times New Roman" w:cs="Times New Roman"/>
              </w:rPr>
              <w:t>71.75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BCEEF" w14:textId="199232A4" w:rsidR="00581D1F" w:rsidRDefault="001858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944.653,37</w:t>
            </w:r>
            <w:r w:rsidR="0022782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1CE7B03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</w:rPr>
      </w:pPr>
    </w:p>
    <w:p w14:paraId="26EDF923" w14:textId="77777777" w:rsidR="001F214A" w:rsidRDefault="001F214A">
      <w:pPr>
        <w:spacing w:after="0" w:line="259" w:lineRule="auto"/>
        <w:jc w:val="both"/>
        <w:rPr>
          <w:rFonts w:ascii="Times New Roman" w:eastAsia="Times New Roman" w:hAnsi="Times New Roman" w:cs="Times New Roman"/>
        </w:rPr>
      </w:pPr>
    </w:p>
    <w:p w14:paraId="27D55D6E" w14:textId="06D2CE5B" w:rsidR="00817EFC" w:rsidRDefault="00000000" w:rsidP="004A293E">
      <w:pPr>
        <w:spacing w:after="0" w:line="240" w:lineRule="auto"/>
        <w:ind w:right="-46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Ukupno raspoloživa planirana sredstva u razdoblju od 1. siječnja do 31. prosinca 202</w:t>
      </w:r>
      <w:r w:rsidR="009637E5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godine sada iznose </w:t>
      </w:r>
      <w:r w:rsidR="00834682">
        <w:rPr>
          <w:rFonts w:ascii="Times New Roman" w:eastAsia="Times New Roman" w:hAnsi="Times New Roman" w:cs="Times New Roman"/>
          <w:color w:val="000000"/>
          <w:sz w:val="24"/>
        </w:rPr>
        <w:t>4.109.977,25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eura, </w:t>
      </w:r>
      <w:r>
        <w:rPr>
          <w:rFonts w:ascii="Times New Roman" w:eastAsia="Times New Roman" w:hAnsi="Times New Roman" w:cs="Times New Roman"/>
          <w:sz w:val="24"/>
        </w:rPr>
        <w:t>a čine ih  planirani prihodi za 202</w:t>
      </w:r>
      <w:r w:rsidR="001B5E28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(skupina 6 + skupina 7) u iznosu od  </w:t>
      </w:r>
      <w:r w:rsidR="003452DC">
        <w:rPr>
          <w:rFonts w:ascii="Times New Roman" w:eastAsia="Times New Roman" w:hAnsi="Times New Roman" w:cs="Times New Roman"/>
          <w:sz w:val="24"/>
        </w:rPr>
        <w:t>3.69</w:t>
      </w:r>
      <w:r w:rsidR="00B34DDD">
        <w:rPr>
          <w:rFonts w:ascii="Times New Roman" w:eastAsia="Times New Roman" w:hAnsi="Times New Roman" w:cs="Times New Roman"/>
          <w:sz w:val="24"/>
        </w:rPr>
        <w:t>4</w:t>
      </w:r>
      <w:r w:rsidR="003452DC">
        <w:rPr>
          <w:rFonts w:ascii="Times New Roman" w:eastAsia="Times New Roman" w:hAnsi="Times New Roman" w:cs="Times New Roman"/>
          <w:sz w:val="24"/>
        </w:rPr>
        <w:t xml:space="preserve">.724,88 </w:t>
      </w:r>
      <w:r>
        <w:rPr>
          <w:rFonts w:ascii="Times New Roman" w:eastAsia="Times New Roman" w:hAnsi="Times New Roman" w:cs="Times New Roman"/>
          <w:sz w:val="24"/>
        </w:rPr>
        <w:t>eura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zatim se sastoji od viška prihoda od </w:t>
      </w:r>
      <w:r w:rsidR="00B07797">
        <w:rPr>
          <w:rFonts w:ascii="Times New Roman" w:eastAsia="Times New Roman" w:hAnsi="Times New Roman" w:cs="Times New Roman"/>
          <w:color w:val="000000"/>
          <w:sz w:val="24"/>
        </w:rPr>
        <w:t>318.583,12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eura iz prethodne godine koji je raspoređen prilikom  I. Izmjena i dopuna Proračuna, odnosno usklađen s planiranim viškom prilikom izrade Proračuna za potrošnju u planiranom razdoblju, kao i </w:t>
      </w:r>
      <w:r w:rsidR="009A436F">
        <w:rPr>
          <w:rFonts w:ascii="Times New Roman" w:eastAsia="Times New Roman" w:hAnsi="Times New Roman" w:cs="Times New Roman"/>
          <w:color w:val="000000"/>
          <w:sz w:val="24"/>
        </w:rPr>
        <w:t>manjka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prihoda Proračunskog korisnika Dječjeg vrtića Žabac u iznosu </w:t>
      </w:r>
      <w:r w:rsidR="009A436F">
        <w:rPr>
          <w:rFonts w:ascii="Times New Roman" w:eastAsia="Times New Roman" w:hAnsi="Times New Roman" w:cs="Times New Roman"/>
          <w:color w:val="000000"/>
          <w:sz w:val="24"/>
        </w:rPr>
        <w:t>3.330,75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eura, te primitaka od financijske imovine i zaduživanje </w:t>
      </w:r>
      <w:r w:rsidR="00385D13">
        <w:rPr>
          <w:rFonts w:ascii="Times New Roman" w:eastAsia="Times New Roman" w:hAnsi="Times New Roman" w:cs="Times New Roman"/>
          <w:color w:val="000000"/>
          <w:sz w:val="24"/>
        </w:rPr>
        <w:t xml:space="preserve">u iznosu 100.000,00 eura. </w:t>
      </w:r>
    </w:p>
    <w:p w14:paraId="2E9649B9" w14:textId="77777777" w:rsidR="00490FDB" w:rsidRDefault="00490FD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679D431" w14:textId="5A97BD24" w:rsidR="00581D1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) PRIHODI </w:t>
      </w:r>
    </w:p>
    <w:p w14:paraId="1B80C73F" w14:textId="51EE8FFE" w:rsidR="00581D1F" w:rsidRPr="003F047D" w:rsidRDefault="00000000" w:rsidP="003F047D">
      <w:pPr>
        <w:jc w:val="both"/>
      </w:pPr>
      <w:r>
        <w:rPr>
          <w:rFonts w:ascii="Times New Roman" w:hAnsi="Times New Roman" w:cs="Times New Roman"/>
          <w:sz w:val="24"/>
          <w:szCs w:val="24"/>
        </w:rPr>
        <w:t>U tablici 2. su prikazane promjene na osnovnim skupinama prihoda u odnosu na</w:t>
      </w:r>
      <w:r w:rsidR="006A1C9B">
        <w:rPr>
          <w:rFonts w:ascii="Times New Roman" w:hAnsi="Times New Roman" w:cs="Times New Roman"/>
          <w:sz w:val="24"/>
          <w:szCs w:val="24"/>
        </w:rPr>
        <w:t xml:space="preserve"> </w:t>
      </w:r>
      <w:r w:rsidR="0049645B">
        <w:rPr>
          <w:rFonts w:ascii="Times New Roman" w:hAnsi="Times New Roman" w:cs="Times New Roman"/>
          <w:sz w:val="24"/>
          <w:szCs w:val="24"/>
        </w:rPr>
        <w:t>I. Izmjene i dopune Proračuna</w:t>
      </w:r>
      <w:r w:rsidR="006A1C9B">
        <w:rPr>
          <w:rFonts w:ascii="Times New Roman" w:hAnsi="Times New Roman" w:cs="Times New Roman"/>
          <w:sz w:val="24"/>
          <w:szCs w:val="24"/>
        </w:rPr>
        <w:t xml:space="preserve"> za 2025. godinu.</w:t>
      </w:r>
    </w:p>
    <w:p w14:paraId="6C4EFCDA" w14:textId="1B49D222" w:rsidR="00490FDB" w:rsidRDefault="0000000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2.: Planirani prihodi i primici Proračuna Općine Sveti Ivan Žabno I</w:t>
      </w:r>
      <w:r w:rsidR="00420C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proračuna za 202</w:t>
      </w:r>
      <w:r w:rsidR="00B86C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i prijedlog povećanja/smanjenja</w:t>
      </w:r>
      <w:r w:rsidR="008B2808">
        <w:rPr>
          <w:rFonts w:ascii="Times New Roman" w:hAnsi="Times New Roman" w:cs="Times New Roman"/>
          <w:sz w:val="24"/>
          <w:szCs w:val="24"/>
        </w:rPr>
        <w:t>:</w:t>
      </w:r>
    </w:p>
    <w:p w14:paraId="62B56FBA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770" w:type="dxa"/>
        <w:tblInd w:w="-998" w:type="dxa"/>
        <w:tblLook w:val="04A0" w:firstRow="1" w:lastRow="0" w:firstColumn="1" w:lastColumn="0" w:noHBand="0" w:noVBand="1"/>
      </w:tblPr>
      <w:tblGrid>
        <w:gridCol w:w="575"/>
        <w:gridCol w:w="3168"/>
        <w:gridCol w:w="1959"/>
        <w:gridCol w:w="1933"/>
        <w:gridCol w:w="164"/>
        <w:gridCol w:w="846"/>
        <w:gridCol w:w="296"/>
        <w:gridCol w:w="1829"/>
      </w:tblGrid>
      <w:tr w:rsidR="006E544C" w14:paraId="58D7A431" w14:textId="77777777" w:rsidTr="006C73C7">
        <w:trPr>
          <w:trHeight w:val="507"/>
        </w:trPr>
        <w:tc>
          <w:tcPr>
            <w:tcW w:w="37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8C1ED7" w14:textId="77777777" w:rsidR="00581D1F" w:rsidRDefault="00581D1F" w:rsidP="00DD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880A00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F4916B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PROMJENA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7B9389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FF5FC2" w14:paraId="0B8B946B" w14:textId="77777777" w:rsidTr="006C73C7">
        <w:trPr>
          <w:trHeight w:val="253"/>
        </w:trPr>
        <w:tc>
          <w:tcPr>
            <w:tcW w:w="37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D932" w14:textId="77777777" w:rsidR="00581D1F" w:rsidRDefault="00581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347F" w14:textId="77777777" w:rsidR="00581D1F" w:rsidRDefault="00581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D1C41B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5CFCB9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0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38E6" w14:textId="77777777" w:rsidR="00581D1F" w:rsidRDefault="00581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81D1F" w14:paraId="40E34CCA" w14:textId="77777777" w:rsidTr="000A193A">
        <w:trPr>
          <w:trHeight w:val="492"/>
        </w:trPr>
        <w:tc>
          <w:tcPr>
            <w:tcW w:w="10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04C97D94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PRIHODI</w:t>
            </w:r>
          </w:p>
        </w:tc>
      </w:tr>
      <w:tr w:rsidR="00FF5FC2" w14:paraId="049B7DC2" w14:textId="77777777" w:rsidTr="0006740E">
        <w:trPr>
          <w:trHeight w:val="362"/>
        </w:trPr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B05B9CC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PRIHODI POSLOVANJA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5B5ADD6" w14:textId="757C6D76" w:rsidR="00581D1F" w:rsidRDefault="00850CBF" w:rsidP="00850C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="00697A88">
              <w:rPr>
                <w:rFonts w:ascii="Arial" w:eastAsia="Times New Roman" w:hAnsi="Arial" w:cs="Arial"/>
                <w:b/>
                <w:sz w:val="20"/>
                <w:szCs w:val="20"/>
              </w:rPr>
              <w:t>5.966.645,88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5DAC5C8" w14:textId="36E8ADDE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="00697A88">
              <w:rPr>
                <w:rFonts w:ascii="Arial" w:eastAsia="Times New Roman" w:hAnsi="Arial" w:cs="Arial"/>
                <w:b/>
                <w:sz w:val="20"/>
                <w:szCs w:val="20"/>
              </w:rPr>
              <w:t>2.358.026,60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4E257BC" w14:textId="4227A12C" w:rsidR="00581D1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-</w:t>
            </w:r>
            <w:r w:rsidR="00697A88">
              <w:rPr>
                <w:rFonts w:ascii="Arial" w:eastAsia="Times New Roman" w:hAnsi="Arial" w:cs="Arial"/>
                <w:b/>
                <w:sz w:val="20"/>
                <w:szCs w:val="20"/>
              </w:rPr>
              <w:t>39,52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A4C851E" w14:textId="354383A2" w:rsidR="00581D1F" w:rsidRPr="00CC3261" w:rsidRDefault="00697A88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3.608.619,28</w:t>
            </w:r>
          </w:p>
        </w:tc>
      </w:tr>
      <w:tr w:rsidR="007972CF" w14:paraId="4AA4EB0C" w14:textId="77777777" w:rsidTr="006C73C7">
        <w:trPr>
          <w:trHeight w:val="45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353F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32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EB8D73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9E4D45" w14:textId="2518EA39" w:rsidR="00581D1F" w:rsidRDefault="00AF77B9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1.972.399,59</w:t>
            </w:r>
            <w:r w:rsidR="006B05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071767" w14:textId="48A58D3A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6B05C5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AF77B9">
              <w:rPr>
                <w:rFonts w:ascii="Arial" w:eastAsia="Times New Roman" w:hAnsi="Arial" w:cs="Arial"/>
                <w:sz w:val="20"/>
                <w:szCs w:val="20"/>
              </w:rPr>
              <w:t>342.683,51</w:t>
            </w:r>
          </w:p>
        </w:tc>
        <w:tc>
          <w:tcPr>
            <w:tcW w:w="1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197AE5" w14:textId="123AA197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E14B8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F77B9">
              <w:rPr>
                <w:rFonts w:ascii="Arial" w:eastAsia="Times New Roman" w:hAnsi="Arial" w:cs="Arial"/>
                <w:sz w:val="20"/>
                <w:szCs w:val="20"/>
              </w:rPr>
              <w:t>17,37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8C910A" w14:textId="5634F1CF" w:rsidR="00581D1F" w:rsidRDefault="00E14B81">
            <w:pPr>
              <w:spacing w:after="0" w:line="240" w:lineRule="auto"/>
              <w:jc w:val="right"/>
            </w:pPr>
            <w:r>
              <w:t>1.</w:t>
            </w:r>
            <w:r w:rsidR="00AF77B9">
              <w:t>629.716,08</w:t>
            </w:r>
          </w:p>
        </w:tc>
      </w:tr>
      <w:tr w:rsidR="007972CF" w14:paraId="37024AC6" w14:textId="77777777" w:rsidTr="006C73C7">
        <w:trPr>
          <w:trHeight w:val="253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10F7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32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992E5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1539C1" w14:textId="038F2F48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692A">
              <w:rPr>
                <w:rFonts w:ascii="Arial" w:eastAsia="Times New Roman" w:hAnsi="Arial" w:cs="Arial"/>
                <w:sz w:val="20"/>
                <w:szCs w:val="20"/>
              </w:rPr>
              <w:t>3.397.840,17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555D6E" w14:textId="0D304146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-</w:t>
            </w:r>
            <w:r w:rsidR="005E692A">
              <w:rPr>
                <w:rFonts w:ascii="Arial" w:eastAsia="Times New Roman" w:hAnsi="Arial" w:cs="Arial"/>
                <w:sz w:val="20"/>
                <w:szCs w:val="20"/>
              </w:rPr>
              <w:t>1.993.044,12</w:t>
            </w:r>
          </w:p>
        </w:tc>
        <w:tc>
          <w:tcPr>
            <w:tcW w:w="1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EE2745" w14:textId="7896018B" w:rsidR="00581D1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-</w:t>
            </w:r>
            <w:r w:rsidR="005E692A">
              <w:rPr>
                <w:rFonts w:ascii="Arial" w:eastAsia="Times New Roman" w:hAnsi="Arial" w:cs="Arial"/>
                <w:sz w:val="20"/>
                <w:szCs w:val="20"/>
              </w:rPr>
              <w:t>58,66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655888" w14:textId="608F085E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BD5E1F">
              <w:rPr>
                <w:rFonts w:ascii="Arial" w:eastAsia="Times New Roman" w:hAnsi="Arial" w:cs="Arial"/>
                <w:sz w:val="20"/>
                <w:szCs w:val="20"/>
              </w:rPr>
              <w:t>1.404.796,05</w:t>
            </w:r>
          </w:p>
        </w:tc>
      </w:tr>
      <w:tr w:rsidR="007972CF" w14:paraId="594CA3BE" w14:textId="77777777" w:rsidTr="006C73C7">
        <w:trPr>
          <w:trHeight w:val="47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60F3" w14:textId="77777777" w:rsidR="00581D1F" w:rsidRDefault="00000000">
            <w:pPr>
              <w:spacing w:after="0" w:line="240" w:lineRule="auto"/>
            </w:pPr>
            <w:r>
              <w:t>64</w:t>
            </w:r>
          </w:p>
        </w:tc>
        <w:tc>
          <w:tcPr>
            <w:tcW w:w="32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C32E01" w14:textId="77777777" w:rsidR="00581D1F" w:rsidRDefault="00000000">
            <w:pPr>
              <w:spacing w:after="0" w:line="240" w:lineRule="auto"/>
            </w:pPr>
            <w:r>
              <w:t>Prihodi od imovine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C8D393" w14:textId="1627A410" w:rsidR="00581D1F" w:rsidRDefault="002D566D">
            <w:pPr>
              <w:spacing w:after="0" w:line="240" w:lineRule="auto"/>
              <w:jc w:val="right"/>
            </w:pPr>
            <w:r>
              <w:t>73.172,00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6987DD" w14:textId="4A6C361C" w:rsidR="00581D1F" w:rsidRDefault="002D566D">
            <w:pPr>
              <w:spacing w:after="0" w:line="240" w:lineRule="auto"/>
              <w:jc w:val="right"/>
            </w:pPr>
            <w:r>
              <w:t>-1</w:t>
            </w:r>
            <w:r w:rsidR="00102078">
              <w:t>.</w:t>
            </w:r>
            <w:r>
              <w:t>754,18</w:t>
            </w:r>
          </w:p>
        </w:tc>
        <w:tc>
          <w:tcPr>
            <w:tcW w:w="1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8E24D7" w14:textId="7EF47CAE" w:rsidR="00581D1F" w:rsidRDefault="002D566D">
            <w:pPr>
              <w:spacing w:after="0" w:line="240" w:lineRule="auto"/>
              <w:jc w:val="right"/>
            </w:pPr>
            <w:r>
              <w:t>-2,40</w:t>
            </w:r>
            <w:r w:rsidR="00856DE3">
              <w:t>%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283A2D" w14:textId="0006DFA5" w:rsidR="00581D1F" w:rsidRDefault="00000000">
            <w:pPr>
              <w:spacing w:after="0" w:line="240" w:lineRule="auto"/>
              <w:jc w:val="right"/>
            </w:pPr>
            <w:r>
              <w:t>7</w:t>
            </w:r>
            <w:r w:rsidR="002D566D">
              <w:t>1.417,82</w:t>
            </w:r>
          </w:p>
        </w:tc>
      </w:tr>
      <w:tr w:rsidR="007972CF" w14:paraId="70680387" w14:textId="77777777" w:rsidTr="006C73C7">
        <w:trPr>
          <w:trHeight w:val="253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903B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32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D409F6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8F1D2C" w14:textId="60D3152F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156A1E">
              <w:rPr>
                <w:rFonts w:ascii="Arial" w:eastAsia="Times New Roman" w:hAnsi="Arial" w:cs="Arial"/>
                <w:sz w:val="20"/>
                <w:szCs w:val="20"/>
              </w:rPr>
              <w:t>510.472,12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5F161A" w14:textId="2EDCAB09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156A1E">
              <w:rPr>
                <w:rFonts w:ascii="Arial" w:eastAsia="Times New Roman" w:hAnsi="Arial" w:cs="Arial"/>
                <w:sz w:val="20"/>
                <w:szCs w:val="20"/>
              </w:rPr>
              <w:t>-20.544,79</w:t>
            </w:r>
          </w:p>
        </w:tc>
        <w:tc>
          <w:tcPr>
            <w:tcW w:w="1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F9340" w14:textId="255078C1" w:rsidR="00581D1F" w:rsidRDefault="00156A1E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-4,02</w:t>
            </w:r>
            <w:r w:rsidR="00A8704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0D3BE" w14:textId="50EB5679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156A1E">
              <w:rPr>
                <w:rFonts w:ascii="Arial" w:eastAsia="Times New Roman" w:hAnsi="Arial" w:cs="Arial"/>
                <w:sz w:val="20"/>
                <w:szCs w:val="20"/>
              </w:rPr>
              <w:t>489.927,33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F5FC2" w14:paraId="3815ACE7" w14:textId="77777777" w:rsidTr="006C73C7">
        <w:trPr>
          <w:trHeight w:val="253"/>
        </w:trPr>
        <w:tc>
          <w:tcPr>
            <w:tcW w:w="3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DF26ABD" w14:textId="5C5DEE4C" w:rsidR="00581D1F" w:rsidRDefault="009C4B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PRIHODI OD PRODAJE NEFINANCIJSKE IMOVINE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7F5CFC5" w14:textId="12EB4588" w:rsidR="00581D1F" w:rsidRDefault="00A10C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12</w:t>
            </w:r>
            <w:r w:rsidR="009E29AE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9E29AE">
              <w:rPr>
                <w:rFonts w:ascii="Arial" w:eastAsia="Times New Roman" w:hAnsi="Arial" w:cs="Arial"/>
                <w:b/>
                <w:sz w:val="20"/>
                <w:szCs w:val="20"/>
              </w:rPr>
              <w:t>242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C307CC0" w14:textId="10E6DD30" w:rsidR="00581D1F" w:rsidRDefault="009E2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-36.994,40</w:t>
            </w:r>
          </w:p>
        </w:tc>
        <w:tc>
          <w:tcPr>
            <w:tcW w:w="1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B2EB6D5" w14:textId="5F80860A" w:rsidR="00581D1F" w:rsidRDefault="009E29AE" w:rsidP="009E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-30,51</w:t>
            </w:r>
            <w:r w:rsidR="005B1839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A28BE33" w14:textId="75820FDC" w:rsidR="00581D1F" w:rsidRDefault="009E2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84.247,60</w:t>
            </w:r>
          </w:p>
        </w:tc>
      </w:tr>
      <w:tr w:rsidR="00FF5FC2" w14:paraId="38B81DC1" w14:textId="77777777" w:rsidTr="006C73C7">
        <w:trPr>
          <w:trHeight w:val="253"/>
        </w:trPr>
        <w:tc>
          <w:tcPr>
            <w:tcW w:w="3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B5CB" w14:textId="671C93F4" w:rsidR="000A193A" w:rsidRPr="00625739" w:rsidRDefault="000A19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573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71      Prihodi od prodaje </w:t>
            </w:r>
            <w:proofErr w:type="spellStart"/>
            <w:r w:rsidRPr="00625739">
              <w:rPr>
                <w:rFonts w:ascii="Arial" w:eastAsia="Times New Roman" w:hAnsi="Arial" w:cs="Arial"/>
                <w:bCs/>
                <w:sz w:val="20"/>
                <w:szCs w:val="20"/>
              </w:rPr>
              <w:t>neproizvedene</w:t>
            </w:r>
            <w:proofErr w:type="spellEnd"/>
            <w:r w:rsidRPr="0062573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7401A0" w14:textId="77777777" w:rsidR="00AC70AE" w:rsidRDefault="00AC70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F6702B0" w14:textId="11166D83" w:rsidR="000A193A" w:rsidRPr="00625739" w:rsidRDefault="009E22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121.242,00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DF00E3" w14:textId="3412E184" w:rsidR="000A193A" w:rsidRPr="00625739" w:rsidRDefault="009E22A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</w:rPr>
              <w:t xml:space="preserve">-36.--994,40-36---       </w:t>
            </w:r>
            <w:r w:rsidR="00AC70AE">
              <w:rPr>
                <w:rFonts w:ascii="Arial" w:eastAsia="Times New Roman" w:hAnsi="Arial" w:cs="Arial"/>
                <w:sz w:val="20"/>
                <w:szCs w:val="20"/>
              </w:rPr>
              <w:t xml:space="preserve">  -36.994,40</w:t>
            </w:r>
            <w:r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3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15FAAF" w14:textId="77777777" w:rsidR="00AC70AE" w:rsidRDefault="00AC70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F31F47B" w14:textId="116F1219" w:rsidR="000A193A" w:rsidRPr="00625739" w:rsidRDefault="00AC70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-30,51</w:t>
            </w:r>
            <w:r w:rsidR="005B1839" w:rsidRPr="00625739">
              <w:rPr>
                <w:rFonts w:ascii="Arial" w:eastAsia="Times New Roman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D01BA" w14:textId="402A8AD2" w:rsidR="000A193A" w:rsidRPr="00625739" w:rsidRDefault="0067455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</w:rPr>
              <w:t>84</w:t>
            </w:r>
            <w:r w:rsidR="00A06012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</w:rPr>
              <w:t>8</w:t>
            </w:r>
            <w:r w:rsidR="00FA232C">
              <w:rPr>
                <w:rFonts w:ascii="Arial" w:eastAsia="Times New Roman" w:hAnsi="Arial" w:cs="Arial"/>
                <w:bCs/>
                <w:color w:val="FFFFFF" w:themeColor="background1"/>
                <w:szCs w:val="20"/>
              </w:rPr>
              <w:t>8</w:t>
            </w:r>
            <w:r w:rsidR="008B1718">
              <w:rPr>
                <w:rFonts w:ascii="Arial" w:eastAsia="Times New Roman" w:hAnsi="Arial" w:cs="Arial"/>
                <w:bCs/>
                <w:color w:val="FFFFFF" w:themeColor="background1"/>
                <w:szCs w:val="20"/>
              </w:rPr>
              <w:t>8484/84</w:t>
            </w:r>
            <w:r w:rsidR="008B17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972CF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0F10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5FC2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06740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5778D2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FF5FC2" w:rsidRPr="0005347E">
              <w:rPr>
                <w:rFonts w:ascii="Arial" w:eastAsia="Times New Roman" w:hAnsi="Arial" w:cs="Arial"/>
                <w:bCs/>
                <w:sz w:val="20"/>
                <w:szCs w:val="20"/>
              </w:rPr>
              <w:t>84.247,60</w:t>
            </w:r>
            <w:r w:rsidR="00AC70AE" w:rsidRPr="0005347E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</w:rPr>
              <w:t>4</w:t>
            </w:r>
            <w:r w:rsidR="00AC70AE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</w:rPr>
              <w:t>.84784</w:t>
            </w:r>
          </w:p>
        </w:tc>
      </w:tr>
    </w:tbl>
    <w:p w14:paraId="4ABC084B" w14:textId="77777777" w:rsidR="00BE6B45" w:rsidRDefault="00BE6B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B1965" w14:textId="0E9D7C73" w:rsidR="00581D1F" w:rsidRDefault="00000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PRIHODI</w:t>
      </w:r>
    </w:p>
    <w:p w14:paraId="3F69E865" w14:textId="77777777" w:rsidR="00581D1F" w:rsidRDefault="00000000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61 Prihodi od poreza</w:t>
      </w:r>
    </w:p>
    <w:p w14:paraId="5D054714" w14:textId="2087C0DA" w:rsidR="00581D1F" w:rsidRDefault="0000000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Prihodi od poreza </w:t>
      </w:r>
      <w:r w:rsidR="008672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smanjeni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su za </w:t>
      </w:r>
      <w:r w:rsidR="001218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342.683,51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eura budući da je došlo do </w:t>
      </w:r>
      <w:r w:rsidR="008672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smanjenja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672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priljeva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u javnom i privatnom sektoru,</w:t>
      </w:r>
      <w:r w:rsidR="008672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zbog povrata poreza,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672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smanjenje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poreza na dohodak u najvećem iznosu kao i korekcije između ostalih poreza kao što su</w:t>
      </w:r>
      <w:r w:rsidR="00DE1F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porez na dohodak</w:t>
      </w:r>
      <w:r w:rsidR="00335D6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od nesamostalnog rada,</w:t>
      </w:r>
      <w:r w:rsidR="00DE1F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od samostalnih djelatnosti,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porez na d</w:t>
      </w:r>
      <w:r w:rsidR="00DE1F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ohodak od kapitala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DE1F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porez i prirez po odbitku od kamata, porez i prirez na dohodak od dividendi</w:t>
      </w:r>
      <w:r w:rsidR="00706F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 udjela u dobiti,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povrata poreza po godišnjoj</w:t>
      </w:r>
      <w:r w:rsidR="00416CC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prijavi.</w:t>
      </w:r>
    </w:p>
    <w:p w14:paraId="2E84A2AF" w14:textId="77777777" w:rsidR="00581D1F" w:rsidRDefault="00000000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63 Pomoći </w:t>
      </w:r>
    </w:p>
    <w:p w14:paraId="3554D6CE" w14:textId="0BCBC131" w:rsidR="00CC4BD7" w:rsidRPr="00277582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Usklađenja su izvršena u skladu s troškovnicima, izračunima, te prijavom na javne natječaje unutar ovog  razdoblja pa su tako </w:t>
      </w:r>
      <w:r w:rsidR="008450EC">
        <w:rPr>
          <w:rFonts w:ascii="Times New Roman" w:eastAsia="Times New Roman" w:hAnsi="Times New Roman" w:cs="Times New Roman"/>
          <w:iCs/>
          <w:sz w:val="24"/>
          <w:szCs w:val="24"/>
        </w:rPr>
        <w:t xml:space="preserve">povećane  tekuće pomoći u iznosu </w:t>
      </w:r>
      <w:r w:rsidR="00E12B1E">
        <w:rPr>
          <w:rFonts w:ascii="Times New Roman" w:eastAsia="Times New Roman" w:hAnsi="Times New Roman" w:cs="Times New Roman"/>
          <w:iCs/>
          <w:sz w:val="24"/>
          <w:szCs w:val="24"/>
        </w:rPr>
        <w:t>3.520,00</w:t>
      </w:r>
      <w:r w:rsidR="008450EC">
        <w:rPr>
          <w:rFonts w:ascii="Times New Roman" w:eastAsia="Times New Roman" w:hAnsi="Times New Roman" w:cs="Times New Roman"/>
          <w:iCs/>
          <w:sz w:val="24"/>
          <w:szCs w:val="24"/>
        </w:rPr>
        <w:t xml:space="preserve"> eura</w:t>
      </w:r>
      <w:r w:rsidR="00867058">
        <w:rPr>
          <w:rFonts w:ascii="Times New Roman" w:eastAsia="Times New Roman" w:hAnsi="Times New Roman" w:cs="Times New Roman"/>
          <w:iCs/>
          <w:sz w:val="24"/>
          <w:szCs w:val="24"/>
        </w:rPr>
        <w:t xml:space="preserve"> za sredstva</w:t>
      </w:r>
      <w:r w:rsidR="008450EC">
        <w:rPr>
          <w:rFonts w:ascii="Times New Roman" w:eastAsia="Times New Roman" w:hAnsi="Times New Roman" w:cs="Times New Roman"/>
          <w:iCs/>
          <w:sz w:val="24"/>
          <w:szCs w:val="24"/>
        </w:rPr>
        <w:t xml:space="preserve">  Ministarstva </w:t>
      </w:r>
      <w:r w:rsidR="00E12B1E">
        <w:rPr>
          <w:rFonts w:ascii="Times New Roman" w:eastAsia="Times New Roman" w:hAnsi="Times New Roman" w:cs="Times New Roman"/>
          <w:iCs/>
          <w:sz w:val="24"/>
          <w:szCs w:val="24"/>
        </w:rPr>
        <w:t xml:space="preserve">poljoprivrede, šumarstva i ribarstva </w:t>
      </w:r>
      <w:r w:rsidR="000E1E0E">
        <w:rPr>
          <w:rFonts w:ascii="Times New Roman" w:eastAsia="Times New Roman" w:hAnsi="Times New Roman" w:cs="Times New Roman"/>
          <w:iCs/>
          <w:sz w:val="24"/>
          <w:szCs w:val="24"/>
        </w:rPr>
        <w:t xml:space="preserve"> kao potpore za stanovanje svim korisnicima kojima su dod</w:t>
      </w:r>
      <w:r w:rsidR="005C7E71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0E1E0E">
        <w:rPr>
          <w:rFonts w:ascii="Times New Roman" w:eastAsia="Times New Roman" w:hAnsi="Times New Roman" w:cs="Times New Roman"/>
          <w:iCs/>
          <w:sz w:val="24"/>
          <w:szCs w:val="24"/>
        </w:rPr>
        <w:t xml:space="preserve">jeljene i </w:t>
      </w:r>
      <w:r w:rsidR="00867058">
        <w:rPr>
          <w:rFonts w:ascii="Times New Roman" w:eastAsia="Times New Roman" w:hAnsi="Times New Roman" w:cs="Times New Roman"/>
          <w:iCs/>
          <w:sz w:val="24"/>
          <w:szCs w:val="24"/>
        </w:rPr>
        <w:t>potpore Općine</w:t>
      </w:r>
      <w:r w:rsidR="000E1E0E">
        <w:rPr>
          <w:rFonts w:ascii="Times New Roman" w:eastAsia="Times New Roman" w:hAnsi="Times New Roman" w:cs="Times New Roman"/>
          <w:iCs/>
          <w:sz w:val="24"/>
          <w:szCs w:val="24"/>
        </w:rPr>
        <w:t xml:space="preserve"> za kupnju ili rekonstrukciju I. nekretnine. </w:t>
      </w:r>
      <w:r w:rsidR="008B2D65">
        <w:rPr>
          <w:rFonts w:ascii="Times New Roman" w:eastAsia="Times New Roman" w:hAnsi="Times New Roman" w:cs="Times New Roman"/>
          <w:iCs/>
          <w:sz w:val="24"/>
          <w:szCs w:val="24"/>
        </w:rPr>
        <w:t>Z</w:t>
      </w:r>
      <w:r w:rsidR="00B33CF8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8450E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C174D">
        <w:rPr>
          <w:rFonts w:ascii="Times New Roman" w:eastAsia="Times New Roman" w:hAnsi="Times New Roman" w:cs="Times New Roman"/>
          <w:iCs/>
          <w:sz w:val="24"/>
          <w:szCs w:val="24"/>
        </w:rPr>
        <w:t xml:space="preserve">kapitalne pomoći iz županijskog proračuna, podneseni zahtjevi po odrađenim radovima za </w:t>
      </w:r>
      <w:r w:rsidR="005E5706">
        <w:rPr>
          <w:rFonts w:ascii="Times New Roman" w:eastAsia="Times New Roman" w:hAnsi="Times New Roman" w:cs="Times New Roman"/>
          <w:iCs/>
          <w:sz w:val="24"/>
          <w:szCs w:val="24"/>
        </w:rPr>
        <w:t xml:space="preserve">izgradnju </w:t>
      </w:r>
      <w:r w:rsidR="000B767B">
        <w:rPr>
          <w:rFonts w:ascii="Times New Roman" w:eastAsia="Times New Roman" w:hAnsi="Times New Roman" w:cs="Times New Roman"/>
          <w:iCs/>
          <w:sz w:val="24"/>
          <w:szCs w:val="24"/>
        </w:rPr>
        <w:t>vodno-komunalne infrastrukture</w:t>
      </w:r>
      <w:r w:rsidR="00B33CF8">
        <w:rPr>
          <w:rFonts w:ascii="Times New Roman" w:eastAsia="Times New Roman" w:hAnsi="Times New Roman" w:cs="Times New Roman"/>
          <w:iCs/>
          <w:sz w:val="24"/>
          <w:szCs w:val="24"/>
        </w:rPr>
        <w:t xml:space="preserve"> te na toj poziciji </w:t>
      </w:r>
      <w:r w:rsidR="00E96D5D">
        <w:rPr>
          <w:rFonts w:ascii="Times New Roman" w:eastAsia="Times New Roman" w:hAnsi="Times New Roman" w:cs="Times New Roman"/>
          <w:iCs/>
          <w:sz w:val="24"/>
          <w:szCs w:val="24"/>
        </w:rPr>
        <w:t>smanjenje</w:t>
      </w:r>
      <w:r w:rsidR="00B33CF8">
        <w:rPr>
          <w:rFonts w:ascii="Times New Roman" w:eastAsia="Times New Roman" w:hAnsi="Times New Roman" w:cs="Times New Roman"/>
          <w:iCs/>
          <w:sz w:val="24"/>
          <w:szCs w:val="24"/>
        </w:rPr>
        <w:t xml:space="preserve"> iznosi </w:t>
      </w:r>
      <w:r w:rsidR="000B767B">
        <w:rPr>
          <w:rFonts w:ascii="Times New Roman" w:eastAsia="Times New Roman" w:hAnsi="Times New Roman" w:cs="Times New Roman"/>
          <w:iCs/>
          <w:sz w:val="24"/>
          <w:szCs w:val="24"/>
        </w:rPr>
        <w:t>25.297,46</w:t>
      </w:r>
      <w:r w:rsidR="00B33CF8">
        <w:rPr>
          <w:rFonts w:ascii="Times New Roman" w:eastAsia="Times New Roman" w:hAnsi="Times New Roman" w:cs="Times New Roman"/>
          <w:iCs/>
          <w:sz w:val="24"/>
          <w:szCs w:val="24"/>
        </w:rPr>
        <w:t xml:space="preserve"> eura,</w:t>
      </w:r>
      <w:r w:rsidR="00DC17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60BAB">
        <w:rPr>
          <w:rFonts w:ascii="Times New Roman" w:eastAsia="Times New Roman" w:hAnsi="Times New Roman" w:cs="Times New Roman"/>
          <w:iCs/>
          <w:sz w:val="24"/>
          <w:szCs w:val="24"/>
        </w:rPr>
        <w:t>kapitalna pomoć iz državnog proračuna temeljem prijenosa EU sredstava- Mehanizam za oporavak i otpornost, konkretno za izradu</w:t>
      </w:r>
      <w:r w:rsidR="003B540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54047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3B5404">
        <w:rPr>
          <w:rFonts w:ascii="Times New Roman" w:eastAsia="Times New Roman" w:hAnsi="Times New Roman" w:cs="Times New Roman"/>
          <w:iCs/>
          <w:sz w:val="24"/>
          <w:szCs w:val="24"/>
        </w:rPr>
        <w:t>zmjene</w:t>
      </w:r>
      <w:r w:rsidR="00560BA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prostornog plana povećanje iznosi 7.462,50 eura, budući da su ove godine pristigla cjelokupna sredstva</w:t>
      </w:r>
      <w:r w:rsidR="00DA5665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AD521C">
        <w:rPr>
          <w:rFonts w:ascii="Times New Roman" w:eastAsia="Times New Roman" w:hAnsi="Times New Roman" w:cs="Times New Roman"/>
          <w:iCs/>
          <w:sz w:val="24"/>
          <w:szCs w:val="24"/>
        </w:rPr>
        <w:t xml:space="preserve">Smanjene su kapitalne pomoći temeljem prijenosa EU sredstava u ukupnom iznosu </w:t>
      </w:r>
      <w:r w:rsidR="005748EE">
        <w:rPr>
          <w:rFonts w:ascii="Times New Roman" w:eastAsia="Times New Roman" w:hAnsi="Times New Roman" w:cs="Times New Roman"/>
          <w:iCs/>
          <w:sz w:val="24"/>
          <w:szCs w:val="24"/>
        </w:rPr>
        <w:t>1.978.729,16 eura</w:t>
      </w:r>
      <w:r w:rsidR="008A04B7">
        <w:rPr>
          <w:rFonts w:ascii="Times New Roman" w:eastAsia="Times New Roman" w:hAnsi="Times New Roman" w:cs="Times New Roman"/>
          <w:iCs/>
          <w:sz w:val="24"/>
          <w:szCs w:val="24"/>
        </w:rPr>
        <w:t xml:space="preserve">. Smanjena su </w:t>
      </w:r>
      <w:r w:rsidR="00773654">
        <w:rPr>
          <w:rFonts w:ascii="Times New Roman" w:eastAsia="Times New Roman" w:hAnsi="Times New Roman" w:cs="Times New Roman"/>
          <w:iCs/>
          <w:sz w:val="24"/>
          <w:szCs w:val="24"/>
        </w:rPr>
        <w:t xml:space="preserve">bespovratna </w:t>
      </w:r>
      <w:r w:rsidR="008A04B7">
        <w:rPr>
          <w:rFonts w:ascii="Times New Roman" w:eastAsia="Times New Roman" w:hAnsi="Times New Roman" w:cs="Times New Roman"/>
          <w:iCs/>
          <w:sz w:val="24"/>
          <w:szCs w:val="24"/>
        </w:rPr>
        <w:t>sredstva za razvoj mobilne aplikacije u iznosu 101.005,50</w:t>
      </w:r>
      <w:r w:rsidR="0072315C">
        <w:rPr>
          <w:rFonts w:ascii="Times New Roman" w:eastAsia="Times New Roman" w:hAnsi="Times New Roman" w:cs="Times New Roman"/>
          <w:iCs/>
          <w:sz w:val="24"/>
          <w:szCs w:val="24"/>
        </w:rPr>
        <w:t xml:space="preserve"> eura</w:t>
      </w:r>
      <w:r w:rsidR="008A04B7">
        <w:rPr>
          <w:rFonts w:ascii="Times New Roman" w:eastAsia="Times New Roman" w:hAnsi="Times New Roman" w:cs="Times New Roman"/>
          <w:iCs/>
          <w:sz w:val="24"/>
          <w:szCs w:val="24"/>
        </w:rPr>
        <w:t xml:space="preserve">, obnovu Doma za starije osobe u Svetom Ivanu </w:t>
      </w:r>
      <w:proofErr w:type="spellStart"/>
      <w:r w:rsidR="008A04B7">
        <w:rPr>
          <w:rFonts w:ascii="Times New Roman" w:eastAsia="Times New Roman" w:hAnsi="Times New Roman" w:cs="Times New Roman"/>
          <w:iCs/>
          <w:sz w:val="24"/>
          <w:szCs w:val="24"/>
        </w:rPr>
        <w:t>Žabnu</w:t>
      </w:r>
      <w:proofErr w:type="spellEnd"/>
      <w:r w:rsidR="008A04B7">
        <w:rPr>
          <w:rFonts w:ascii="Times New Roman" w:eastAsia="Times New Roman" w:hAnsi="Times New Roman" w:cs="Times New Roman"/>
          <w:iCs/>
          <w:sz w:val="24"/>
          <w:szCs w:val="24"/>
        </w:rPr>
        <w:t xml:space="preserve"> za 640.000,00 eura,</w:t>
      </w:r>
      <w:r w:rsidR="00770B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86A73">
        <w:rPr>
          <w:rFonts w:ascii="Times New Roman" w:eastAsia="Times New Roman" w:hAnsi="Times New Roman" w:cs="Times New Roman"/>
          <w:iCs/>
          <w:sz w:val="24"/>
          <w:szCs w:val="24"/>
        </w:rPr>
        <w:t xml:space="preserve">za rekonstrukciju zgrade NK </w:t>
      </w:r>
      <w:proofErr w:type="spellStart"/>
      <w:r w:rsidR="00F86A73">
        <w:rPr>
          <w:rFonts w:ascii="Times New Roman" w:eastAsia="Times New Roman" w:hAnsi="Times New Roman" w:cs="Times New Roman"/>
          <w:iCs/>
          <w:sz w:val="24"/>
          <w:szCs w:val="24"/>
        </w:rPr>
        <w:t>Čvrstec</w:t>
      </w:r>
      <w:proofErr w:type="spellEnd"/>
      <w:r w:rsidR="00F86A73">
        <w:rPr>
          <w:rFonts w:ascii="Times New Roman" w:eastAsia="Times New Roman" w:hAnsi="Times New Roman" w:cs="Times New Roman"/>
          <w:iCs/>
          <w:sz w:val="24"/>
          <w:szCs w:val="24"/>
        </w:rPr>
        <w:t xml:space="preserve"> također smanjena sredstva u iznosu 170.000,00 eura, za interpretacijski centar Zvonimir Balog u iznosu 400.000,00 eura</w:t>
      </w:r>
      <w:r w:rsidR="001A7EA1">
        <w:rPr>
          <w:rFonts w:ascii="Times New Roman" w:eastAsia="Times New Roman" w:hAnsi="Times New Roman" w:cs="Times New Roman"/>
          <w:iCs/>
          <w:sz w:val="24"/>
          <w:szCs w:val="24"/>
        </w:rPr>
        <w:t xml:space="preserve">, za </w:t>
      </w:r>
      <w:r w:rsidR="0043751D">
        <w:rPr>
          <w:rFonts w:ascii="Times New Roman" w:eastAsia="Times New Roman" w:hAnsi="Times New Roman" w:cs="Times New Roman"/>
          <w:iCs/>
          <w:sz w:val="24"/>
          <w:szCs w:val="24"/>
        </w:rPr>
        <w:t xml:space="preserve">rekonstrukciju </w:t>
      </w:r>
      <w:r w:rsidR="001A7EA1">
        <w:rPr>
          <w:rFonts w:ascii="Times New Roman" w:eastAsia="Times New Roman" w:hAnsi="Times New Roman" w:cs="Times New Roman"/>
          <w:iCs/>
          <w:sz w:val="24"/>
          <w:szCs w:val="24"/>
        </w:rPr>
        <w:t>Vatrogasn</w:t>
      </w:r>
      <w:r w:rsidR="0043751D">
        <w:rPr>
          <w:rFonts w:ascii="Times New Roman" w:eastAsia="Times New Roman" w:hAnsi="Times New Roman" w:cs="Times New Roman"/>
          <w:iCs/>
          <w:sz w:val="24"/>
          <w:szCs w:val="24"/>
        </w:rPr>
        <w:t xml:space="preserve">og </w:t>
      </w:r>
      <w:r w:rsidR="001A7EA1">
        <w:rPr>
          <w:rFonts w:ascii="Times New Roman" w:eastAsia="Times New Roman" w:hAnsi="Times New Roman" w:cs="Times New Roman"/>
          <w:iCs/>
          <w:sz w:val="24"/>
          <w:szCs w:val="24"/>
        </w:rPr>
        <w:t>dom</w:t>
      </w:r>
      <w:r w:rsidR="0043751D">
        <w:rPr>
          <w:rFonts w:ascii="Times New Roman" w:eastAsia="Times New Roman" w:hAnsi="Times New Roman" w:cs="Times New Roman"/>
          <w:iCs/>
          <w:sz w:val="24"/>
          <w:szCs w:val="24"/>
        </w:rPr>
        <w:t>a u</w:t>
      </w:r>
      <w:r w:rsidR="001A7EA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A7EA1">
        <w:rPr>
          <w:rFonts w:ascii="Times New Roman" w:eastAsia="Times New Roman" w:hAnsi="Times New Roman" w:cs="Times New Roman"/>
          <w:iCs/>
          <w:sz w:val="24"/>
          <w:szCs w:val="24"/>
        </w:rPr>
        <w:t>Cirkven</w:t>
      </w:r>
      <w:r w:rsidR="00254047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="001A7EA1">
        <w:rPr>
          <w:rFonts w:ascii="Times New Roman" w:eastAsia="Times New Roman" w:hAnsi="Times New Roman" w:cs="Times New Roman"/>
          <w:iCs/>
          <w:sz w:val="24"/>
          <w:szCs w:val="24"/>
        </w:rPr>
        <w:t xml:space="preserve"> u iznosu 667.723,66 eura.</w:t>
      </w:r>
      <w:r w:rsidR="00AE3AE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04174">
        <w:rPr>
          <w:rFonts w:ascii="Times New Roman" w:eastAsia="Times New Roman" w:hAnsi="Times New Roman" w:cs="Times New Roman"/>
          <w:iCs/>
          <w:sz w:val="24"/>
          <w:szCs w:val="24"/>
        </w:rPr>
        <w:t>Javni natječaji nisu bili raspisivani u ovom razdoblju za navedene projekte</w:t>
      </w:r>
      <w:r w:rsidR="00622A1D">
        <w:rPr>
          <w:rFonts w:ascii="Times New Roman" w:eastAsia="Times New Roman" w:hAnsi="Times New Roman" w:cs="Times New Roman"/>
          <w:iCs/>
          <w:sz w:val="24"/>
          <w:szCs w:val="24"/>
        </w:rPr>
        <w:t>, osim za</w:t>
      </w:r>
      <w:r w:rsidR="00254047">
        <w:rPr>
          <w:rFonts w:ascii="Times New Roman" w:eastAsia="Times New Roman" w:hAnsi="Times New Roman" w:cs="Times New Roman"/>
          <w:iCs/>
          <w:sz w:val="24"/>
          <w:szCs w:val="24"/>
        </w:rPr>
        <w:t xml:space="preserve"> Kapitalni projekt </w:t>
      </w:r>
      <w:r w:rsidR="00622A1D">
        <w:rPr>
          <w:rFonts w:ascii="Times New Roman" w:eastAsia="Times New Roman" w:hAnsi="Times New Roman" w:cs="Times New Roman"/>
          <w:iCs/>
          <w:sz w:val="24"/>
          <w:szCs w:val="24"/>
        </w:rPr>
        <w:t xml:space="preserve"> Vatrogasni dom </w:t>
      </w:r>
      <w:r w:rsidR="00254047">
        <w:rPr>
          <w:rFonts w:ascii="Times New Roman" w:eastAsia="Times New Roman" w:hAnsi="Times New Roman" w:cs="Times New Roman"/>
          <w:iCs/>
          <w:sz w:val="24"/>
          <w:szCs w:val="24"/>
        </w:rPr>
        <w:t xml:space="preserve">u </w:t>
      </w:r>
      <w:proofErr w:type="spellStart"/>
      <w:r w:rsidR="00622A1D">
        <w:rPr>
          <w:rFonts w:ascii="Times New Roman" w:eastAsia="Times New Roman" w:hAnsi="Times New Roman" w:cs="Times New Roman"/>
          <w:iCs/>
          <w:sz w:val="24"/>
          <w:szCs w:val="24"/>
        </w:rPr>
        <w:t>Cirkven</w:t>
      </w:r>
      <w:r w:rsidR="00254047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proofErr w:type="spellEnd"/>
      <w:r w:rsidR="002540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22A1D">
        <w:rPr>
          <w:rFonts w:ascii="Times New Roman" w:eastAsia="Times New Roman" w:hAnsi="Times New Roman" w:cs="Times New Roman"/>
          <w:iCs/>
          <w:sz w:val="24"/>
          <w:szCs w:val="24"/>
        </w:rPr>
        <w:t>gdje se čeka potpisivanje Ugovora</w:t>
      </w:r>
      <w:r w:rsidR="0011545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0417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10C7927" w14:textId="0547FA2A" w:rsidR="00581D1F" w:rsidRPr="00420417" w:rsidRDefault="00000000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204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64 Prihodi od imovine</w:t>
      </w:r>
    </w:p>
    <w:p w14:paraId="26909447" w14:textId="3F627177" w:rsidR="00581D1F" w:rsidRDefault="00000000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Prihodi od imovine </w:t>
      </w:r>
      <w:r w:rsidR="0000189B">
        <w:rPr>
          <w:rFonts w:ascii="Times New Roman" w:eastAsia="Times New Roman" w:hAnsi="Times New Roman" w:cs="Times New Roman"/>
          <w:iCs/>
          <w:sz w:val="24"/>
          <w:szCs w:val="24"/>
        </w:rPr>
        <w:t xml:space="preserve">smanjeni 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 su za </w:t>
      </w:r>
      <w:r w:rsidR="0000189B">
        <w:rPr>
          <w:rFonts w:ascii="Times New Roman" w:eastAsia="Times New Roman" w:hAnsi="Times New Roman" w:cs="Times New Roman"/>
          <w:iCs/>
          <w:sz w:val="24"/>
          <w:szCs w:val="24"/>
        </w:rPr>
        <w:t>4.000,00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 eura, a</w:t>
      </w:r>
      <w:r w:rsidR="0000189B">
        <w:rPr>
          <w:rFonts w:ascii="Times New Roman" w:eastAsia="Times New Roman" w:hAnsi="Times New Roman" w:cs="Times New Roman"/>
          <w:iCs/>
          <w:sz w:val="24"/>
          <w:szCs w:val="24"/>
        </w:rPr>
        <w:t xml:space="preserve"> smanjenje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 se odnosi na </w:t>
      </w:r>
      <w:r w:rsidR="0000189B">
        <w:rPr>
          <w:rFonts w:ascii="Times New Roman" w:eastAsia="Times New Roman" w:hAnsi="Times New Roman" w:cs="Times New Roman"/>
          <w:iCs/>
          <w:sz w:val="24"/>
          <w:szCs w:val="24"/>
        </w:rPr>
        <w:t>smanjenje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 prihoda od sklopljenih ugovora za zakup </w:t>
      </w:r>
      <w:r w:rsidR="0009165A">
        <w:rPr>
          <w:rFonts w:ascii="Times New Roman" w:eastAsia="Times New Roman" w:hAnsi="Times New Roman" w:cs="Times New Roman"/>
          <w:iCs/>
          <w:sz w:val="24"/>
          <w:szCs w:val="24"/>
        </w:rPr>
        <w:t xml:space="preserve">poljoprivrednog zemljišta, te povećanje zakupa 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>poslovnih prostora</w:t>
      </w:r>
      <w:r w:rsidR="0009165A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4D20F024" w14:textId="3A0DDB5A" w:rsidR="00277582" w:rsidRPr="00420417" w:rsidRDefault="00277582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686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65 Prihodi od upravnih i administrativnih pristojbi, pristojbi po posebnim propisima i naknada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smanjeni su u iznosu 27.613,28 eura, veće smanjenje iskazano na prihodima doprinosa za šume u iznosu 76.613,28 eura, te povećanje komunalne naknade i komunalnog doprinosa</w:t>
      </w:r>
      <w:r w:rsidR="002E3D92">
        <w:rPr>
          <w:rFonts w:ascii="Times New Roman" w:eastAsia="Times New Roman" w:hAnsi="Times New Roman" w:cs="Times New Roman"/>
          <w:iCs/>
          <w:sz w:val="24"/>
          <w:szCs w:val="24"/>
        </w:rPr>
        <w:t xml:space="preserve"> u iznosu </w:t>
      </w:r>
      <w:r w:rsidR="00515D1A">
        <w:rPr>
          <w:rFonts w:ascii="Times New Roman" w:eastAsia="Times New Roman" w:hAnsi="Times New Roman" w:cs="Times New Roman"/>
          <w:iCs/>
          <w:sz w:val="24"/>
          <w:szCs w:val="24"/>
        </w:rPr>
        <w:t>53.000,00 eura</w:t>
      </w:r>
      <w:r w:rsidR="002E4C8C">
        <w:rPr>
          <w:rFonts w:ascii="Times New Roman" w:eastAsia="Times New Roman" w:hAnsi="Times New Roman" w:cs="Times New Roman"/>
          <w:iCs/>
          <w:sz w:val="24"/>
          <w:szCs w:val="24"/>
        </w:rPr>
        <w:t>, ažurnija naplata komunalne naknade, gradanja i rekonstr</w:t>
      </w:r>
      <w:r w:rsidR="00E8695D">
        <w:rPr>
          <w:rFonts w:ascii="Times New Roman" w:eastAsia="Times New Roman" w:hAnsi="Times New Roman" w:cs="Times New Roman"/>
          <w:iCs/>
          <w:sz w:val="24"/>
          <w:szCs w:val="24"/>
        </w:rPr>
        <w:t>uk</w:t>
      </w:r>
      <w:r w:rsidR="002E4C8C">
        <w:rPr>
          <w:rFonts w:ascii="Times New Roman" w:eastAsia="Times New Roman" w:hAnsi="Times New Roman" w:cs="Times New Roman"/>
          <w:iCs/>
          <w:sz w:val="24"/>
          <w:szCs w:val="24"/>
        </w:rPr>
        <w:t>cija objekata na području općine (komunalni doprinos).</w:t>
      </w:r>
    </w:p>
    <w:p w14:paraId="139529BC" w14:textId="0E2B2533" w:rsidR="00581D1F" w:rsidRDefault="00000000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4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71 Prihodi od prodaje </w:t>
      </w:r>
      <w:proofErr w:type="spellStart"/>
      <w:r w:rsidRPr="004204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neproizvedene</w:t>
      </w:r>
      <w:proofErr w:type="spellEnd"/>
      <w:r w:rsidRPr="004204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dugotrajne imovine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B17DF">
        <w:rPr>
          <w:rFonts w:ascii="Times New Roman" w:eastAsia="Times New Roman" w:hAnsi="Times New Roman" w:cs="Times New Roman"/>
          <w:iCs/>
          <w:sz w:val="24"/>
          <w:szCs w:val="24"/>
        </w:rPr>
        <w:t>smanjeni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 su za </w:t>
      </w:r>
      <w:r w:rsidR="005616CC">
        <w:rPr>
          <w:rFonts w:ascii="Times New Roman" w:eastAsia="Times New Roman" w:hAnsi="Times New Roman" w:cs="Times New Roman"/>
          <w:iCs/>
          <w:sz w:val="24"/>
          <w:szCs w:val="24"/>
        </w:rPr>
        <w:t>36.994,40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 eura, odnosno </w:t>
      </w:r>
      <w:r w:rsidR="005616CC">
        <w:rPr>
          <w:rFonts w:ascii="Times New Roman" w:eastAsia="Times New Roman" w:hAnsi="Times New Roman" w:cs="Times New Roman"/>
          <w:iCs/>
          <w:sz w:val="24"/>
          <w:szCs w:val="24"/>
        </w:rPr>
        <w:t>smanjen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 je prihod od prodaje građevinskog</w:t>
      </w:r>
      <w:r w:rsidR="005616CC">
        <w:rPr>
          <w:rFonts w:ascii="Times New Roman" w:eastAsia="Times New Roman" w:hAnsi="Times New Roman" w:cs="Times New Roman"/>
          <w:iCs/>
          <w:sz w:val="24"/>
          <w:szCs w:val="24"/>
        </w:rPr>
        <w:t xml:space="preserve"> i poljoprivrednog </w:t>
      </w:r>
      <w:r w:rsidRPr="00420417">
        <w:rPr>
          <w:rFonts w:ascii="Times New Roman" w:eastAsia="Times New Roman" w:hAnsi="Times New Roman" w:cs="Times New Roman"/>
          <w:iCs/>
          <w:sz w:val="24"/>
          <w:szCs w:val="24"/>
        </w:rPr>
        <w:t xml:space="preserve"> zemljišta</w:t>
      </w:r>
      <w:r w:rsidR="005616CC">
        <w:rPr>
          <w:rFonts w:ascii="Times New Roman" w:eastAsia="Times New Roman" w:hAnsi="Times New Roman" w:cs="Times New Roman"/>
          <w:iCs/>
          <w:sz w:val="24"/>
          <w:szCs w:val="24"/>
        </w:rPr>
        <w:t xml:space="preserve"> u vlasništvu Općine Sveti Ivan Žabno.</w:t>
      </w:r>
    </w:p>
    <w:p w14:paraId="5C6EBEC7" w14:textId="77777777" w:rsidR="00581D1F" w:rsidRPr="00420417" w:rsidRDefault="00581D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9BBF3" w14:textId="77777777" w:rsidR="00581D1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b/>
          <w:bCs/>
          <w:color w:val="A1467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RASHODI I IZDACI</w:t>
      </w:r>
    </w:p>
    <w:p w14:paraId="67CC2314" w14:textId="77777777" w:rsidR="00581D1F" w:rsidRDefault="00581D1F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6AB340" w14:textId="2D49F3A1" w:rsidR="00581D1F" w:rsidRPr="00EA6D32" w:rsidRDefault="00000000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strukturi ukupnih rashoda i izdataka Proračuna predlaže se </w:t>
      </w:r>
      <w:r w:rsidR="003F209A">
        <w:rPr>
          <w:rFonts w:ascii="Times New Roman" w:hAnsi="Times New Roman" w:cs="Times New Roman"/>
          <w:color w:val="000000"/>
          <w:sz w:val="24"/>
          <w:szCs w:val="24"/>
        </w:rPr>
        <w:t>povećanje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rashoda poslovanja za </w:t>
      </w:r>
      <w:r w:rsidR="00124FBA">
        <w:rPr>
          <w:rFonts w:ascii="Times New Roman" w:hAnsi="Times New Roman" w:cs="Times New Roman"/>
          <w:color w:val="000000"/>
          <w:sz w:val="24"/>
          <w:szCs w:val="24"/>
        </w:rPr>
        <w:t>4.663,49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eura. Izdaci za otplatu glavnice primljenih kredita i zajmova </w:t>
      </w:r>
      <w:r w:rsidR="00211D7A">
        <w:rPr>
          <w:rFonts w:ascii="Times New Roman" w:hAnsi="Times New Roman" w:cs="Times New Roman"/>
          <w:color w:val="000000"/>
          <w:sz w:val="24"/>
          <w:szCs w:val="24"/>
        </w:rPr>
        <w:t xml:space="preserve">nisu se </w:t>
      </w:r>
      <w:r>
        <w:rPr>
          <w:rFonts w:ascii="Times New Roman" w:hAnsi="Times New Roman" w:cs="Times New Roman"/>
          <w:color w:val="000000"/>
          <w:sz w:val="24"/>
          <w:szCs w:val="24"/>
        </w:rPr>
        <w:t>mijenjali</w:t>
      </w:r>
      <w:r w:rsidR="001C31C7">
        <w:rPr>
          <w:rFonts w:ascii="Times New Roman" w:hAnsi="Times New Roman" w:cs="Times New Roman"/>
          <w:color w:val="000000"/>
          <w:sz w:val="24"/>
          <w:szCs w:val="24"/>
        </w:rPr>
        <w:t xml:space="preserve"> u odnosu na I. Izmjene i dopune Proračuna.</w:t>
      </w:r>
    </w:p>
    <w:p w14:paraId="216B50D4" w14:textId="004CEFE0" w:rsidR="00581D1F" w:rsidRPr="008D1A22" w:rsidRDefault="000000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Tablica 3. Planirani rashodi i izdaci Proračuna</w:t>
      </w:r>
      <w:r w:rsidR="00EA5F1D">
        <w:rPr>
          <w:rFonts w:ascii="Times New Roman" w:hAnsi="Times New Roman" w:cs="Times New Roman"/>
          <w:color w:val="000000"/>
          <w:sz w:val="24"/>
          <w:szCs w:val="24"/>
        </w:rPr>
        <w:t xml:space="preserve"> I. Izmjenama i dopunama Proračuna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Općine Sveti Ivan Žabno za 202</w:t>
      </w:r>
      <w:r w:rsidR="000748C7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godinu i prijedlog povećanja/smanjenja: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tbl>
      <w:tblPr>
        <w:tblW w:w="11019" w:type="dxa"/>
        <w:tblInd w:w="-856" w:type="dxa"/>
        <w:tblLook w:val="04A0" w:firstRow="1" w:lastRow="0" w:firstColumn="1" w:lastColumn="0" w:noHBand="0" w:noVBand="1"/>
      </w:tblPr>
      <w:tblGrid>
        <w:gridCol w:w="630"/>
        <w:gridCol w:w="3620"/>
        <w:gridCol w:w="1982"/>
        <w:gridCol w:w="1983"/>
        <w:gridCol w:w="1146"/>
        <w:gridCol w:w="1658"/>
      </w:tblGrid>
      <w:tr w:rsidR="00581D1F" w14:paraId="7F5C1352" w14:textId="77777777" w:rsidTr="003F127C">
        <w:trPr>
          <w:trHeight w:val="241"/>
        </w:trPr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089FCC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E7133A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D961CD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PROMJENA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89C51F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581D1F" w14:paraId="3184D8CC" w14:textId="77777777" w:rsidTr="00BC6F90">
        <w:trPr>
          <w:trHeight w:val="456"/>
        </w:trPr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218F" w14:textId="77777777" w:rsidR="00581D1F" w:rsidRDefault="00581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2CA9" w14:textId="77777777" w:rsidR="00581D1F" w:rsidRDefault="00581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D034B2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08280AF" w14:textId="77777777" w:rsidR="00581D1F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8F8242" w14:textId="77777777" w:rsidR="00581D1F" w:rsidRDefault="00581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81D1F" w14:paraId="06402E3E" w14:textId="77777777" w:rsidTr="003F127C">
        <w:trPr>
          <w:trHeight w:val="241"/>
        </w:trPr>
        <w:tc>
          <w:tcPr>
            <w:tcW w:w="11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507DD423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RASHODI                         </w:t>
            </w:r>
          </w:p>
        </w:tc>
      </w:tr>
      <w:tr w:rsidR="00581D1F" w14:paraId="54305690" w14:textId="77777777" w:rsidTr="003F127C">
        <w:trPr>
          <w:trHeight w:val="241"/>
        </w:trPr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673AA6BC" w14:textId="02378341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</w:t>
            </w:r>
            <w:r w:rsidR="00A63D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HODI POSLOVANJA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501B6C90" w14:textId="50B27E85" w:rsidR="00581D1F" w:rsidRDefault="00CA5732" w:rsidP="003B646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</w:t>
            </w:r>
            <w:r w:rsidR="003B64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  <w:r w:rsidR="00965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061.118,23</w:t>
            </w:r>
            <w:r w:rsidR="003B64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4720AA3A" w14:textId="4994BB30" w:rsidR="00581D1F" w:rsidRDefault="00965DFE" w:rsidP="00965DFE">
            <w:pPr>
              <w:spacing w:after="0" w:line="240" w:lineRule="auto"/>
              <w:jc w:val="center"/>
            </w:pPr>
            <w:r>
              <w:t xml:space="preserve">                  4.663,49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4B2F4BB6" w14:textId="6A9C89B1" w:rsidR="00581D1F" w:rsidRDefault="00CE429E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0,15%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70785A62" w14:textId="6AB6A7AC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536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3.06</w:t>
            </w:r>
            <w:r w:rsidR="00D71E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5.781,72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81D1F" w14:paraId="14FC32FF" w14:textId="77777777" w:rsidTr="003F127C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C0FB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7941E4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E1801A" w14:textId="6505C9F4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8B11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342695">
              <w:rPr>
                <w:rFonts w:ascii="Arial" w:eastAsia="Times New Roman" w:hAnsi="Arial" w:cs="Arial"/>
                <w:sz w:val="20"/>
                <w:szCs w:val="20"/>
              </w:rPr>
              <w:t>12.153,66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FC28BB" w14:textId="7A74E851" w:rsidR="00581D1F" w:rsidRDefault="008B112A" w:rsidP="008B112A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2</w:t>
            </w:r>
            <w:r w:rsidR="00342695">
              <w:rPr>
                <w:rFonts w:ascii="Arial" w:eastAsia="Times New Roman" w:hAnsi="Arial" w:cs="Arial"/>
                <w:sz w:val="20"/>
                <w:szCs w:val="20"/>
              </w:rPr>
              <w:t>0.220,00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B36C1F" w14:textId="6BE43EE9" w:rsidR="00581D1F" w:rsidRDefault="00342695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3,30</w:t>
            </w:r>
            <w:r w:rsidR="008B112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47A119" w14:textId="7C912785" w:rsidR="00581D1F" w:rsidRDefault="008B112A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342695">
              <w:rPr>
                <w:rFonts w:ascii="Arial" w:eastAsia="Times New Roman" w:hAnsi="Arial" w:cs="Arial"/>
                <w:sz w:val="20"/>
                <w:szCs w:val="20"/>
              </w:rPr>
              <w:t>32.373,66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81D1F" w14:paraId="6323E401" w14:textId="77777777" w:rsidTr="003F127C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1E3B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BD7CC0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6797E2" w14:textId="36B888B5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61617E">
              <w:rPr>
                <w:rFonts w:ascii="Arial" w:eastAsia="Times New Roman" w:hAnsi="Arial" w:cs="Arial"/>
                <w:sz w:val="20"/>
                <w:szCs w:val="20"/>
              </w:rPr>
              <w:t>754.503,08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3A938B" w14:textId="032ABF1E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61617E">
              <w:rPr>
                <w:rFonts w:ascii="Arial" w:eastAsia="Times New Roman" w:hAnsi="Arial" w:cs="Arial"/>
                <w:sz w:val="20"/>
                <w:szCs w:val="20"/>
              </w:rPr>
              <w:t>31.944,01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3AF82F" w14:textId="21651DAC" w:rsidR="00581D1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3839F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1617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3839F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1617E">
              <w:rPr>
                <w:rFonts w:ascii="Arial" w:eastAsia="Times New Roman" w:hAnsi="Arial" w:cs="Arial"/>
                <w:sz w:val="18"/>
                <w:szCs w:val="18"/>
              </w:rPr>
              <w:t>4,23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50283A" w14:textId="5AF0FB44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B561D5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61617E">
              <w:rPr>
                <w:rFonts w:ascii="Arial" w:eastAsia="Times New Roman" w:hAnsi="Arial" w:cs="Arial"/>
                <w:sz w:val="20"/>
                <w:szCs w:val="20"/>
              </w:rPr>
              <w:t>86.447,09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81D1F" w14:paraId="5D879F06" w14:textId="77777777" w:rsidTr="003F127C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D746" w14:textId="77777777" w:rsidR="00581D1F" w:rsidRDefault="00000000">
            <w:pPr>
              <w:spacing w:after="0" w:line="240" w:lineRule="auto"/>
            </w:pPr>
            <w:r>
              <w:t>34</w:t>
            </w:r>
          </w:p>
        </w:tc>
        <w:tc>
          <w:tcPr>
            <w:tcW w:w="3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57B42" w14:textId="77777777" w:rsidR="00581D1F" w:rsidRDefault="00000000">
            <w:pPr>
              <w:spacing w:after="0" w:line="240" w:lineRule="auto"/>
            </w:pPr>
            <w:r>
              <w:t xml:space="preserve">Financijski rashodi 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16834B" w14:textId="5D83044E" w:rsidR="00581D1F" w:rsidRDefault="00E64B92">
            <w:pPr>
              <w:spacing w:after="0" w:line="240" w:lineRule="auto"/>
              <w:jc w:val="right"/>
            </w:pPr>
            <w:r>
              <w:t>1</w:t>
            </w:r>
            <w:r w:rsidR="00E87F5C">
              <w:t>5.011,00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B7B8CE" w14:textId="408578EC" w:rsidR="00581D1F" w:rsidRDefault="00E87F5C">
            <w:pPr>
              <w:spacing w:after="0" w:line="240" w:lineRule="auto"/>
              <w:jc w:val="right"/>
            </w:pPr>
            <w:r>
              <w:t>-2.350,32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39612D" w14:textId="1A6D62F6" w:rsidR="00581D1F" w:rsidRDefault="00000000">
            <w:pPr>
              <w:spacing w:after="0" w:line="240" w:lineRule="auto"/>
              <w:jc w:val="center"/>
            </w:pPr>
            <w:r>
              <w:t xml:space="preserve">   </w:t>
            </w:r>
            <w:r w:rsidR="003839FA">
              <w:t xml:space="preserve"> </w:t>
            </w:r>
            <w:r>
              <w:t xml:space="preserve">  </w:t>
            </w:r>
            <w:r w:rsidR="00E87F5C">
              <w:t>-15.6</w:t>
            </w:r>
            <w:r>
              <w:t>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51A083" w14:textId="7F8BA1C2" w:rsidR="00581D1F" w:rsidRDefault="00E87F5C">
            <w:pPr>
              <w:spacing w:after="0" w:line="240" w:lineRule="auto"/>
              <w:jc w:val="right"/>
            </w:pPr>
            <w:r>
              <w:t>12.660,68</w:t>
            </w:r>
          </w:p>
        </w:tc>
      </w:tr>
      <w:tr w:rsidR="00581D1F" w14:paraId="2AC5E6EC" w14:textId="77777777" w:rsidTr="003F127C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BB2E" w14:textId="77777777" w:rsidR="00581D1F" w:rsidRDefault="00000000">
            <w:pPr>
              <w:spacing w:after="0" w:line="240" w:lineRule="auto"/>
            </w:pPr>
            <w:r>
              <w:t>36</w:t>
            </w:r>
          </w:p>
        </w:tc>
        <w:tc>
          <w:tcPr>
            <w:tcW w:w="3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29772" w14:textId="77777777" w:rsidR="00581D1F" w:rsidRDefault="00000000">
            <w:pPr>
              <w:spacing w:after="0" w:line="240" w:lineRule="auto"/>
            </w:pPr>
            <w:r>
              <w:t>Pomoći dane u inozemstvo i unutar općeg proračuna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8D20B" w14:textId="046FE6C1" w:rsidR="00581D1F" w:rsidRDefault="00FB7A16">
            <w:pPr>
              <w:spacing w:after="0" w:line="240" w:lineRule="auto"/>
              <w:jc w:val="right"/>
            </w:pPr>
            <w:r>
              <w:t>125.770,11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4EE3D5" w14:textId="6F78D87F" w:rsidR="00581D1F" w:rsidRDefault="00FB7A16">
            <w:pPr>
              <w:spacing w:after="0" w:line="240" w:lineRule="auto"/>
              <w:jc w:val="right"/>
            </w:pPr>
            <w:r>
              <w:t>387,67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875BB1" w14:textId="1883966D" w:rsidR="00581D1F" w:rsidRDefault="00FC71F6">
            <w:pPr>
              <w:spacing w:after="0" w:line="240" w:lineRule="auto"/>
              <w:jc w:val="center"/>
            </w:pPr>
            <w:r>
              <w:t xml:space="preserve">     </w:t>
            </w:r>
            <w:r w:rsidR="00FB7A16">
              <w:t>0,31</w:t>
            </w:r>
            <w:r>
              <w:t>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54BB2" w14:textId="6772DF9F" w:rsidR="00581D1F" w:rsidRDefault="000E514C">
            <w:pPr>
              <w:spacing w:after="0" w:line="240" w:lineRule="auto"/>
              <w:jc w:val="right"/>
            </w:pPr>
            <w:r>
              <w:t>125.</w:t>
            </w:r>
            <w:r w:rsidR="00FB7A16">
              <w:t>382,44</w:t>
            </w:r>
          </w:p>
        </w:tc>
      </w:tr>
      <w:tr w:rsidR="00581D1F" w14:paraId="114C840D" w14:textId="77777777" w:rsidTr="003F127C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BDEF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B3743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E40372" w14:textId="2EB5E5FD" w:rsidR="00581D1F" w:rsidRDefault="001176D3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AC18BB">
              <w:rPr>
                <w:rFonts w:ascii="Arial" w:eastAsia="Times New Roman" w:hAnsi="Arial" w:cs="Arial"/>
                <w:sz w:val="20"/>
                <w:szCs w:val="20"/>
              </w:rPr>
              <w:t>9.006,05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64FADD" w14:textId="53E65A8D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1176D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="00AC18BB">
              <w:rPr>
                <w:rFonts w:ascii="Arial" w:eastAsia="Times New Roman" w:hAnsi="Arial" w:cs="Arial"/>
                <w:sz w:val="20"/>
                <w:szCs w:val="20"/>
              </w:rPr>
              <w:t>012,35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F8D0F1" w14:textId="546D691D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1176D3">
              <w:rPr>
                <w:rFonts w:ascii="Arial" w:eastAsia="Times New Roman" w:hAnsi="Arial" w:cs="Arial"/>
                <w:sz w:val="18"/>
                <w:szCs w:val="18"/>
              </w:rPr>
              <w:t>0,</w:t>
            </w:r>
            <w:r w:rsidR="00AC18BB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749388" w14:textId="13DA3FEE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1176D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18BB">
              <w:rPr>
                <w:rFonts w:ascii="Arial" w:eastAsia="Times New Roman" w:hAnsi="Arial" w:cs="Arial"/>
                <w:sz w:val="20"/>
                <w:szCs w:val="20"/>
              </w:rPr>
              <w:t>80.018,40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81D1F" w14:paraId="78209581" w14:textId="77777777" w:rsidTr="003F127C">
        <w:trPr>
          <w:trHeight w:val="33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B0AD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3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F0C167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Ostali rashodi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385D1F" w14:textId="45EACC53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F21C70">
              <w:rPr>
                <w:rFonts w:ascii="Arial" w:eastAsia="Times New Roman" w:hAnsi="Arial" w:cs="Arial"/>
                <w:sz w:val="20"/>
                <w:szCs w:val="20"/>
              </w:rPr>
              <w:t>1.3</w:t>
            </w:r>
            <w:r w:rsidR="00B15CFE">
              <w:rPr>
                <w:rFonts w:ascii="Arial" w:eastAsia="Times New Roman" w:hAnsi="Arial" w:cs="Arial"/>
                <w:sz w:val="20"/>
                <w:szCs w:val="20"/>
              </w:rPr>
              <w:t>74.674,33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9136C" w14:textId="65A2C99B" w:rsidR="00581D1F" w:rsidRDefault="00B15CFE">
            <w:pPr>
              <w:spacing w:after="0" w:line="240" w:lineRule="auto"/>
              <w:jc w:val="right"/>
            </w:pPr>
            <w:r>
              <w:t>-45.774,88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4B1A08" w14:textId="55913D7F" w:rsidR="00581D1F" w:rsidRDefault="00B15CFE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3,33</w:t>
            </w:r>
            <w:r w:rsidR="00F21C70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32923A" w14:textId="1A53ADF8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F21C70">
              <w:rPr>
                <w:rFonts w:ascii="Arial" w:eastAsia="Times New Roman" w:hAnsi="Arial" w:cs="Arial"/>
                <w:sz w:val="20"/>
                <w:szCs w:val="20"/>
              </w:rPr>
              <w:t>1.3</w:t>
            </w:r>
            <w:r w:rsidR="00B15CFE">
              <w:rPr>
                <w:rFonts w:ascii="Arial" w:eastAsia="Times New Roman" w:hAnsi="Arial" w:cs="Arial"/>
                <w:sz w:val="20"/>
                <w:szCs w:val="20"/>
              </w:rPr>
              <w:t>28.899,45</w:t>
            </w:r>
          </w:p>
        </w:tc>
      </w:tr>
      <w:tr w:rsidR="00581D1F" w14:paraId="4EF392F9" w14:textId="77777777" w:rsidTr="003F127C">
        <w:trPr>
          <w:trHeight w:val="516"/>
        </w:trPr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5147F49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4E63CC17" w14:textId="4B67173F" w:rsidR="00581D1F" w:rsidRDefault="00CA1CF1" w:rsidP="00CA1CF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3.344.337,86</w:t>
            </w:r>
            <w:r w:rsidR="00BD48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65996D83" w14:textId="6502D64B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</w:t>
            </w:r>
            <w:r w:rsidR="00CA1C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2.399.684,49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4A0B2EA7" w14:textId="19BD70CA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="00CA1CF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71,75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A09A45F" w14:textId="5A93B329" w:rsidR="00581D1F" w:rsidRDefault="00CA1CF1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944.653,37</w:t>
            </w:r>
            <w:r w:rsidR="00BD48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81D1F" w14:paraId="2807E406" w14:textId="77777777" w:rsidTr="003F127C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38B7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3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3EB1A7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2202B" w14:textId="59AAEDDE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FA72C5">
              <w:rPr>
                <w:rFonts w:ascii="Arial" w:eastAsia="Times New Roman" w:hAnsi="Arial" w:cs="Arial"/>
                <w:sz w:val="20"/>
                <w:szCs w:val="20"/>
              </w:rPr>
              <w:t>42.412,50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08FCEA" w14:textId="264EE2BE" w:rsidR="00581D1F" w:rsidRDefault="0005458B">
            <w:pPr>
              <w:spacing w:after="0" w:line="240" w:lineRule="auto"/>
              <w:jc w:val="right"/>
            </w:pPr>
            <w:r>
              <w:t>-</w:t>
            </w:r>
            <w:r w:rsidR="00FA72C5">
              <w:t>25.000,00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BA168" w14:textId="452F9E3A" w:rsidR="00581D1F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</w:t>
            </w:r>
            <w:r w:rsidR="00FA72C5">
              <w:rPr>
                <w:rFonts w:ascii="Arial" w:eastAsia="Times New Roman" w:hAnsi="Arial" w:cs="Arial"/>
                <w:sz w:val="18"/>
                <w:szCs w:val="18"/>
              </w:rPr>
              <w:t>-58,9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CBEB20" w14:textId="34733980" w:rsidR="00581D1F" w:rsidRDefault="0005458B" w:rsidP="0005458B">
            <w:pPr>
              <w:spacing w:after="0" w:line="240" w:lineRule="auto"/>
              <w:jc w:val="center"/>
            </w:pPr>
            <w:r>
              <w:t xml:space="preserve">     </w:t>
            </w:r>
            <w:r w:rsidR="00FA72C5">
              <w:t xml:space="preserve">   </w:t>
            </w:r>
            <w:r>
              <w:t xml:space="preserve">  </w:t>
            </w:r>
            <w:r w:rsidR="00FA72C5">
              <w:t>17.412,50</w:t>
            </w:r>
          </w:p>
        </w:tc>
      </w:tr>
      <w:tr w:rsidR="00581D1F" w14:paraId="70F5C876" w14:textId="77777777" w:rsidTr="003F127C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72E6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3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1BCEA6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D3A221" w14:textId="181A997A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FA72C5">
              <w:rPr>
                <w:rFonts w:ascii="Arial" w:eastAsia="Times New Roman" w:hAnsi="Arial" w:cs="Arial"/>
                <w:sz w:val="20"/>
                <w:szCs w:val="20"/>
              </w:rPr>
              <w:t>1.299.739,38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FF8E13" w14:textId="0EB5CC96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-</w:t>
            </w:r>
            <w:r w:rsidR="00FA72C5">
              <w:rPr>
                <w:rFonts w:ascii="Arial" w:eastAsia="Times New Roman" w:hAnsi="Arial" w:cs="Arial"/>
                <w:sz w:val="20"/>
                <w:szCs w:val="20"/>
              </w:rPr>
              <w:t>671.571,45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A50B0" w14:textId="2C1241A9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454145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FA72C5">
              <w:rPr>
                <w:rFonts w:ascii="Arial" w:eastAsia="Times New Roman" w:hAnsi="Arial" w:cs="Arial"/>
                <w:sz w:val="18"/>
                <w:szCs w:val="18"/>
              </w:rPr>
              <w:t>1,67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F624FD" w14:textId="34B36ED0" w:rsidR="00581D1F" w:rsidRDefault="00FA72C5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628.167,93</w:t>
            </w:r>
            <w:r w:rsidR="00454145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581D1F" w14:paraId="5BFDD9A7" w14:textId="77777777" w:rsidTr="003F127C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4CCE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3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475114" w14:textId="77777777" w:rsidR="00581D1F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E48BA" w14:textId="1264BFEC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369AF">
              <w:rPr>
                <w:rFonts w:ascii="Arial" w:eastAsia="Times New Roman" w:hAnsi="Arial" w:cs="Arial"/>
                <w:sz w:val="20"/>
                <w:szCs w:val="20"/>
              </w:rPr>
              <w:t>2.002.185,98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8E6F5" w14:textId="135E3A1A" w:rsidR="00581D1F" w:rsidRDefault="00D369AF">
            <w:pPr>
              <w:spacing w:after="0" w:line="240" w:lineRule="auto"/>
              <w:jc w:val="right"/>
            </w:pPr>
            <w:r>
              <w:t>-1.703.113,04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01013F" w14:textId="1B1956EE" w:rsidR="00581D1F" w:rsidRDefault="00D369AF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85,06</w:t>
            </w:r>
            <w:r w:rsidR="00A52998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99A93A" w14:textId="4B3EF199" w:rsidR="00581D1F" w:rsidRDefault="00000000">
            <w:pPr>
              <w:spacing w:after="0" w:line="240" w:lineRule="auto"/>
              <w:jc w:val="righ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369AF">
              <w:rPr>
                <w:rFonts w:ascii="Arial" w:eastAsia="Times New Roman" w:hAnsi="Arial" w:cs="Arial"/>
                <w:sz w:val="20"/>
                <w:szCs w:val="20"/>
              </w:rPr>
              <w:t>299.072,94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</w:tbl>
    <w:p w14:paraId="3493D5BB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9C7AEC6" w14:textId="77777777" w:rsidR="007D6EE9" w:rsidRDefault="007D6EE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E45EF0D" w14:textId="77777777" w:rsidR="007D6EE9" w:rsidRDefault="007D6EE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DA30AC3" w14:textId="77777777" w:rsidR="00581D1F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</w:t>
      </w:r>
    </w:p>
    <w:p w14:paraId="32E0BAC0" w14:textId="77777777" w:rsidR="00581D1F" w:rsidRDefault="00581D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691E68" w14:textId="77777777" w:rsidR="00581D1F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Rashodi za zaposlene</w:t>
      </w:r>
    </w:p>
    <w:p w14:paraId="45C060A2" w14:textId="77777777" w:rsidR="00581D1F" w:rsidRDefault="00581D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481394" w14:textId="6E13673A" w:rsidR="00581D1F" w:rsidRDefault="0000000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Promjene se odnose na povećanje rashoda za zaposlene u iznosu </w:t>
      </w:r>
      <w:r w:rsidR="001C15A3">
        <w:rPr>
          <w:rFonts w:ascii="Times New Roman" w:hAnsi="Times New Roman" w:cs="Times New Roman"/>
          <w:sz w:val="24"/>
          <w:szCs w:val="24"/>
        </w:rPr>
        <w:t>2</w:t>
      </w:r>
      <w:r w:rsidR="002E0FF7">
        <w:rPr>
          <w:rFonts w:ascii="Times New Roman" w:hAnsi="Times New Roman" w:cs="Times New Roman"/>
          <w:sz w:val="24"/>
          <w:szCs w:val="24"/>
        </w:rPr>
        <w:t>0.220,00</w:t>
      </w:r>
      <w:r>
        <w:rPr>
          <w:rFonts w:ascii="Times New Roman" w:hAnsi="Times New Roman" w:cs="Times New Roman"/>
          <w:sz w:val="24"/>
          <w:szCs w:val="24"/>
        </w:rPr>
        <w:t xml:space="preserve"> eura, odnosno to povećanje odn</w:t>
      </w:r>
      <w:r w:rsidR="002E0FF7">
        <w:rPr>
          <w:rFonts w:ascii="Times New Roman" w:hAnsi="Times New Roman" w:cs="Times New Roman"/>
          <w:sz w:val="24"/>
          <w:szCs w:val="24"/>
        </w:rPr>
        <w:t>osi na povećanje plaća</w:t>
      </w:r>
      <w:r w:rsidR="009D7D67">
        <w:rPr>
          <w:rFonts w:ascii="Times New Roman" w:hAnsi="Times New Roman" w:cs="Times New Roman"/>
          <w:sz w:val="24"/>
          <w:szCs w:val="24"/>
        </w:rPr>
        <w:t xml:space="preserve"> odnosno koeficijenata za pročelnika i pravnog savjetnika</w:t>
      </w:r>
      <w:r w:rsidR="002E0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D67">
        <w:rPr>
          <w:rFonts w:ascii="Times New Roman" w:hAnsi="Times New Roman" w:cs="Times New Roman"/>
          <w:sz w:val="24"/>
          <w:szCs w:val="24"/>
        </w:rPr>
        <w:t>i prekovremenih sati rada</w:t>
      </w:r>
      <w:r w:rsidR="00FD2565">
        <w:rPr>
          <w:rFonts w:ascii="Times New Roman" w:hAnsi="Times New Roman" w:cs="Times New Roman"/>
          <w:sz w:val="24"/>
          <w:szCs w:val="24"/>
        </w:rPr>
        <w:t>, za Dječji vrtić Žabac  od tog iznosa</w:t>
      </w:r>
      <w:r w:rsidR="007519E6">
        <w:rPr>
          <w:rFonts w:ascii="Times New Roman" w:hAnsi="Times New Roman" w:cs="Times New Roman"/>
          <w:sz w:val="24"/>
          <w:szCs w:val="24"/>
        </w:rPr>
        <w:t xml:space="preserve"> iskazano je</w:t>
      </w:r>
      <w:r w:rsidR="00FD2565">
        <w:rPr>
          <w:rFonts w:ascii="Times New Roman" w:hAnsi="Times New Roman" w:cs="Times New Roman"/>
          <w:sz w:val="24"/>
          <w:szCs w:val="24"/>
        </w:rPr>
        <w:t xml:space="preserve"> povećanje </w:t>
      </w:r>
      <w:r w:rsidR="007519E6">
        <w:rPr>
          <w:rFonts w:ascii="Times New Roman" w:hAnsi="Times New Roman" w:cs="Times New Roman"/>
          <w:sz w:val="24"/>
          <w:szCs w:val="24"/>
        </w:rPr>
        <w:t xml:space="preserve">od </w:t>
      </w:r>
      <w:r w:rsidR="00FD2565">
        <w:rPr>
          <w:rFonts w:ascii="Times New Roman" w:hAnsi="Times New Roman" w:cs="Times New Roman"/>
          <w:sz w:val="24"/>
          <w:szCs w:val="24"/>
        </w:rPr>
        <w:t>4.800,00 eura.</w:t>
      </w:r>
    </w:p>
    <w:p w14:paraId="6823B761" w14:textId="77777777" w:rsidR="00581D1F" w:rsidRDefault="00581D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F014C" w14:textId="77777777" w:rsidR="00581D1F" w:rsidRPr="008D40FA" w:rsidRDefault="0000000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D40FA">
        <w:rPr>
          <w:rFonts w:ascii="Times New Roman" w:hAnsi="Times New Roman" w:cs="Times New Roman"/>
          <w:b/>
          <w:bCs/>
          <w:iCs/>
          <w:sz w:val="24"/>
          <w:szCs w:val="24"/>
        </w:rPr>
        <w:t>32  Materijalni rashodi</w:t>
      </w:r>
    </w:p>
    <w:p w14:paraId="3521888B" w14:textId="36DCF00C" w:rsidR="00581D1F" w:rsidRDefault="000650F8" w:rsidP="00EC5167">
      <w:pPr>
        <w:rPr>
          <w:rFonts w:ascii="Times New Roman" w:hAnsi="Times New Roman" w:cs="Times New Roman"/>
          <w:iCs/>
          <w:sz w:val="24"/>
          <w:szCs w:val="24"/>
        </w:rPr>
      </w:pPr>
      <w:r w:rsidRPr="00EC5167">
        <w:rPr>
          <w:rFonts w:ascii="Times New Roman" w:hAnsi="Times New Roman" w:cs="Times New Roman"/>
          <w:iCs/>
          <w:sz w:val="24"/>
          <w:szCs w:val="24"/>
        </w:rPr>
        <w:t xml:space="preserve">Skupina materijalnih rashoda bilježi </w:t>
      </w:r>
      <w:r w:rsidR="003F209A">
        <w:rPr>
          <w:rFonts w:ascii="Times New Roman" w:hAnsi="Times New Roman" w:cs="Times New Roman"/>
          <w:iCs/>
          <w:sz w:val="24"/>
          <w:szCs w:val="24"/>
        </w:rPr>
        <w:t>povećanje</w:t>
      </w:r>
      <w:r w:rsidR="003725AF">
        <w:rPr>
          <w:rFonts w:ascii="Times New Roman" w:hAnsi="Times New Roman" w:cs="Times New Roman"/>
          <w:iCs/>
          <w:sz w:val="24"/>
          <w:szCs w:val="24"/>
        </w:rPr>
        <w:t xml:space="preserve"> od </w:t>
      </w:r>
      <w:r w:rsidR="00DC53E7">
        <w:rPr>
          <w:rFonts w:ascii="Times New Roman" w:hAnsi="Times New Roman" w:cs="Times New Roman"/>
          <w:iCs/>
          <w:sz w:val="24"/>
          <w:szCs w:val="24"/>
        </w:rPr>
        <w:t>31,944,01</w:t>
      </w:r>
      <w:r w:rsidRPr="00EC5167">
        <w:rPr>
          <w:rFonts w:ascii="Times New Roman" w:hAnsi="Times New Roman" w:cs="Times New Roman"/>
          <w:iCs/>
          <w:sz w:val="24"/>
          <w:szCs w:val="24"/>
        </w:rPr>
        <w:t xml:space="preserve"> eura.</w:t>
      </w:r>
      <w:r>
        <w:rPr>
          <w:rFonts w:ascii="Times New Roman" w:hAnsi="Times New Roman" w:cs="Times New Roman"/>
          <w:iCs/>
          <w:color w:val="FF8000"/>
          <w:sz w:val="24"/>
          <w:szCs w:val="24"/>
        </w:rPr>
        <w:t xml:space="preserve"> </w:t>
      </w:r>
      <w:r w:rsidR="000D442D">
        <w:rPr>
          <w:rFonts w:ascii="Times New Roman" w:hAnsi="Times New Roman" w:cs="Times New Roman"/>
          <w:iCs/>
          <w:sz w:val="24"/>
          <w:szCs w:val="24"/>
        </w:rPr>
        <w:t>Veće povećanje bilježi se na poziciji troškova pružanja savjetodavnih usluga-konzultantske usluge budući da je izdano dosta narudžbenica te se stoga pretpostavlja da će krajem godine biti izvršeno i fakturirano, također povećanje iskazano na održavanju opreme u iznosu 10.000,00 eura</w:t>
      </w:r>
      <w:r w:rsidR="000115CD">
        <w:rPr>
          <w:rFonts w:ascii="Times New Roman" w:hAnsi="Times New Roman" w:cs="Times New Roman"/>
          <w:iCs/>
          <w:sz w:val="24"/>
          <w:szCs w:val="24"/>
        </w:rPr>
        <w:t>, povećanje usluga za tekuće i investicijsko održavanje cesta za 12.000,00 eura</w:t>
      </w:r>
      <w:r w:rsidR="0004745C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75A2A286" w14:textId="40EABB28" w:rsidR="004A5761" w:rsidRPr="00AD0451" w:rsidRDefault="00000000">
      <w:pPr>
        <w:tabs>
          <w:tab w:val="left" w:pos="720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7F05">
        <w:rPr>
          <w:rFonts w:ascii="Times New Roman" w:hAnsi="Times New Roman" w:cs="Times New Roman"/>
          <w:b/>
          <w:iCs/>
          <w:sz w:val="24"/>
          <w:szCs w:val="24"/>
        </w:rPr>
        <w:t xml:space="preserve">38 </w:t>
      </w:r>
      <w:r w:rsidR="00B07772">
        <w:rPr>
          <w:rFonts w:ascii="Times New Roman" w:hAnsi="Times New Roman" w:cs="Times New Roman"/>
          <w:b/>
          <w:iCs/>
          <w:sz w:val="24"/>
          <w:szCs w:val="24"/>
        </w:rPr>
        <w:t>Rashodi za donacije, kazne, naknade šteta i kapitalne pomoći</w:t>
      </w:r>
    </w:p>
    <w:p w14:paraId="73176A40" w14:textId="50E9FB6D" w:rsidR="00581D1F" w:rsidRPr="000600B3" w:rsidRDefault="004A5761">
      <w:pPr>
        <w:tabs>
          <w:tab w:val="left" w:pos="720"/>
        </w:tabs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Rashodi za donacije</w:t>
      </w:r>
      <w:r w:rsidR="00A10C7A">
        <w:rPr>
          <w:rFonts w:ascii="Times New Roman" w:hAnsi="Times New Roman" w:cs="Times New Roman"/>
          <w:iCs/>
          <w:sz w:val="24"/>
          <w:szCs w:val="24"/>
        </w:rPr>
        <w:t xml:space="preserve"> (38) </w:t>
      </w:r>
      <w:r w:rsidR="009F1B8A">
        <w:rPr>
          <w:rFonts w:ascii="Times New Roman" w:hAnsi="Times New Roman" w:cs="Times New Roman"/>
          <w:iCs/>
          <w:sz w:val="24"/>
          <w:szCs w:val="24"/>
        </w:rPr>
        <w:t xml:space="preserve">smanjene </w:t>
      </w:r>
      <w:r>
        <w:rPr>
          <w:rFonts w:ascii="Times New Roman" w:hAnsi="Times New Roman" w:cs="Times New Roman"/>
          <w:iCs/>
          <w:sz w:val="24"/>
          <w:szCs w:val="24"/>
        </w:rPr>
        <w:t xml:space="preserve"> su za </w:t>
      </w:r>
      <w:r w:rsidR="00523FE9">
        <w:rPr>
          <w:rFonts w:ascii="Times New Roman" w:hAnsi="Times New Roman" w:cs="Times New Roman"/>
          <w:iCs/>
          <w:sz w:val="24"/>
          <w:szCs w:val="24"/>
        </w:rPr>
        <w:t>45.774,88</w:t>
      </w:r>
      <w:r>
        <w:rPr>
          <w:rFonts w:ascii="Times New Roman" w:hAnsi="Times New Roman" w:cs="Times New Roman"/>
          <w:iCs/>
          <w:sz w:val="24"/>
          <w:szCs w:val="24"/>
        </w:rPr>
        <w:t xml:space="preserve"> eura. </w:t>
      </w:r>
      <w:r w:rsidR="00A573E3">
        <w:rPr>
          <w:rFonts w:ascii="Times New Roman" w:hAnsi="Times New Roman" w:cs="Times New Roman"/>
          <w:iCs/>
          <w:sz w:val="24"/>
          <w:szCs w:val="24"/>
        </w:rPr>
        <w:t xml:space="preserve">Najveće smanjenje iskazano je na </w:t>
      </w:r>
      <w:r w:rsidR="005D181E">
        <w:rPr>
          <w:rFonts w:ascii="Times New Roman" w:hAnsi="Times New Roman" w:cs="Times New Roman"/>
          <w:iCs/>
          <w:sz w:val="24"/>
          <w:szCs w:val="24"/>
        </w:rPr>
        <w:t>Kapitalnim pomoćima trgovačkim društvima u javnom sektoru</w:t>
      </w:r>
      <w:r w:rsidR="00F0212E">
        <w:rPr>
          <w:rFonts w:ascii="Times New Roman" w:hAnsi="Times New Roman" w:cs="Times New Roman"/>
          <w:iCs/>
          <w:sz w:val="24"/>
          <w:szCs w:val="24"/>
        </w:rPr>
        <w:t xml:space="preserve">, konkretno Koprivničkim vodama, Podružnici Vodne usluge Križevci </w:t>
      </w:r>
      <w:r w:rsidR="005D181E">
        <w:rPr>
          <w:rFonts w:ascii="Times New Roman" w:hAnsi="Times New Roman" w:cs="Times New Roman"/>
          <w:iCs/>
          <w:sz w:val="24"/>
          <w:szCs w:val="24"/>
        </w:rPr>
        <w:t xml:space="preserve"> u iznosu 44.291,01 eura za izgradnju vodoopskrbne mreže.</w:t>
      </w:r>
    </w:p>
    <w:p w14:paraId="64541F25" w14:textId="77777777" w:rsidR="00581D1F" w:rsidRPr="00A020E6" w:rsidRDefault="00000000">
      <w:pPr>
        <w:tabs>
          <w:tab w:val="left" w:pos="720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020E6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41 Rashodi za nabavu </w:t>
      </w:r>
      <w:proofErr w:type="spellStart"/>
      <w:r w:rsidRPr="00A020E6">
        <w:rPr>
          <w:rFonts w:ascii="Times New Roman" w:hAnsi="Times New Roman" w:cs="Times New Roman"/>
          <w:b/>
          <w:iCs/>
          <w:sz w:val="24"/>
          <w:szCs w:val="24"/>
        </w:rPr>
        <w:t>neproizvedene</w:t>
      </w:r>
      <w:proofErr w:type="spellEnd"/>
      <w:r w:rsidRPr="00A020E6">
        <w:rPr>
          <w:rFonts w:ascii="Times New Roman" w:hAnsi="Times New Roman" w:cs="Times New Roman"/>
          <w:b/>
          <w:iCs/>
          <w:sz w:val="24"/>
          <w:szCs w:val="24"/>
        </w:rPr>
        <w:t xml:space="preserve"> dugotrajne imovine</w:t>
      </w:r>
    </w:p>
    <w:p w14:paraId="311D7C84" w14:textId="60EF332E" w:rsidR="00581D1F" w:rsidRPr="00A020E6" w:rsidRDefault="00000000">
      <w:pPr>
        <w:tabs>
          <w:tab w:val="left" w:pos="720"/>
        </w:tabs>
        <w:jc w:val="both"/>
      </w:pPr>
      <w:r w:rsidRPr="00E00DA9">
        <w:rPr>
          <w:rFonts w:ascii="Times New Roman" w:hAnsi="Times New Roman" w:cs="Times New Roman"/>
          <w:bCs/>
          <w:iCs/>
          <w:sz w:val="24"/>
          <w:szCs w:val="24"/>
        </w:rPr>
        <w:t xml:space="preserve">Rashodi za nabavu </w:t>
      </w:r>
      <w:proofErr w:type="spellStart"/>
      <w:r w:rsidRPr="00E00DA9">
        <w:rPr>
          <w:rFonts w:ascii="Times New Roman" w:hAnsi="Times New Roman" w:cs="Times New Roman"/>
          <w:bCs/>
          <w:iCs/>
          <w:sz w:val="24"/>
          <w:szCs w:val="24"/>
        </w:rPr>
        <w:t>neproizvedene</w:t>
      </w:r>
      <w:proofErr w:type="spellEnd"/>
      <w:r w:rsidRPr="00E00DA9">
        <w:rPr>
          <w:rFonts w:ascii="Times New Roman" w:hAnsi="Times New Roman" w:cs="Times New Roman"/>
          <w:bCs/>
          <w:iCs/>
          <w:sz w:val="24"/>
          <w:szCs w:val="24"/>
        </w:rPr>
        <w:t xml:space="preserve"> dugotrajne</w:t>
      </w:r>
      <w:r w:rsidRPr="00E00DA9">
        <w:rPr>
          <w:rFonts w:ascii="Times New Roman" w:hAnsi="Times New Roman" w:cs="Times New Roman"/>
          <w:iCs/>
          <w:sz w:val="24"/>
          <w:szCs w:val="24"/>
        </w:rPr>
        <w:t xml:space="preserve"> imovine </w:t>
      </w:r>
      <w:r w:rsidR="00DF5DEF">
        <w:rPr>
          <w:rFonts w:ascii="Times New Roman" w:hAnsi="Times New Roman" w:cs="Times New Roman"/>
          <w:iCs/>
          <w:sz w:val="24"/>
          <w:szCs w:val="24"/>
        </w:rPr>
        <w:t xml:space="preserve">smanjeni su za </w:t>
      </w:r>
      <w:r w:rsidR="00457D15">
        <w:rPr>
          <w:rFonts w:ascii="Times New Roman" w:hAnsi="Times New Roman" w:cs="Times New Roman"/>
          <w:iCs/>
          <w:sz w:val="24"/>
          <w:szCs w:val="24"/>
        </w:rPr>
        <w:t>25.000,00</w:t>
      </w:r>
      <w:r w:rsidR="00DF5DEF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294917">
        <w:rPr>
          <w:rFonts w:ascii="Times New Roman" w:hAnsi="Times New Roman" w:cs="Times New Roman"/>
          <w:iCs/>
          <w:sz w:val="24"/>
          <w:szCs w:val="24"/>
        </w:rPr>
        <w:t xml:space="preserve">. Najveće smanjenje u iznosu 25.000,00 eura </w:t>
      </w:r>
      <w:r w:rsidR="00D02F0B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="00294917">
        <w:rPr>
          <w:rFonts w:ascii="Times New Roman" w:hAnsi="Times New Roman" w:cs="Times New Roman"/>
          <w:iCs/>
          <w:sz w:val="24"/>
          <w:szCs w:val="24"/>
        </w:rPr>
        <w:t>na građevinskom zemljištu</w:t>
      </w:r>
      <w:r w:rsidR="00481D16">
        <w:rPr>
          <w:rFonts w:ascii="Times New Roman" w:hAnsi="Times New Roman" w:cs="Times New Roman"/>
          <w:iCs/>
          <w:sz w:val="24"/>
          <w:szCs w:val="24"/>
        </w:rPr>
        <w:t>, budući da Općina nema u planu kupovati</w:t>
      </w:r>
      <w:r w:rsidR="00D217C5">
        <w:rPr>
          <w:rFonts w:ascii="Times New Roman" w:hAnsi="Times New Roman" w:cs="Times New Roman"/>
          <w:iCs/>
          <w:sz w:val="24"/>
          <w:szCs w:val="24"/>
        </w:rPr>
        <w:t xml:space="preserve"> građevinsko zemljište</w:t>
      </w:r>
      <w:r w:rsidR="0094528D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3E942A" w14:textId="77777777" w:rsidR="00581D1F" w:rsidRDefault="00000000">
      <w:pPr>
        <w:tabs>
          <w:tab w:val="left" w:pos="6000"/>
        </w:tabs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42 Rashodi za nabavu proizvedene dugotrajne imovine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2745105C" w14:textId="3E5E8451" w:rsidR="00581D1F" w:rsidRPr="004C24AD" w:rsidRDefault="00000000" w:rsidP="00003B03">
      <w:pPr>
        <w:tabs>
          <w:tab w:val="left" w:pos="6000"/>
        </w:tabs>
      </w:pPr>
      <w:r>
        <w:rPr>
          <w:rFonts w:ascii="Times New Roman" w:hAnsi="Times New Roman" w:cs="Times New Roman"/>
          <w:iCs/>
          <w:sz w:val="24"/>
          <w:szCs w:val="24"/>
        </w:rPr>
        <w:t xml:space="preserve">Ovi rashodi smanjeni su za </w:t>
      </w:r>
      <w:r w:rsidR="00A65BE4">
        <w:rPr>
          <w:rFonts w:ascii="Times New Roman" w:hAnsi="Times New Roman" w:cs="Times New Roman"/>
          <w:iCs/>
          <w:sz w:val="24"/>
          <w:szCs w:val="24"/>
        </w:rPr>
        <w:t>671.571,45</w:t>
      </w:r>
      <w:r>
        <w:rPr>
          <w:rFonts w:ascii="Times New Roman" w:hAnsi="Times New Roman" w:cs="Times New Roman"/>
          <w:iCs/>
          <w:sz w:val="24"/>
          <w:szCs w:val="24"/>
        </w:rPr>
        <w:t xml:space="preserve"> eura, a </w:t>
      </w:r>
      <w:r w:rsidR="00A61CF8">
        <w:rPr>
          <w:rFonts w:ascii="Times New Roman" w:hAnsi="Times New Roman" w:cs="Times New Roman"/>
          <w:iCs/>
          <w:sz w:val="24"/>
          <w:szCs w:val="24"/>
        </w:rPr>
        <w:t>veće</w:t>
      </w:r>
      <w:r>
        <w:rPr>
          <w:rFonts w:ascii="Times New Roman" w:hAnsi="Times New Roman" w:cs="Times New Roman"/>
          <w:iCs/>
          <w:sz w:val="24"/>
          <w:szCs w:val="24"/>
        </w:rPr>
        <w:t xml:space="preserve"> smanjenje odnosi se na smanjenje </w:t>
      </w:r>
      <w:r w:rsidR="00C7637D">
        <w:rPr>
          <w:rFonts w:ascii="Times New Roman" w:hAnsi="Times New Roman" w:cs="Times New Roman"/>
          <w:iCs/>
          <w:sz w:val="24"/>
          <w:szCs w:val="24"/>
        </w:rPr>
        <w:t xml:space="preserve">Kapitalnog </w:t>
      </w:r>
      <w:r>
        <w:rPr>
          <w:rFonts w:ascii="Times New Roman" w:hAnsi="Times New Roman" w:cs="Times New Roman"/>
          <w:iCs/>
          <w:sz w:val="24"/>
          <w:szCs w:val="24"/>
        </w:rPr>
        <w:t xml:space="preserve">projekata </w:t>
      </w:r>
      <w:r w:rsidR="0056293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5BE4">
        <w:rPr>
          <w:rFonts w:ascii="Times New Roman" w:hAnsi="Times New Roman" w:cs="Times New Roman"/>
          <w:iCs/>
          <w:sz w:val="24"/>
          <w:szCs w:val="24"/>
        </w:rPr>
        <w:t xml:space="preserve">Izgradnje interpretacijskog centra Zvonimir Balog u Svetom Petru </w:t>
      </w:r>
      <w:proofErr w:type="spellStart"/>
      <w:r w:rsidR="00A65BE4">
        <w:rPr>
          <w:rFonts w:ascii="Times New Roman" w:hAnsi="Times New Roman" w:cs="Times New Roman"/>
          <w:iCs/>
          <w:sz w:val="24"/>
          <w:szCs w:val="24"/>
        </w:rPr>
        <w:t>Čvrstecu</w:t>
      </w:r>
      <w:proofErr w:type="spellEnd"/>
      <w:r w:rsidR="00A65BE4">
        <w:rPr>
          <w:rFonts w:ascii="Times New Roman" w:hAnsi="Times New Roman" w:cs="Times New Roman"/>
          <w:iCs/>
          <w:sz w:val="24"/>
          <w:szCs w:val="24"/>
        </w:rPr>
        <w:t>, te kapitalni projekt Razvoja mobilne aplikacije za komunikaciju s građanima u iznosu 118.830,00 eura.</w:t>
      </w:r>
    </w:p>
    <w:p w14:paraId="6F3F5BFF" w14:textId="77777777" w:rsidR="00581D1F" w:rsidRPr="0075139B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5139B">
        <w:rPr>
          <w:rFonts w:ascii="Times New Roman" w:eastAsia="Times New Roman" w:hAnsi="Times New Roman" w:cs="Times New Roman"/>
          <w:b/>
          <w:sz w:val="24"/>
        </w:rPr>
        <w:t xml:space="preserve">45 Rashodi za dodatne ulaganja na nefinancijskoj imovini </w:t>
      </w:r>
    </w:p>
    <w:p w14:paraId="6CB9302F" w14:textId="77777777" w:rsidR="00581D1F" w:rsidRPr="00201889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BF9B9D9" w14:textId="66E32D0E" w:rsidR="00581D1F" w:rsidRDefault="004B4895" w:rsidP="00AD0EA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201889">
        <w:rPr>
          <w:rFonts w:ascii="Times New Roman" w:eastAsia="Times New Roman" w:hAnsi="Times New Roman" w:cs="Times New Roman"/>
          <w:sz w:val="24"/>
        </w:rPr>
        <w:t xml:space="preserve">Rekonstrukcija Vatrogasnog doma </w:t>
      </w:r>
      <w:r w:rsidR="000444EB" w:rsidRPr="00201889">
        <w:rPr>
          <w:rFonts w:ascii="Times New Roman" w:eastAsia="Times New Roman" w:hAnsi="Times New Roman" w:cs="Times New Roman"/>
          <w:sz w:val="24"/>
        </w:rPr>
        <w:t xml:space="preserve">u </w:t>
      </w:r>
      <w:proofErr w:type="spellStart"/>
      <w:r w:rsidR="000444EB" w:rsidRPr="00201889">
        <w:rPr>
          <w:rFonts w:ascii="Times New Roman" w:eastAsia="Times New Roman" w:hAnsi="Times New Roman" w:cs="Times New Roman"/>
          <w:sz w:val="24"/>
        </w:rPr>
        <w:t>Cirkveni</w:t>
      </w:r>
      <w:proofErr w:type="spellEnd"/>
      <w:r w:rsidR="000444EB" w:rsidRPr="00201889">
        <w:rPr>
          <w:rFonts w:ascii="Times New Roman" w:eastAsia="Times New Roman" w:hAnsi="Times New Roman" w:cs="Times New Roman"/>
          <w:sz w:val="24"/>
        </w:rPr>
        <w:t xml:space="preserve"> </w:t>
      </w:r>
      <w:r w:rsidR="00442B51" w:rsidRPr="00201889">
        <w:rPr>
          <w:rFonts w:ascii="Times New Roman" w:eastAsia="Times New Roman" w:hAnsi="Times New Roman" w:cs="Times New Roman"/>
          <w:sz w:val="24"/>
        </w:rPr>
        <w:t>smanjena je za 667.723,66 eura u navedenoj</w:t>
      </w:r>
      <w:r w:rsidR="00201889" w:rsidRPr="00201889">
        <w:rPr>
          <w:rFonts w:ascii="Times New Roman" w:eastAsia="Times New Roman" w:hAnsi="Times New Roman" w:cs="Times New Roman"/>
          <w:sz w:val="24"/>
        </w:rPr>
        <w:t xml:space="preserve"> skupini rashoda, također smanjen Kapitalni projekt rekonstrukcije i modernizacije zgrade NK </w:t>
      </w:r>
      <w:proofErr w:type="spellStart"/>
      <w:r w:rsidR="00201889" w:rsidRPr="00201889">
        <w:rPr>
          <w:rFonts w:ascii="Times New Roman" w:eastAsia="Times New Roman" w:hAnsi="Times New Roman" w:cs="Times New Roman"/>
          <w:sz w:val="24"/>
        </w:rPr>
        <w:t>Čvrstec</w:t>
      </w:r>
      <w:proofErr w:type="spellEnd"/>
      <w:r w:rsidR="00201889" w:rsidRPr="00201889">
        <w:rPr>
          <w:rFonts w:ascii="Times New Roman" w:eastAsia="Times New Roman" w:hAnsi="Times New Roman" w:cs="Times New Roman"/>
          <w:sz w:val="24"/>
        </w:rPr>
        <w:t xml:space="preserve"> u iznosu 200.000,00 eura, kao i Kapitalni projekt energetske obnove doma za starije osobe u Svetom Ivanu </w:t>
      </w:r>
      <w:proofErr w:type="spellStart"/>
      <w:r w:rsidR="00201889" w:rsidRPr="00201889">
        <w:rPr>
          <w:rFonts w:ascii="Times New Roman" w:eastAsia="Times New Roman" w:hAnsi="Times New Roman" w:cs="Times New Roman"/>
          <w:sz w:val="24"/>
        </w:rPr>
        <w:t>Žabnu</w:t>
      </w:r>
      <w:proofErr w:type="spellEnd"/>
      <w:r w:rsidR="00201889" w:rsidRPr="00201889">
        <w:rPr>
          <w:rFonts w:ascii="Times New Roman" w:eastAsia="Times New Roman" w:hAnsi="Times New Roman" w:cs="Times New Roman"/>
          <w:sz w:val="24"/>
        </w:rPr>
        <w:t xml:space="preserve"> u iznosu 800.000,00 eura.</w:t>
      </w:r>
    </w:p>
    <w:p w14:paraId="54CF22CE" w14:textId="77777777" w:rsidR="00FA4937" w:rsidRPr="00201889" w:rsidRDefault="00FA4937" w:rsidP="00AD0EA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65BBCE2" w14:textId="77777777" w:rsidR="00581D1F" w:rsidRPr="00201889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869F819" w14:textId="77777777" w:rsidR="00581D1F" w:rsidRPr="00273D65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</w:t>
      </w:r>
      <w:r w:rsidRPr="00273D65">
        <w:rPr>
          <w:rFonts w:ascii="Times New Roman" w:eastAsia="Times New Roman" w:hAnsi="Times New Roman" w:cs="Times New Roman"/>
          <w:b/>
          <w:sz w:val="24"/>
        </w:rPr>
        <w:t xml:space="preserve">. RAČUN FINANCIRANJA </w:t>
      </w:r>
    </w:p>
    <w:p w14:paraId="62174BE6" w14:textId="6FD2DB8B" w:rsidR="00581D1F" w:rsidRDefault="009C0C85" w:rsidP="00F361F2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273D65">
        <w:rPr>
          <w:rFonts w:ascii="Times New Roman" w:eastAsia="Times New Roman" w:hAnsi="Times New Roman" w:cs="Times New Roman"/>
          <w:bCs/>
          <w:sz w:val="24"/>
        </w:rPr>
        <w:t>Konto skupine 8</w:t>
      </w:r>
      <w:r w:rsidR="00BD0AAB" w:rsidRPr="00273D65">
        <w:rPr>
          <w:rFonts w:ascii="Times New Roman" w:eastAsia="Times New Roman" w:hAnsi="Times New Roman" w:cs="Times New Roman"/>
          <w:bCs/>
          <w:sz w:val="24"/>
        </w:rPr>
        <w:t>4</w:t>
      </w:r>
      <w:r w:rsidRPr="00273D65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F361F2">
        <w:rPr>
          <w:rFonts w:ascii="Times New Roman" w:eastAsia="Times New Roman" w:hAnsi="Times New Roman" w:cs="Times New Roman"/>
          <w:bCs/>
          <w:sz w:val="24"/>
        </w:rPr>
        <w:t>i 54 ostaje nepromijenjen u računu financiranja.</w:t>
      </w:r>
    </w:p>
    <w:p w14:paraId="5646BCE1" w14:textId="77777777" w:rsidR="00F361F2" w:rsidRDefault="00F361F2" w:rsidP="00F361F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C7A261" w14:textId="77777777" w:rsidR="00581D1F" w:rsidRDefault="00000000">
      <w:pPr>
        <w:spacing w:after="0" w:line="259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C. PRENESENI VIŠAK ILI PRENESENI MANJAK</w:t>
      </w:r>
    </w:p>
    <w:p w14:paraId="2FAD2554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07DC2F0" w14:textId="5521518C" w:rsidR="00581D1F" w:rsidRPr="00446E92" w:rsidRDefault="00000000">
      <w:pPr>
        <w:spacing w:after="0" w:line="259" w:lineRule="auto"/>
        <w:jc w:val="both"/>
      </w:pPr>
      <w:r>
        <w:rPr>
          <w:rFonts w:ascii="Times New Roman" w:eastAsia="Times New Roman" w:hAnsi="Times New Roman" w:cs="Times New Roman"/>
          <w:sz w:val="24"/>
        </w:rPr>
        <w:t>I</w:t>
      </w:r>
      <w:r w:rsidR="00B572DD">
        <w:rPr>
          <w:rFonts w:ascii="Times New Roman" w:eastAsia="Times New Roman" w:hAnsi="Times New Roman" w:cs="Times New Roman"/>
          <w:sz w:val="24"/>
        </w:rPr>
        <w:t>I</w:t>
      </w:r>
      <w:r w:rsidRPr="00446E92">
        <w:rPr>
          <w:rFonts w:ascii="Times New Roman" w:eastAsia="Times New Roman" w:hAnsi="Times New Roman" w:cs="Times New Roman"/>
          <w:sz w:val="24"/>
        </w:rPr>
        <w:t>. Izmjenama i dopunama Proračuna za 202</w:t>
      </w:r>
      <w:r w:rsidR="00D509BB" w:rsidRPr="00446E92">
        <w:rPr>
          <w:rFonts w:ascii="Times New Roman" w:eastAsia="Times New Roman" w:hAnsi="Times New Roman" w:cs="Times New Roman"/>
          <w:sz w:val="24"/>
        </w:rPr>
        <w:t>5</w:t>
      </w:r>
      <w:r w:rsidRPr="00446E92">
        <w:rPr>
          <w:rFonts w:ascii="Times New Roman" w:eastAsia="Times New Roman" w:hAnsi="Times New Roman" w:cs="Times New Roman"/>
          <w:sz w:val="24"/>
        </w:rPr>
        <w:t xml:space="preserve">. godinu planirani višak </w:t>
      </w:r>
      <w:r w:rsidR="00B572DD">
        <w:rPr>
          <w:rFonts w:ascii="Times New Roman" w:eastAsia="Times New Roman" w:hAnsi="Times New Roman" w:cs="Times New Roman"/>
          <w:sz w:val="24"/>
        </w:rPr>
        <w:t>I. Izmjenama i dopunama Proračuna</w:t>
      </w:r>
      <w:r w:rsidR="00D509BB" w:rsidRPr="00446E92">
        <w:rPr>
          <w:rFonts w:ascii="Times New Roman" w:eastAsia="Times New Roman" w:hAnsi="Times New Roman" w:cs="Times New Roman"/>
          <w:sz w:val="24"/>
        </w:rPr>
        <w:t xml:space="preserve"> za 2025. </w:t>
      </w:r>
      <w:r w:rsidRPr="00446E92">
        <w:rPr>
          <w:rFonts w:ascii="Times New Roman" w:eastAsia="Times New Roman" w:hAnsi="Times New Roman" w:cs="Times New Roman"/>
          <w:sz w:val="24"/>
        </w:rPr>
        <w:t xml:space="preserve"> se </w:t>
      </w:r>
      <w:r w:rsidR="00B572DD">
        <w:rPr>
          <w:rFonts w:ascii="Times New Roman" w:eastAsia="Times New Roman" w:hAnsi="Times New Roman" w:cs="Times New Roman"/>
          <w:sz w:val="24"/>
        </w:rPr>
        <w:t xml:space="preserve">ne </w:t>
      </w:r>
      <w:r w:rsidRPr="00446E92">
        <w:rPr>
          <w:rFonts w:ascii="Times New Roman" w:eastAsia="Times New Roman" w:hAnsi="Times New Roman" w:cs="Times New Roman"/>
          <w:sz w:val="24"/>
        </w:rPr>
        <w:t>mijenja, odnosno temeljem Odluke o raspodjeli rezultata za 202</w:t>
      </w:r>
      <w:r w:rsidR="00D27A88" w:rsidRPr="00446E92">
        <w:rPr>
          <w:rFonts w:ascii="Times New Roman" w:eastAsia="Times New Roman" w:hAnsi="Times New Roman" w:cs="Times New Roman"/>
          <w:sz w:val="24"/>
        </w:rPr>
        <w:t>4</w:t>
      </w:r>
      <w:r w:rsidRPr="00446E92">
        <w:rPr>
          <w:rFonts w:ascii="Times New Roman" w:eastAsia="Times New Roman" w:hAnsi="Times New Roman" w:cs="Times New Roman"/>
          <w:sz w:val="24"/>
        </w:rPr>
        <w:t xml:space="preserve">. godinu, raspoređen je I. Izmjenama i dopunama Proračuna, </w:t>
      </w:r>
      <w:r w:rsidR="00ED20C7">
        <w:rPr>
          <w:rFonts w:ascii="Times New Roman" w:eastAsia="Times New Roman" w:hAnsi="Times New Roman" w:cs="Times New Roman"/>
          <w:sz w:val="24"/>
        </w:rPr>
        <w:t xml:space="preserve">  kao </w:t>
      </w:r>
      <w:r w:rsidRPr="00446E92">
        <w:rPr>
          <w:rFonts w:ascii="Times New Roman" w:eastAsia="Times New Roman" w:hAnsi="Times New Roman" w:cs="Times New Roman"/>
          <w:sz w:val="24"/>
        </w:rPr>
        <w:t>i iznos</w:t>
      </w:r>
      <w:r w:rsidR="00D27A88" w:rsidRPr="00446E92">
        <w:rPr>
          <w:rFonts w:ascii="Times New Roman" w:eastAsia="Times New Roman" w:hAnsi="Times New Roman" w:cs="Times New Roman"/>
          <w:sz w:val="24"/>
        </w:rPr>
        <w:t xml:space="preserve"> </w:t>
      </w:r>
      <w:r w:rsidRPr="00446E92">
        <w:rPr>
          <w:rFonts w:ascii="Times New Roman" w:eastAsia="Times New Roman" w:hAnsi="Times New Roman" w:cs="Times New Roman"/>
          <w:sz w:val="24"/>
        </w:rPr>
        <w:t xml:space="preserve">od </w:t>
      </w:r>
      <w:r w:rsidR="00D27A88" w:rsidRPr="00446E92">
        <w:rPr>
          <w:rFonts w:ascii="Times New Roman" w:eastAsia="Times New Roman" w:hAnsi="Times New Roman" w:cs="Times New Roman"/>
          <w:sz w:val="24"/>
        </w:rPr>
        <w:t>3.330,75</w:t>
      </w:r>
      <w:r w:rsidRPr="00446E92">
        <w:rPr>
          <w:rFonts w:ascii="Times New Roman" w:eastAsia="Times New Roman" w:hAnsi="Times New Roman" w:cs="Times New Roman"/>
          <w:sz w:val="24"/>
        </w:rPr>
        <w:t xml:space="preserve"> eura koji se odnosi na </w:t>
      </w:r>
      <w:r w:rsidR="00D27A88" w:rsidRPr="00446E92">
        <w:rPr>
          <w:rFonts w:ascii="Times New Roman" w:eastAsia="Times New Roman" w:hAnsi="Times New Roman" w:cs="Times New Roman"/>
          <w:sz w:val="24"/>
        </w:rPr>
        <w:t>manjak</w:t>
      </w:r>
      <w:r w:rsidRPr="00446E92">
        <w:rPr>
          <w:rFonts w:ascii="Times New Roman" w:eastAsia="Times New Roman" w:hAnsi="Times New Roman" w:cs="Times New Roman"/>
          <w:sz w:val="24"/>
        </w:rPr>
        <w:t xml:space="preserve"> prihoda </w:t>
      </w:r>
      <w:r w:rsidR="00D27A88" w:rsidRPr="00446E92">
        <w:rPr>
          <w:rFonts w:ascii="Times New Roman" w:eastAsia="Times New Roman" w:hAnsi="Times New Roman" w:cs="Times New Roman"/>
          <w:sz w:val="24"/>
        </w:rPr>
        <w:t>P</w:t>
      </w:r>
      <w:r w:rsidRPr="00446E92">
        <w:rPr>
          <w:rFonts w:ascii="Times New Roman" w:eastAsia="Times New Roman" w:hAnsi="Times New Roman" w:cs="Times New Roman"/>
          <w:sz w:val="24"/>
        </w:rPr>
        <w:t xml:space="preserve">roračunskog korisnika Dječjeg vrtića Žabac što ukupno čini </w:t>
      </w:r>
      <w:r w:rsidR="00D27A88" w:rsidRPr="00446E92">
        <w:rPr>
          <w:rFonts w:ascii="Times New Roman" w:eastAsia="Times New Roman" w:hAnsi="Times New Roman" w:cs="Times New Roman"/>
          <w:sz w:val="24"/>
        </w:rPr>
        <w:t>315.252,37</w:t>
      </w:r>
      <w:r w:rsidRPr="00446E92">
        <w:rPr>
          <w:rFonts w:ascii="Times New Roman" w:eastAsia="Times New Roman" w:hAnsi="Times New Roman" w:cs="Times New Roman"/>
          <w:sz w:val="24"/>
        </w:rPr>
        <w:t xml:space="preserve"> eura viška prihoda</w:t>
      </w:r>
      <w:r w:rsidR="00B572DD">
        <w:rPr>
          <w:rFonts w:ascii="Times New Roman" w:eastAsia="Times New Roman" w:hAnsi="Times New Roman" w:cs="Times New Roman"/>
          <w:sz w:val="24"/>
        </w:rPr>
        <w:t>, te kao takav ostaje nepromijenjen.</w:t>
      </w:r>
    </w:p>
    <w:p w14:paraId="4E43BCB7" w14:textId="77777777" w:rsidR="00581D1F" w:rsidRDefault="00581D1F">
      <w:pPr>
        <w:tabs>
          <w:tab w:val="left" w:pos="960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7AB880F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A8F572E" w14:textId="336DA508" w:rsidR="00581D1F" w:rsidRPr="007E1A0B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11595">
        <w:rPr>
          <w:rFonts w:ascii="Times New Roman" w:eastAsia="Times New Roman" w:hAnsi="Times New Roman" w:cs="Times New Roman"/>
          <w:b/>
          <w:sz w:val="24"/>
        </w:rPr>
        <w:t xml:space="preserve">III. </w:t>
      </w:r>
      <w:r w:rsidRPr="007E1A0B">
        <w:rPr>
          <w:rFonts w:ascii="Times New Roman" w:eastAsia="Times New Roman" w:hAnsi="Times New Roman" w:cs="Times New Roman"/>
          <w:b/>
          <w:sz w:val="24"/>
        </w:rPr>
        <w:t>OBRAZLOŽENJE POSEBNOG DIJELA I</w:t>
      </w:r>
      <w:r w:rsidR="00C805D1" w:rsidRPr="007E1A0B">
        <w:rPr>
          <w:rFonts w:ascii="Times New Roman" w:eastAsia="Times New Roman" w:hAnsi="Times New Roman" w:cs="Times New Roman"/>
          <w:b/>
          <w:sz w:val="24"/>
        </w:rPr>
        <w:t>I</w:t>
      </w:r>
      <w:r w:rsidRPr="007E1A0B">
        <w:rPr>
          <w:rFonts w:ascii="Times New Roman" w:eastAsia="Times New Roman" w:hAnsi="Times New Roman" w:cs="Times New Roman"/>
          <w:b/>
          <w:sz w:val="24"/>
        </w:rPr>
        <w:t>. IZMJENA I DOPUNA PRORAČUNA OPĆINE SVETI IVAN ŽABNO ZA 202</w:t>
      </w:r>
      <w:r w:rsidR="00BF4B4E" w:rsidRPr="007E1A0B">
        <w:rPr>
          <w:rFonts w:ascii="Times New Roman" w:eastAsia="Times New Roman" w:hAnsi="Times New Roman" w:cs="Times New Roman"/>
          <w:b/>
          <w:sz w:val="24"/>
        </w:rPr>
        <w:t>5</w:t>
      </w:r>
      <w:r w:rsidRPr="007E1A0B">
        <w:rPr>
          <w:rFonts w:ascii="Times New Roman" w:eastAsia="Times New Roman" w:hAnsi="Times New Roman" w:cs="Times New Roman"/>
          <w:b/>
          <w:sz w:val="24"/>
        </w:rPr>
        <w:t>. GODINU</w:t>
      </w:r>
    </w:p>
    <w:p w14:paraId="58104E3C" w14:textId="77777777" w:rsidR="00581D1F" w:rsidRPr="003523CA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EE0000"/>
          <w:sz w:val="24"/>
        </w:rPr>
      </w:pPr>
    </w:p>
    <w:p w14:paraId="04963B6D" w14:textId="16B8F7FB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Slijedi obrazloženje rashoda  po Programima u Posebnom dijelu I</w:t>
      </w:r>
      <w:r w:rsidR="00780DD6"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Times New Roman" w:eastAsia="Times New Roman" w:hAnsi="Times New Roman" w:cs="Times New Roman"/>
          <w:sz w:val="24"/>
        </w:rPr>
        <w:t xml:space="preserve"> Izmjena i dopuna proračuna gdje je preglednije sadržan detaljan opis programa, aktivnosti i projekata. </w:t>
      </w:r>
    </w:p>
    <w:p w14:paraId="12728018" w14:textId="77777777" w:rsidR="00581D1F" w:rsidRDefault="00000000">
      <w:pPr>
        <w:spacing w:after="0" w:line="259" w:lineRule="auto"/>
        <w:ind w:left="7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Izvršena su usklađenja plana rashoda sa stvarnim potrebama, tj. Izračunima </w:t>
      </w:r>
    </w:p>
    <w:p w14:paraId="4DA8D4BC" w14:textId="1D8FD60D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(troškovnici, postupci javne nabave, ugovori i dr..), te izrađen prijedlog </w:t>
      </w:r>
      <w:r w:rsidR="008966D4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I. Izmjena i dopuna</w:t>
      </w:r>
      <w:r w:rsidR="000E0E96">
        <w:rPr>
          <w:rFonts w:ascii="Times New Roman" w:eastAsia="Times New Roman" w:hAnsi="Times New Roman" w:cs="Times New Roman"/>
          <w:sz w:val="24"/>
        </w:rPr>
        <w:t xml:space="preserve"> </w:t>
      </w:r>
      <w:r w:rsidR="00A72595">
        <w:rPr>
          <w:rFonts w:ascii="Times New Roman" w:eastAsia="Times New Roman" w:hAnsi="Times New Roman" w:cs="Times New Roman"/>
          <w:sz w:val="24"/>
        </w:rPr>
        <w:t>pr</w:t>
      </w:r>
      <w:r w:rsidR="000E0E96">
        <w:rPr>
          <w:rFonts w:ascii="Times New Roman" w:eastAsia="Times New Roman" w:hAnsi="Times New Roman" w:cs="Times New Roman"/>
          <w:sz w:val="24"/>
        </w:rPr>
        <w:t>o</w:t>
      </w:r>
      <w:r w:rsidR="00A72595">
        <w:rPr>
          <w:rFonts w:ascii="Times New Roman" w:eastAsia="Times New Roman" w:hAnsi="Times New Roman" w:cs="Times New Roman"/>
          <w:sz w:val="24"/>
        </w:rPr>
        <w:t>računa za 2025. godinu</w:t>
      </w:r>
      <w:r>
        <w:rPr>
          <w:rFonts w:ascii="Times New Roman" w:eastAsia="Times New Roman" w:hAnsi="Times New Roman" w:cs="Times New Roman"/>
          <w:sz w:val="24"/>
        </w:rPr>
        <w:t xml:space="preserve"> u programima Posebnog dijela Proračuna.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60F61D17" w14:textId="77777777" w:rsidR="00581D1F" w:rsidRDefault="00581D1F">
      <w:pPr>
        <w:spacing w:after="0" w:line="259" w:lineRule="auto"/>
        <w:rPr>
          <w:rFonts w:ascii="Times New Roman" w:eastAsia="Times New Roman" w:hAnsi="Times New Roman" w:cs="Times New Roman"/>
          <w:b/>
          <w:sz w:val="24"/>
        </w:rPr>
      </w:pPr>
    </w:p>
    <w:p w14:paraId="5CC6F1AA" w14:textId="77777777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RAZDJEL 001 OPĆINSKO VIJEĆE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731FFB1" w14:textId="462C87D6" w:rsidR="00581D1F" w:rsidRPr="00375EEB" w:rsidRDefault="00E3387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375EEB">
        <w:rPr>
          <w:rFonts w:ascii="Times New Roman" w:eastAsia="Times New Roman" w:hAnsi="Times New Roman" w:cs="Times New Roman"/>
          <w:b/>
          <w:bCs/>
          <w:sz w:val="24"/>
          <w:u w:val="single"/>
        </w:rPr>
        <w:t>GLAVA 00101 OPĆINSKO VIJEĆE</w:t>
      </w:r>
    </w:p>
    <w:p w14:paraId="27E1898B" w14:textId="77777777" w:rsidR="00375EEB" w:rsidRPr="00E3387B" w:rsidRDefault="00375EE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5A3FA1AF" w14:textId="68A2B998" w:rsidR="00576DB3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 razdjelu Općinsko vijeće </w:t>
      </w:r>
      <w:r>
        <w:rPr>
          <w:rFonts w:ascii="Times New Roman" w:eastAsia="Times New Roman" w:hAnsi="Times New Roman" w:cs="Times New Roman"/>
          <w:sz w:val="24"/>
        </w:rPr>
        <w:t xml:space="preserve">iskazano je </w:t>
      </w:r>
      <w:r w:rsidR="00705C07">
        <w:rPr>
          <w:rFonts w:ascii="Times New Roman" w:eastAsia="Times New Roman" w:hAnsi="Times New Roman" w:cs="Times New Roman"/>
          <w:sz w:val="24"/>
        </w:rPr>
        <w:t>povećanje</w:t>
      </w:r>
      <w:r>
        <w:rPr>
          <w:rFonts w:ascii="Times New Roman" w:eastAsia="Times New Roman" w:hAnsi="Times New Roman" w:cs="Times New Roman"/>
          <w:sz w:val="24"/>
        </w:rPr>
        <w:t xml:space="preserve"> od </w:t>
      </w:r>
      <w:r w:rsidR="00026ABC">
        <w:rPr>
          <w:rFonts w:ascii="Times New Roman" w:eastAsia="Times New Roman" w:hAnsi="Times New Roman" w:cs="Times New Roman"/>
          <w:sz w:val="24"/>
        </w:rPr>
        <w:t>1</w:t>
      </w:r>
      <w:r w:rsidR="00705C07">
        <w:rPr>
          <w:rFonts w:ascii="Times New Roman" w:eastAsia="Times New Roman" w:hAnsi="Times New Roman" w:cs="Times New Roman"/>
          <w:sz w:val="24"/>
        </w:rPr>
        <w:t xml:space="preserve">.410,00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26ABC">
        <w:rPr>
          <w:rFonts w:ascii="Times New Roman" w:eastAsia="Times New Roman" w:hAnsi="Times New Roman" w:cs="Times New Roman"/>
          <w:bCs/>
          <w:sz w:val="24"/>
        </w:rPr>
        <w:t>eura</w:t>
      </w:r>
      <w:r w:rsidR="00576DB3">
        <w:rPr>
          <w:rFonts w:ascii="Times New Roman" w:eastAsia="Times New Roman" w:hAnsi="Times New Roman" w:cs="Times New Roman"/>
          <w:bCs/>
          <w:sz w:val="24"/>
        </w:rPr>
        <w:t>.</w:t>
      </w:r>
    </w:p>
    <w:p w14:paraId="0B154093" w14:textId="495AEF7D" w:rsidR="00E3387B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9027EA">
        <w:rPr>
          <w:rFonts w:ascii="Times New Roman" w:eastAsia="Times New Roman" w:hAnsi="Times New Roman" w:cs="Times New Roman"/>
          <w:b/>
          <w:bCs/>
          <w:sz w:val="24"/>
        </w:rPr>
        <w:t xml:space="preserve"> Program 1000 Financiranje redovne djelatnosti</w:t>
      </w:r>
    </w:p>
    <w:p w14:paraId="721B82A0" w14:textId="6D85812B" w:rsidR="00581D1F" w:rsidRPr="00F9381A" w:rsidRDefault="00000000" w:rsidP="00F9381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Pr="00F9381A">
        <w:rPr>
          <w:rFonts w:ascii="Times New Roman" w:eastAsia="Times New Roman" w:hAnsi="Times New Roman" w:cs="Times New Roman"/>
          <w:sz w:val="24"/>
          <w:u w:val="single"/>
        </w:rPr>
        <w:t>Aktivnosti A100001 Materijalni rashodi</w:t>
      </w:r>
      <w:r w:rsidR="009D1FD7" w:rsidRPr="00F9381A">
        <w:rPr>
          <w:rFonts w:ascii="Times New Roman" w:eastAsia="Times New Roman" w:hAnsi="Times New Roman" w:cs="Times New Roman"/>
          <w:sz w:val="24"/>
        </w:rPr>
        <w:t xml:space="preserve"> povećani </w:t>
      </w:r>
      <w:r w:rsidR="006B316B" w:rsidRPr="00F9381A">
        <w:rPr>
          <w:rFonts w:ascii="Times New Roman" w:eastAsia="Times New Roman" w:hAnsi="Times New Roman" w:cs="Times New Roman"/>
          <w:sz w:val="24"/>
        </w:rPr>
        <w:t xml:space="preserve"> su za </w:t>
      </w:r>
      <w:r w:rsidR="009D1FD7" w:rsidRPr="00F9381A">
        <w:rPr>
          <w:rFonts w:ascii="Times New Roman" w:eastAsia="Times New Roman" w:hAnsi="Times New Roman" w:cs="Times New Roman"/>
          <w:sz w:val="24"/>
        </w:rPr>
        <w:t>2.387,44</w:t>
      </w:r>
      <w:r w:rsidR="006B316B" w:rsidRPr="00F9381A">
        <w:rPr>
          <w:rFonts w:ascii="Times New Roman" w:eastAsia="Times New Roman" w:hAnsi="Times New Roman" w:cs="Times New Roman"/>
          <w:sz w:val="24"/>
        </w:rPr>
        <w:t xml:space="preserve"> eura</w:t>
      </w:r>
      <w:r w:rsidR="005E5CA0" w:rsidRPr="00F9381A">
        <w:rPr>
          <w:rFonts w:ascii="Times New Roman" w:eastAsia="Times New Roman" w:hAnsi="Times New Roman" w:cs="Times New Roman"/>
          <w:sz w:val="24"/>
        </w:rPr>
        <w:t>,</w:t>
      </w:r>
      <w:r w:rsidR="009D1FD7" w:rsidRPr="00F9381A">
        <w:rPr>
          <w:rFonts w:ascii="Times New Roman" w:eastAsia="Times New Roman" w:hAnsi="Times New Roman" w:cs="Times New Roman"/>
          <w:sz w:val="24"/>
        </w:rPr>
        <w:t xml:space="preserve"> odnosno povećana je reprezentacija</w:t>
      </w:r>
      <w:r w:rsidR="00DC4B32" w:rsidRPr="00F9381A">
        <w:rPr>
          <w:rFonts w:ascii="Times New Roman" w:eastAsia="Times New Roman" w:hAnsi="Times New Roman" w:cs="Times New Roman"/>
          <w:sz w:val="24"/>
        </w:rPr>
        <w:t>.</w:t>
      </w:r>
      <w:r w:rsidR="00E32E02" w:rsidRPr="007D0529">
        <w:rPr>
          <w:rFonts w:ascii="Times New Roman" w:eastAsia="Times New Roman" w:hAnsi="Times New Roman" w:cs="Times New Roman"/>
          <w:color w:val="C0504D" w:themeColor="accent2"/>
          <w:sz w:val="24"/>
        </w:rPr>
        <w:t xml:space="preserve"> </w:t>
      </w:r>
      <w:r w:rsidR="00E1673A" w:rsidRPr="00F9381A">
        <w:rPr>
          <w:rFonts w:ascii="Times New Roman" w:eastAsia="Times New Roman" w:hAnsi="Times New Roman" w:cs="Times New Roman"/>
          <w:sz w:val="24"/>
          <w:u w:val="single"/>
        </w:rPr>
        <w:t>Aktivnost Materijalni rashodi i rashodi za usluge</w:t>
      </w:r>
      <w:r w:rsidR="00E1673A" w:rsidRPr="00F9381A">
        <w:rPr>
          <w:rFonts w:ascii="Times New Roman" w:eastAsia="Times New Roman" w:hAnsi="Times New Roman" w:cs="Times New Roman"/>
          <w:sz w:val="24"/>
        </w:rPr>
        <w:t xml:space="preserve"> </w:t>
      </w:r>
      <w:r w:rsidR="00EC4F50" w:rsidRPr="00F9381A">
        <w:rPr>
          <w:rFonts w:ascii="Times New Roman" w:eastAsia="Times New Roman" w:hAnsi="Times New Roman" w:cs="Times New Roman"/>
          <w:sz w:val="24"/>
        </w:rPr>
        <w:t>smanjeni su za 500,00</w:t>
      </w:r>
      <w:r w:rsidR="00E1673A" w:rsidRPr="00F9381A">
        <w:rPr>
          <w:rFonts w:ascii="Times New Roman" w:eastAsia="Times New Roman" w:hAnsi="Times New Roman" w:cs="Times New Roman"/>
          <w:sz w:val="24"/>
        </w:rPr>
        <w:t xml:space="preserve"> eura</w:t>
      </w:r>
      <w:r w:rsidR="00413FCA" w:rsidRPr="00F9381A">
        <w:rPr>
          <w:rFonts w:ascii="Times New Roman" w:eastAsia="Times New Roman" w:hAnsi="Times New Roman" w:cs="Times New Roman"/>
          <w:sz w:val="24"/>
        </w:rPr>
        <w:t xml:space="preserve">, </w:t>
      </w:r>
      <w:r w:rsidR="007D0529" w:rsidRPr="00F9381A">
        <w:rPr>
          <w:rFonts w:ascii="Times New Roman" w:eastAsia="Times New Roman" w:hAnsi="Times New Roman" w:cs="Times New Roman"/>
          <w:sz w:val="24"/>
        </w:rPr>
        <w:t>iznos se odnosi na Ostale tekuće donacije – pokroviteljstva</w:t>
      </w:r>
      <w:r w:rsidR="007D0529" w:rsidRPr="007D0529">
        <w:rPr>
          <w:rFonts w:ascii="Times New Roman" w:eastAsia="Times New Roman" w:hAnsi="Times New Roman" w:cs="Times New Roman"/>
          <w:color w:val="C0504D" w:themeColor="accent2"/>
          <w:sz w:val="24"/>
        </w:rPr>
        <w:t xml:space="preserve">. </w:t>
      </w:r>
      <w:r w:rsidR="00F9381A" w:rsidRPr="0053331F">
        <w:rPr>
          <w:rFonts w:ascii="Times New Roman" w:eastAsia="Times New Roman" w:hAnsi="Times New Roman" w:cs="Times New Roman"/>
          <w:sz w:val="24"/>
          <w:u w:val="single"/>
        </w:rPr>
        <w:t>Materijalni rashodi i rashodi za usluge</w:t>
      </w:r>
      <w:r w:rsidR="00F9381A" w:rsidRPr="00F9381A">
        <w:rPr>
          <w:rFonts w:ascii="Times New Roman" w:eastAsia="Times New Roman" w:hAnsi="Times New Roman" w:cs="Times New Roman"/>
          <w:sz w:val="24"/>
        </w:rPr>
        <w:t xml:space="preserve"> smanjeni su za 2.827,44 eura, smanjenje</w:t>
      </w:r>
      <w:r w:rsidR="00413FCA" w:rsidRPr="00F9381A">
        <w:rPr>
          <w:rFonts w:ascii="Times New Roman" w:eastAsia="Times New Roman" w:hAnsi="Times New Roman" w:cs="Times New Roman"/>
          <w:sz w:val="24"/>
        </w:rPr>
        <w:t xml:space="preserve"> se odnosi na </w:t>
      </w:r>
      <w:r w:rsidR="00F9381A" w:rsidRPr="00F9381A">
        <w:rPr>
          <w:rFonts w:ascii="Times New Roman" w:eastAsia="Times New Roman" w:hAnsi="Times New Roman" w:cs="Times New Roman"/>
          <w:sz w:val="24"/>
        </w:rPr>
        <w:t>smanjenje</w:t>
      </w:r>
      <w:r w:rsidR="00413FCA" w:rsidRPr="00F9381A">
        <w:rPr>
          <w:rFonts w:ascii="Times New Roman" w:eastAsia="Times New Roman" w:hAnsi="Times New Roman" w:cs="Times New Roman"/>
          <w:sz w:val="24"/>
        </w:rPr>
        <w:t xml:space="preserve"> odvjetničkih usluga</w:t>
      </w:r>
      <w:r w:rsidR="00F9381A" w:rsidRPr="00F9381A">
        <w:rPr>
          <w:rFonts w:ascii="Times New Roman" w:eastAsia="Times New Roman" w:hAnsi="Times New Roman" w:cs="Times New Roman"/>
          <w:sz w:val="24"/>
        </w:rPr>
        <w:t xml:space="preserve"> i premija osiguranja ostale imovine. </w:t>
      </w:r>
      <w:r w:rsidR="005D3ADA">
        <w:rPr>
          <w:rFonts w:ascii="Times New Roman" w:eastAsia="Times New Roman" w:hAnsi="Times New Roman" w:cs="Times New Roman"/>
          <w:sz w:val="24"/>
        </w:rPr>
        <w:t xml:space="preserve"> </w:t>
      </w:r>
      <w:r w:rsidR="000D72BF" w:rsidRPr="00F9381A">
        <w:rPr>
          <w:rFonts w:ascii="Times New Roman" w:eastAsia="Times New Roman" w:hAnsi="Times New Roman" w:cs="Times New Roman"/>
          <w:sz w:val="24"/>
          <w:u w:val="single"/>
        </w:rPr>
        <w:t xml:space="preserve">Aktivnost Advent u Svetom Ivanu </w:t>
      </w:r>
      <w:proofErr w:type="spellStart"/>
      <w:r w:rsidR="000D72BF" w:rsidRPr="00F9381A">
        <w:rPr>
          <w:rFonts w:ascii="Times New Roman" w:eastAsia="Times New Roman" w:hAnsi="Times New Roman" w:cs="Times New Roman"/>
          <w:sz w:val="24"/>
          <w:u w:val="single"/>
        </w:rPr>
        <w:t>Žabnu</w:t>
      </w:r>
      <w:proofErr w:type="spellEnd"/>
      <w:r w:rsidR="000D72BF" w:rsidRPr="00F9381A">
        <w:rPr>
          <w:rFonts w:ascii="Times New Roman" w:eastAsia="Times New Roman" w:hAnsi="Times New Roman" w:cs="Times New Roman"/>
          <w:sz w:val="24"/>
        </w:rPr>
        <w:t xml:space="preserve">  povećan</w:t>
      </w:r>
      <w:r w:rsidR="00F9381A" w:rsidRPr="00F9381A">
        <w:rPr>
          <w:rFonts w:ascii="Times New Roman" w:eastAsia="Times New Roman" w:hAnsi="Times New Roman" w:cs="Times New Roman"/>
          <w:sz w:val="24"/>
        </w:rPr>
        <w:t>a je za</w:t>
      </w:r>
      <w:r w:rsidR="000D72BF" w:rsidRPr="00F9381A">
        <w:rPr>
          <w:rFonts w:ascii="Times New Roman" w:eastAsia="Times New Roman" w:hAnsi="Times New Roman" w:cs="Times New Roman"/>
          <w:sz w:val="24"/>
        </w:rPr>
        <w:t xml:space="preserve"> </w:t>
      </w:r>
      <w:r w:rsidR="00F9381A" w:rsidRPr="00F9381A">
        <w:rPr>
          <w:rFonts w:ascii="Times New Roman" w:eastAsia="Times New Roman" w:hAnsi="Times New Roman" w:cs="Times New Roman"/>
          <w:sz w:val="24"/>
        </w:rPr>
        <w:t>2.350,00 eura za reprezentaciju.</w:t>
      </w:r>
    </w:p>
    <w:p w14:paraId="780D56E0" w14:textId="77777777" w:rsidR="00F9381A" w:rsidRPr="007D0529" w:rsidRDefault="00F9381A" w:rsidP="00F9381A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u w:val="single"/>
        </w:rPr>
      </w:pPr>
    </w:p>
    <w:p w14:paraId="246F2ABD" w14:textId="77777777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RAZDJEL 002 JEDINSTVENI UPRAVNI ODJEL</w:t>
      </w:r>
    </w:p>
    <w:p w14:paraId="57C75CD1" w14:textId="77777777" w:rsidR="00581D1F" w:rsidRDefault="00581D1F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64094B2" w14:textId="2C15A298" w:rsidR="00581D1F" w:rsidRDefault="0000000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Ovim izmjenama i dopunama Proračun</w:t>
      </w:r>
      <w:r w:rsidR="00D0249F">
        <w:rPr>
          <w:rFonts w:ascii="Times New Roman" w:eastAsia="Calibri" w:hAnsi="Times New Roman" w:cs="Times New Roman"/>
          <w:sz w:val="24"/>
          <w:szCs w:val="24"/>
        </w:rPr>
        <w:t xml:space="preserve">a smanjuju 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 ukupna sredstva za ostvarenje programa na Razdjelu Jedinstvenog upravnog odjela i sada iznose </w:t>
      </w:r>
      <w:r w:rsidR="004321F4">
        <w:rPr>
          <w:rFonts w:ascii="Times New Roman" w:eastAsia="Calibri" w:hAnsi="Times New Roman" w:cs="Times New Roman"/>
          <w:sz w:val="24"/>
          <w:szCs w:val="24"/>
        </w:rPr>
        <w:t>4.002.184,54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625">
        <w:rPr>
          <w:rFonts w:ascii="Times New Roman" w:eastAsia="Calibri" w:hAnsi="Times New Roman" w:cs="Times New Roman"/>
          <w:bCs/>
          <w:sz w:val="24"/>
          <w:szCs w:val="24"/>
        </w:rPr>
        <w:t>eura,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istima će se financirati ukupno </w:t>
      </w:r>
      <w:r w:rsidRPr="007C0226">
        <w:rPr>
          <w:rFonts w:ascii="Times New Roman" w:eastAsia="Calibri" w:hAnsi="Times New Roman" w:cs="Times New Roman"/>
          <w:sz w:val="24"/>
          <w:szCs w:val="24"/>
        </w:rPr>
        <w:t>1</w:t>
      </w:r>
      <w:r w:rsidR="007C0226" w:rsidRPr="007C0226">
        <w:rPr>
          <w:rFonts w:ascii="Times New Roman" w:eastAsia="Calibri" w:hAnsi="Times New Roman" w:cs="Times New Roman"/>
          <w:sz w:val="24"/>
          <w:szCs w:val="24"/>
        </w:rPr>
        <w:t>6</w:t>
      </w:r>
      <w:r w:rsidRPr="007C022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C0226" w:rsidRPr="007C0226">
        <w:rPr>
          <w:rFonts w:ascii="Times New Roman" w:eastAsia="Calibri" w:hAnsi="Times New Roman" w:cs="Times New Roman"/>
          <w:sz w:val="24"/>
          <w:szCs w:val="24"/>
        </w:rPr>
        <w:t>šesnaest)</w:t>
      </w:r>
      <w:r w:rsidRPr="007C02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različitih programa koji su obuhvaćeni financijskim planom rashoda Jedinstvenog upravnog odjela, te koji se mijenjaju u odnosu na </w:t>
      </w:r>
      <w:r w:rsidR="008F22E4">
        <w:rPr>
          <w:rFonts w:ascii="Times New Roman" w:eastAsia="Calibri" w:hAnsi="Times New Roman" w:cs="Times New Roman"/>
          <w:sz w:val="24"/>
          <w:szCs w:val="24"/>
        </w:rPr>
        <w:t xml:space="preserve">I. Izmjene i dopune Proračuna </w:t>
      </w:r>
      <w:r w:rsidR="00533CE7">
        <w:rPr>
          <w:rFonts w:ascii="Times New Roman" w:eastAsia="Calibri" w:hAnsi="Times New Roman" w:cs="Times New Roman"/>
          <w:sz w:val="24"/>
          <w:szCs w:val="24"/>
        </w:rPr>
        <w:t>za 2025 godinu.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Sredstva kojima se planiraju financirati programi </w:t>
      </w:r>
      <w:r w:rsidR="004E6592">
        <w:rPr>
          <w:rFonts w:ascii="Times New Roman" w:eastAsia="Calibri" w:hAnsi="Times New Roman" w:cs="Times New Roman"/>
          <w:sz w:val="24"/>
          <w:szCs w:val="24"/>
        </w:rPr>
        <w:t xml:space="preserve">Razdjela 002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Jedinstvenog upravnog odjela </w:t>
      </w:r>
      <w:r w:rsidR="00FD57A8">
        <w:rPr>
          <w:rFonts w:ascii="Times New Roman" w:eastAsia="Calibri" w:hAnsi="Times New Roman" w:cs="Times New Roman"/>
          <w:sz w:val="24"/>
          <w:szCs w:val="24"/>
        </w:rPr>
        <w:t>smanjuju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  za iznos od</w:t>
      </w:r>
      <w:r w:rsidR="00FD5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2E4">
        <w:rPr>
          <w:rFonts w:ascii="Times New Roman" w:eastAsia="Calibri" w:hAnsi="Times New Roman" w:cs="Times New Roman"/>
          <w:sz w:val="24"/>
          <w:szCs w:val="24"/>
        </w:rPr>
        <w:t>2.396.431,00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ili</w:t>
      </w:r>
      <w:r w:rsidR="008F22E4">
        <w:rPr>
          <w:rFonts w:ascii="Times New Roman" w:eastAsia="Calibri" w:hAnsi="Times New Roman" w:cs="Times New Roman"/>
          <w:sz w:val="24"/>
          <w:szCs w:val="24"/>
        </w:rPr>
        <w:t xml:space="preserve"> 37,45</w:t>
      </w:r>
      <w:r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3D32C60B" w14:textId="77777777" w:rsidR="00A46343" w:rsidRDefault="00A4634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DD9395" w14:textId="59AC2C77" w:rsidR="00581D1F" w:rsidRDefault="0000000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Tablica broj 1:  Prikaz financijskih izmjena programa u Glavi Jedinstvenog upravnog odjela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Reetkatablice"/>
        <w:tblW w:w="8648" w:type="dxa"/>
        <w:tblInd w:w="-318" w:type="dxa"/>
        <w:tblLook w:val="04A0" w:firstRow="1" w:lastRow="0" w:firstColumn="1" w:lastColumn="0" w:noHBand="0" w:noVBand="1"/>
      </w:tblPr>
      <w:tblGrid>
        <w:gridCol w:w="850"/>
        <w:gridCol w:w="2550"/>
        <w:gridCol w:w="1820"/>
        <w:gridCol w:w="1710"/>
        <w:gridCol w:w="1718"/>
      </w:tblGrid>
      <w:tr w:rsidR="00581D1F" w14:paraId="1B4A57C3" w14:textId="77777777">
        <w:trPr>
          <w:trHeight w:val="585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973AE72" w14:textId="77777777" w:rsidR="00581D1F" w:rsidRDefault="00000000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550" w:type="dxa"/>
            <w:shd w:val="clear" w:color="auto" w:fill="BFBFBF" w:themeFill="background1" w:themeFillShade="BF"/>
            <w:vAlign w:val="center"/>
          </w:tcPr>
          <w:p w14:paraId="25F813DF" w14:textId="77777777" w:rsidR="00581D1F" w:rsidRDefault="00000000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391F1E4A" w14:textId="5B35880D" w:rsidR="00581D1F" w:rsidRDefault="009F6364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Proračun 2025.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9D9D346" w14:textId="16D73989" w:rsidR="00581D1F" w:rsidRDefault="00000000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214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Izmjene i dopune Proračuna za 202</w:t>
            </w:r>
            <w:r w:rsidR="009F6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18" w:type="dxa"/>
            <w:shd w:val="clear" w:color="auto" w:fill="BFBFBF" w:themeFill="background1" w:themeFillShade="BF"/>
          </w:tcPr>
          <w:p w14:paraId="348B0ED4" w14:textId="77777777" w:rsidR="00581D1F" w:rsidRDefault="00581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C4B228" w14:textId="77777777" w:rsidR="00581D1F" w:rsidRDefault="00000000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Povećanje/</w:t>
            </w:r>
          </w:p>
          <w:p w14:paraId="75F38BE2" w14:textId="77777777" w:rsidR="00581D1F" w:rsidRDefault="00000000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smanjenje</w:t>
            </w:r>
          </w:p>
        </w:tc>
      </w:tr>
      <w:tr w:rsidR="00581D1F" w14:paraId="1EB5D7F3" w14:textId="77777777">
        <w:tc>
          <w:tcPr>
            <w:tcW w:w="850" w:type="dxa"/>
            <w:shd w:val="clear" w:color="auto" w:fill="EEECE1" w:themeFill="background2"/>
          </w:tcPr>
          <w:p w14:paraId="0E1594A8" w14:textId="77777777" w:rsidR="00581D1F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shd w:val="clear" w:color="auto" w:fill="EEECE1" w:themeFill="background2"/>
          </w:tcPr>
          <w:p w14:paraId="6CF4A913" w14:textId="77777777" w:rsidR="00581D1F" w:rsidRPr="007A46C1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>Financiranje redovne djelatnosti</w:t>
            </w:r>
          </w:p>
        </w:tc>
        <w:tc>
          <w:tcPr>
            <w:tcW w:w="1820" w:type="dxa"/>
            <w:shd w:val="clear" w:color="auto" w:fill="EEECE1" w:themeFill="background2"/>
          </w:tcPr>
          <w:p w14:paraId="01073904" w14:textId="77777777" w:rsidR="00581D1F" w:rsidRPr="007A46C1" w:rsidRDefault="0058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D22EC5A" w14:textId="64406E60" w:rsidR="00581D1F" w:rsidRPr="007A46C1" w:rsidRDefault="0084019F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  <w:r w:rsidRPr="007A46C1">
              <w:rPr>
                <w:sz w:val="24"/>
                <w:szCs w:val="24"/>
                <w:lang w:val="en-US"/>
              </w:rPr>
              <w:t>4</w:t>
            </w:r>
            <w:r w:rsidR="0021467F">
              <w:rPr>
                <w:sz w:val="24"/>
                <w:szCs w:val="24"/>
                <w:lang w:val="en-US"/>
              </w:rPr>
              <w:t>10.280,24</w:t>
            </w:r>
          </w:p>
        </w:tc>
        <w:tc>
          <w:tcPr>
            <w:tcW w:w="1710" w:type="dxa"/>
            <w:shd w:val="clear" w:color="auto" w:fill="EEECE1" w:themeFill="background2"/>
          </w:tcPr>
          <w:p w14:paraId="0FD1FE62" w14:textId="77777777" w:rsidR="00581D1F" w:rsidRPr="007A46C1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618B1BC" w14:textId="35B2F54C" w:rsidR="00581D1F" w:rsidRPr="007A46C1" w:rsidRDefault="0084019F" w:rsidP="0084019F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7A46C1">
              <w:rPr>
                <w:rFonts w:eastAsia="Calibri"/>
                <w:bCs/>
                <w:sz w:val="24"/>
                <w:szCs w:val="24"/>
              </w:rPr>
              <w:t xml:space="preserve">      </w:t>
            </w:r>
            <w:r w:rsidR="00564E2E">
              <w:rPr>
                <w:rFonts w:eastAsia="Calibri"/>
                <w:bCs/>
                <w:sz w:val="24"/>
                <w:szCs w:val="24"/>
              </w:rPr>
              <w:t>28.530,67</w:t>
            </w:r>
          </w:p>
        </w:tc>
        <w:tc>
          <w:tcPr>
            <w:tcW w:w="1718" w:type="dxa"/>
            <w:shd w:val="clear" w:color="auto" w:fill="EEECE1" w:themeFill="background2"/>
          </w:tcPr>
          <w:p w14:paraId="7C6736FF" w14:textId="0E971B3F" w:rsidR="00581D1F" w:rsidRPr="007A46C1" w:rsidRDefault="00B7238A" w:rsidP="0084019F">
            <w:pPr>
              <w:spacing w:before="24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438.810,91</w:t>
            </w:r>
            <w:r w:rsidR="0084019F" w:rsidRPr="007A46C1">
              <w:rPr>
                <w:rFonts w:eastAsia="Calibri"/>
                <w:sz w:val="24"/>
                <w:szCs w:val="24"/>
              </w:rPr>
              <w:t xml:space="preserve">    </w:t>
            </w:r>
          </w:p>
        </w:tc>
      </w:tr>
      <w:tr w:rsidR="00075FAE" w14:paraId="433C1850" w14:textId="77777777" w:rsidTr="00133185">
        <w:trPr>
          <w:trHeight w:val="565"/>
        </w:trPr>
        <w:tc>
          <w:tcPr>
            <w:tcW w:w="850" w:type="dxa"/>
            <w:shd w:val="clear" w:color="auto" w:fill="EEECE1" w:themeFill="background2"/>
          </w:tcPr>
          <w:p w14:paraId="13D6A24E" w14:textId="4CDF13B4" w:rsidR="00075FAE" w:rsidRDefault="00075FAE" w:rsidP="00405EBE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2.</w:t>
            </w:r>
          </w:p>
        </w:tc>
        <w:tc>
          <w:tcPr>
            <w:tcW w:w="2550" w:type="dxa"/>
            <w:shd w:val="clear" w:color="auto" w:fill="EEECE1" w:themeFill="background2"/>
          </w:tcPr>
          <w:p w14:paraId="2C1D3B91" w14:textId="2108206B" w:rsidR="00075FAE" w:rsidRPr="007A46C1" w:rsidRDefault="00075FAE" w:rsidP="00075FAE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Vodovod</w:t>
            </w:r>
          </w:p>
        </w:tc>
        <w:tc>
          <w:tcPr>
            <w:tcW w:w="1820" w:type="dxa"/>
            <w:shd w:val="clear" w:color="auto" w:fill="EEECE1" w:themeFill="background2"/>
          </w:tcPr>
          <w:p w14:paraId="7882EA1C" w14:textId="7007D392" w:rsidR="00075FAE" w:rsidRPr="007A46C1" w:rsidRDefault="00075FAE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355.920,25</w:t>
            </w:r>
          </w:p>
        </w:tc>
        <w:tc>
          <w:tcPr>
            <w:tcW w:w="1710" w:type="dxa"/>
            <w:shd w:val="clear" w:color="auto" w:fill="EEECE1" w:themeFill="background2"/>
          </w:tcPr>
          <w:p w14:paraId="515C3C77" w14:textId="36649C5F" w:rsidR="00075FAE" w:rsidRPr="007A46C1" w:rsidRDefault="00075FAE" w:rsidP="00075FAE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-44.291,01</w:t>
            </w:r>
          </w:p>
        </w:tc>
        <w:tc>
          <w:tcPr>
            <w:tcW w:w="1718" w:type="dxa"/>
            <w:shd w:val="clear" w:color="auto" w:fill="EEECE1" w:themeFill="background2"/>
          </w:tcPr>
          <w:p w14:paraId="5A888AA7" w14:textId="63274141" w:rsidR="00075FAE" w:rsidRPr="007A46C1" w:rsidRDefault="00075FAE" w:rsidP="00075FAE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311.629,24</w:t>
            </w:r>
          </w:p>
        </w:tc>
      </w:tr>
      <w:tr w:rsidR="00581D1F" w14:paraId="7A180D72" w14:textId="77777777" w:rsidTr="00133185">
        <w:trPr>
          <w:trHeight w:val="565"/>
        </w:trPr>
        <w:tc>
          <w:tcPr>
            <w:tcW w:w="850" w:type="dxa"/>
            <w:shd w:val="clear" w:color="auto" w:fill="EEECE1" w:themeFill="background2"/>
          </w:tcPr>
          <w:p w14:paraId="146FB896" w14:textId="77777777" w:rsidR="00581D1F" w:rsidRDefault="00581D1F" w:rsidP="00405EBE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9122F" w14:textId="7CC57A36" w:rsidR="00581D1F" w:rsidRDefault="00CA1C81">
            <w:pPr>
              <w:spacing w:before="24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76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000B57B1" w14:textId="77777777" w:rsidR="00581D1F" w:rsidRPr="007A46C1" w:rsidRDefault="00581D1F">
            <w:pPr>
              <w:spacing w:before="24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2FC0C5" w14:textId="77777777" w:rsidR="00581D1F" w:rsidRPr="007A46C1" w:rsidRDefault="00000000">
            <w:pPr>
              <w:spacing w:before="240" w:line="240" w:lineRule="auto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>Izgradnja cesta</w:t>
            </w:r>
          </w:p>
        </w:tc>
        <w:tc>
          <w:tcPr>
            <w:tcW w:w="1820" w:type="dxa"/>
            <w:shd w:val="clear" w:color="auto" w:fill="EEECE1" w:themeFill="background2"/>
          </w:tcPr>
          <w:p w14:paraId="19032A80" w14:textId="77777777" w:rsidR="00581D1F" w:rsidRPr="007A46C1" w:rsidRDefault="00581D1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8224F4" w14:textId="1D3C2EB1" w:rsidR="00581D1F" w:rsidRPr="007A46C1" w:rsidRDefault="00000000">
            <w:pPr>
              <w:spacing w:before="240" w:line="240" w:lineRule="auto"/>
              <w:jc w:val="right"/>
              <w:rPr>
                <w:sz w:val="24"/>
                <w:szCs w:val="24"/>
                <w:lang w:val="en-US"/>
              </w:rPr>
            </w:pPr>
            <w:r w:rsidRPr="007A46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A1B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311.270,11</w:t>
            </w:r>
          </w:p>
        </w:tc>
        <w:tc>
          <w:tcPr>
            <w:tcW w:w="1710" w:type="dxa"/>
            <w:shd w:val="clear" w:color="auto" w:fill="EEECE1" w:themeFill="background2"/>
          </w:tcPr>
          <w:p w14:paraId="00D05DD1" w14:textId="77777777" w:rsidR="00581D1F" w:rsidRPr="007A46C1" w:rsidRDefault="00000000">
            <w:pPr>
              <w:spacing w:before="240" w:line="240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</w:p>
          <w:p w14:paraId="54ABBEBE" w14:textId="68E6DDE1" w:rsidR="00581D1F" w:rsidRPr="007A46C1" w:rsidRDefault="00FA1BC4">
            <w:pPr>
              <w:spacing w:before="24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 w:rsidR="00CB1A81"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61.670,12</w:t>
            </w:r>
            <w:r w:rsidR="00CB1A81"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="00133185" w:rsidRPr="007A46C1">
              <w:rPr>
                <w:rFonts w:eastAsia="Calibri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718" w:type="dxa"/>
            <w:shd w:val="clear" w:color="auto" w:fill="EEECE1" w:themeFill="background2"/>
          </w:tcPr>
          <w:p w14:paraId="5BC1521E" w14:textId="77777777" w:rsidR="00581D1F" w:rsidRPr="007A46C1" w:rsidRDefault="00000000">
            <w:pPr>
              <w:spacing w:before="24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  <w:p w14:paraId="22783F10" w14:textId="37E6C9DD" w:rsidR="00581D1F" w:rsidRPr="007A46C1" w:rsidRDefault="00000000">
            <w:pPr>
              <w:spacing w:before="240" w:line="240" w:lineRule="auto"/>
              <w:jc w:val="center"/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FA1BC4">
              <w:rPr>
                <w:rFonts w:ascii="Times New Roman" w:eastAsia="Calibri" w:hAnsi="Times New Roman" w:cs="Times New Roman"/>
                <w:sz w:val="24"/>
                <w:szCs w:val="24"/>
              </w:rPr>
              <w:t>249.599,99</w:t>
            </w:r>
          </w:p>
        </w:tc>
      </w:tr>
      <w:tr w:rsidR="00581D1F" w14:paraId="102F8765" w14:textId="77777777">
        <w:trPr>
          <w:trHeight w:val="900"/>
        </w:trPr>
        <w:tc>
          <w:tcPr>
            <w:tcW w:w="850" w:type="dxa"/>
            <w:shd w:val="clear" w:color="auto" w:fill="EEECE1" w:themeFill="background2"/>
          </w:tcPr>
          <w:p w14:paraId="07C8B6F1" w14:textId="77777777" w:rsidR="00581D1F" w:rsidRDefault="00581D1F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1EFE03" w14:textId="5D44391A" w:rsidR="00581D1F" w:rsidRDefault="00CA1C81">
            <w:pPr>
              <w:spacing w:before="24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76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52039759" w14:textId="77777777" w:rsidR="00581D1F" w:rsidRPr="007A46C1" w:rsidRDefault="00000000">
            <w:pPr>
              <w:spacing w:before="240" w:line="240" w:lineRule="auto"/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>Izgradnja komunalne infrastrukture</w:t>
            </w:r>
          </w:p>
        </w:tc>
        <w:tc>
          <w:tcPr>
            <w:tcW w:w="1820" w:type="dxa"/>
            <w:shd w:val="clear" w:color="auto" w:fill="EEECE1" w:themeFill="background2"/>
          </w:tcPr>
          <w:p w14:paraId="6ED21E80" w14:textId="77777777" w:rsidR="00581D1F" w:rsidRPr="007A46C1" w:rsidRDefault="00581D1F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DE9074B" w14:textId="4923C7E7" w:rsidR="00581D1F" w:rsidRPr="007A46C1" w:rsidRDefault="00A36F7E" w:rsidP="00A36F7E">
            <w:pPr>
              <w:spacing w:before="24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992.847,92</w:t>
            </w:r>
          </w:p>
        </w:tc>
        <w:tc>
          <w:tcPr>
            <w:tcW w:w="1710" w:type="dxa"/>
            <w:shd w:val="clear" w:color="auto" w:fill="EEECE1" w:themeFill="background2"/>
          </w:tcPr>
          <w:p w14:paraId="0B123F7C" w14:textId="77777777" w:rsidR="00133185" w:rsidRPr="007A46C1" w:rsidRDefault="00133185">
            <w:pPr>
              <w:spacing w:before="240" w:line="240" w:lineRule="auto"/>
              <w:rPr>
                <w:rFonts w:eastAsia="Calibri"/>
                <w:bCs/>
                <w:sz w:val="24"/>
                <w:szCs w:val="24"/>
              </w:rPr>
            </w:pPr>
            <w:r w:rsidRPr="007A46C1">
              <w:rPr>
                <w:rFonts w:eastAsia="Calibri"/>
                <w:bCs/>
                <w:sz w:val="24"/>
                <w:szCs w:val="24"/>
              </w:rPr>
              <w:t xml:space="preserve">   </w:t>
            </w:r>
          </w:p>
          <w:p w14:paraId="312EA7C6" w14:textId="7D1D33FF" w:rsidR="00581D1F" w:rsidRPr="007A46C1" w:rsidRDefault="00133185">
            <w:pPr>
              <w:spacing w:before="240" w:line="240" w:lineRule="auto"/>
              <w:rPr>
                <w:rFonts w:eastAsia="Calibri"/>
                <w:bCs/>
                <w:sz w:val="24"/>
                <w:szCs w:val="24"/>
              </w:rPr>
            </w:pPr>
            <w:r w:rsidRPr="007A46C1">
              <w:rPr>
                <w:rFonts w:eastAsia="Calibri"/>
                <w:bCs/>
                <w:sz w:val="24"/>
                <w:szCs w:val="24"/>
              </w:rPr>
              <w:t xml:space="preserve">   </w:t>
            </w:r>
            <w:r w:rsidR="00A36F7E">
              <w:rPr>
                <w:rFonts w:eastAsia="Calibri"/>
                <w:bCs/>
                <w:sz w:val="24"/>
                <w:szCs w:val="24"/>
              </w:rPr>
              <w:t xml:space="preserve">       8.194,78</w:t>
            </w:r>
          </w:p>
        </w:tc>
        <w:tc>
          <w:tcPr>
            <w:tcW w:w="1718" w:type="dxa"/>
            <w:shd w:val="clear" w:color="auto" w:fill="EEECE1" w:themeFill="background2"/>
          </w:tcPr>
          <w:p w14:paraId="65E72ED2" w14:textId="77777777" w:rsidR="00581D1F" w:rsidRPr="007A46C1" w:rsidRDefault="00000000">
            <w:pPr>
              <w:spacing w:before="240" w:line="240" w:lineRule="auto"/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  <w:p w14:paraId="70FC0A99" w14:textId="4C9BE08D" w:rsidR="00581D1F" w:rsidRPr="007A46C1" w:rsidRDefault="00000000">
            <w:pPr>
              <w:spacing w:before="240" w:line="240" w:lineRule="auto"/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038E8">
              <w:rPr>
                <w:rFonts w:ascii="Times New Roman" w:eastAsia="Calibri" w:hAnsi="Times New Roman" w:cs="Times New Roman"/>
                <w:sz w:val="24"/>
                <w:szCs w:val="24"/>
              </w:rPr>
              <w:t>1.001.042,70</w:t>
            </w:r>
          </w:p>
        </w:tc>
      </w:tr>
      <w:tr w:rsidR="00581D1F" w14:paraId="340A947C" w14:textId="77777777" w:rsidTr="00593B70">
        <w:trPr>
          <w:trHeight w:val="891"/>
        </w:trPr>
        <w:tc>
          <w:tcPr>
            <w:tcW w:w="850" w:type="dxa"/>
            <w:shd w:val="clear" w:color="auto" w:fill="EEECE1" w:themeFill="background2"/>
          </w:tcPr>
          <w:p w14:paraId="14FFCC4D" w14:textId="77777777" w:rsidR="00911DF3" w:rsidRDefault="00911DF3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69F241" w14:textId="10F84EF9" w:rsidR="00581D1F" w:rsidRDefault="00CA1C81">
            <w:pPr>
              <w:spacing w:before="24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276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1D7F62CF" w14:textId="77777777" w:rsidR="00581D1F" w:rsidRPr="007A46C1" w:rsidRDefault="00000000">
            <w:pPr>
              <w:spacing w:before="240" w:line="240" w:lineRule="auto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>Održavanje komunalne infrastrukture</w:t>
            </w:r>
          </w:p>
        </w:tc>
        <w:tc>
          <w:tcPr>
            <w:tcW w:w="1820" w:type="dxa"/>
            <w:shd w:val="clear" w:color="auto" w:fill="EEECE1" w:themeFill="background2"/>
          </w:tcPr>
          <w:p w14:paraId="3AFE65B5" w14:textId="0225B19F" w:rsidR="00581D1F" w:rsidRPr="007A46C1" w:rsidRDefault="00822578" w:rsidP="00541053">
            <w:pPr>
              <w:spacing w:before="240" w:line="240" w:lineRule="auto"/>
              <w:rPr>
                <w:sz w:val="24"/>
                <w:szCs w:val="24"/>
                <w:lang w:val="en-US"/>
              </w:rPr>
            </w:pPr>
            <w:r w:rsidRPr="007A46C1">
              <w:rPr>
                <w:sz w:val="24"/>
                <w:szCs w:val="24"/>
                <w:lang w:val="en-US"/>
              </w:rPr>
              <w:t xml:space="preserve">       </w:t>
            </w:r>
            <w:r w:rsidR="0022735D">
              <w:rPr>
                <w:sz w:val="24"/>
                <w:szCs w:val="24"/>
                <w:lang w:val="en-US"/>
              </w:rPr>
              <w:t>389.400,00</w:t>
            </w:r>
          </w:p>
        </w:tc>
        <w:tc>
          <w:tcPr>
            <w:tcW w:w="1710" w:type="dxa"/>
            <w:shd w:val="clear" w:color="auto" w:fill="EEECE1" w:themeFill="background2"/>
          </w:tcPr>
          <w:p w14:paraId="4C90A7AC" w14:textId="6C1F8EDF" w:rsidR="00581D1F" w:rsidRPr="007A46C1" w:rsidRDefault="00000000">
            <w:pPr>
              <w:spacing w:before="24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B08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 w:rsidR="00227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16.318,75</w:t>
            </w:r>
          </w:p>
        </w:tc>
        <w:tc>
          <w:tcPr>
            <w:tcW w:w="1718" w:type="dxa"/>
            <w:shd w:val="clear" w:color="auto" w:fill="EEECE1" w:themeFill="background2"/>
          </w:tcPr>
          <w:p w14:paraId="647D3FEF" w14:textId="48133236" w:rsidR="00581D1F" w:rsidRPr="007A46C1" w:rsidRDefault="006D6D67" w:rsidP="006D6D67">
            <w:pPr>
              <w:spacing w:before="240" w:line="240" w:lineRule="auto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eastAsia="Calibri"/>
                <w:sz w:val="24"/>
                <w:szCs w:val="24"/>
              </w:rPr>
              <w:t xml:space="preserve">      </w:t>
            </w:r>
            <w:r w:rsidR="0022735D">
              <w:rPr>
                <w:rFonts w:eastAsia="Calibri"/>
                <w:sz w:val="24"/>
                <w:szCs w:val="24"/>
              </w:rPr>
              <w:t>405.718,75</w:t>
            </w:r>
          </w:p>
        </w:tc>
      </w:tr>
      <w:tr w:rsidR="00581D1F" w14:paraId="305320D5" w14:textId="77777777">
        <w:trPr>
          <w:trHeight w:val="604"/>
        </w:trPr>
        <w:tc>
          <w:tcPr>
            <w:tcW w:w="850" w:type="dxa"/>
            <w:shd w:val="clear" w:color="auto" w:fill="EEECE1" w:themeFill="background2"/>
          </w:tcPr>
          <w:p w14:paraId="14EF18AA" w14:textId="77777777" w:rsidR="00581D1F" w:rsidRDefault="00581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91ED67" w14:textId="77777777" w:rsidR="00581D1F" w:rsidRDefault="00581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4D5260" w14:textId="2E7FD1A3" w:rsidR="00581D1F" w:rsidRDefault="00CA1C8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232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315DEB11" w14:textId="77777777" w:rsidR="00581D1F" w:rsidRPr="007A46C1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>Gradnja objekata u vlasništvu Općine</w:t>
            </w:r>
          </w:p>
        </w:tc>
        <w:tc>
          <w:tcPr>
            <w:tcW w:w="1820" w:type="dxa"/>
            <w:shd w:val="clear" w:color="auto" w:fill="EEECE1" w:themeFill="background2"/>
          </w:tcPr>
          <w:p w14:paraId="7B0FBBDF" w14:textId="77777777" w:rsidR="00581D1F" w:rsidRPr="007A46C1" w:rsidRDefault="0058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5A75A4A" w14:textId="796E4FD3" w:rsidR="00581D1F" w:rsidRPr="007A46C1" w:rsidRDefault="003706A1" w:rsidP="0082257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822578" w:rsidRPr="007A46C1">
              <w:rPr>
                <w:sz w:val="24"/>
                <w:szCs w:val="24"/>
                <w:lang w:val="en-US"/>
              </w:rPr>
              <w:t>9</w:t>
            </w:r>
            <w:r w:rsidR="00CD314B">
              <w:rPr>
                <w:sz w:val="24"/>
                <w:szCs w:val="24"/>
                <w:lang w:val="en-US"/>
              </w:rPr>
              <w:t>50.113,04</w:t>
            </w:r>
          </w:p>
        </w:tc>
        <w:tc>
          <w:tcPr>
            <w:tcW w:w="1710" w:type="dxa"/>
            <w:shd w:val="clear" w:color="auto" w:fill="EEECE1" w:themeFill="background2"/>
          </w:tcPr>
          <w:p w14:paraId="203FA186" w14:textId="77777777" w:rsidR="00581D1F" w:rsidRPr="007A46C1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2466F3" w14:textId="043F9FF3" w:rsidR="00581D1F" w:rsidRPr="007A46C1" w:rsidRDefault="002B08BC" w:rsidP="0082257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</w:t>
            </w:r>
            <w:r w:rsidR="00822578" w:rsidRPr="007A46C1">
              <w:rPr>
                <w:rFonts w:eastAsia="Calibri"/>
                <w:bCs/>
                <w:sz w:val="24"/>
                <w:szCs w:val="24"/>
              </w:rPr>
              <w:t>-</w:t>
            </w:r>
            <w:r w:rsidR="00CD314B">
              <w:rPr>
                <w:rFonts w:eastAsia="Calibri"/>
                <w:bCs/>
                <w:sz w:val="24"/>
                <w:szCs w:val="24"/>
              </w:rPr>
              <w:t>703.113,04</w:t>
            </w:r>
          </w:p>
        </w:tc>
        <w:tc>
          <w:tcPr>
            <w:tcW w:w="1718" w:type="dxa"/>
            <w:shd w:val="clear" w:color="auto" w:fill="EEECE1" w:themeFill="background2"/>
          </w:tcPr>
          <w:p w14:paraId="438E46E1" w14:textId="77777777" w:rsidR="00581D1F" w:rsidRPr="007A46C1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41EDF8" w14:textId="19B09A31" w:rsidR="00581D1F" w:rsidRPr="007A46C1" w:rsidRDefault="00630BEA" w:rsidP="00630BE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eastAsia="Calibri"/>
                <w:sz w:val="24"/>
                <w:szCs w:val="24"/>
              </w:rPr>
              <w:t xml:space="preserve">  </w:t>
            </w:r>
            <w:r w:rsidR="00F717C0" w:rsidRPr="007A46C1">
              <w:rPr>
                <w:rFonts w:eastAsia="Calibri"/>
                <w:sz w:val="24"/>
                <w:szCs w:val="24"/>
              </w:rPr>
              <w:t xml:space="preserve">  </w:t>
            </w:r>
            <w:r w:rsidR="000C545F">
              <w:rPr>
                <w:rFonts w:eastAsia="Calibri"/>
                <w:sz w:val="24"/>
                <w:szCs w:val="24"/>
              </w:rPr>
              <w:t xml:space="preserve"> </w:t>
            </w:r>
            <w:r w:rsidR="00F717C0" w:rsidRPr="007A46C1">
              <w:rPr>
                <w:rFonts w:eastAsia="Calibri"/>
                <w:sz w:val="24"/>
                <w:szCs w:val="24"/>
              </w:rPr>
              <w:t xml:space="preserve"> </w:t>
            </w:r>
            <w:r w:rsidR="00CD314B">
              <w:rPr>
                <w:rFonts w:eastAsia="Calibri"/>
                <w:sz w:val="24"/>
                <w:szCs w:val="24"/>
              </w:rPr>
              <w:t>247.000,00</w:t>
            </w:r>
          </w:p>
        </w:tc>
      </w:tr>
      <w:tr w:rsidR="00AB12C1" w14:paraId="4F7CE3D6" w14:textId="77777777" w:rsidTr="00A40E90">
        <w:trPr>
          <w:trHeight w:val="713"/>
        </w:trPr>
        <w:tc>
          <w:tcPr>
            <w:tcW w:w="850" w:type="dxa"/>
            <w:shd w:val="clear" w:color="auto" w:fill="EEECE1" w:themeFill="background2"/>
          </w:tcPr>
          <w:p w14:paraId="5477B41F" w14:textId="77777777" w:rsidR="00AB12C1" w:rsidRDefault="00AB1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D91EF8" w14:textId="4EFCAC8F" w:rsidR="00AB12C1" w:rsidRDefault="00CA1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B1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6885C6CA" w14:textId="444A5814" w:rsidR="00AB12C1" w:rsidRPr="007A46C1" w:rsidRDefault="00177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3F5B"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Ostala kapitalna ulaganja </w:t>
            </w:r>
          </w:p>
        </w:tc>
        <w:tc>
          <w:tcPr>
            <w:tcW w:w="1820" w:type="dxa"/>
            <w:shd w:val="clear" w:color="auto" w:fill="EEECE1" w:themeFill="background2"/>
          </w:tcPr>
          <w:p w14:paraId="300779A7" w14:textId="77777777" w:rsidR="001D3F5B" w:rsidRPr="007A46C1" w:rsidRDefault="001D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F282426" w14:textId="47DA1337" w:rsidR="00AB12C1" w:rsidRPr="007A46C1" w:rsidRDefault="001D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6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D6A31" w:rsidRPr="007A46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F2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25.000,00</w:t>
            </w:r>
          </w:p>
        </w:tc>
        <w:tc>
          <w:tcPr>
            <w:tcW w:w="1710" w:type="dxa"/>
            <w:shd w:val="clear" w:color="auto" w:fill="EEECE1" w:themeFill="background2"/>
          </w:tcPr>
          <w:p w14:paraId="0261EE04" w14:textId="77777777" w:rsidR="001D3F5B" w:rsidRPr="007A46C1" w:rsidRDefault="001D3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1FFADCD" w14:textId="29366FED" w:rsidR="00AB12C1" w:rsidRPr="007A46C1" w:rsidRDefault="002B0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="001D3F5B"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-25.000,00</w:t>
            </w:r>
          </w:p>
        </w:tc>
        <w:tc>
          <w:tcPr>
            <w:tcW w:w="1718" w:type="dxa"/>
            <w:shd w:val="clear" w:color="auto" w:fill="EEECE1" w:themeFill="background2"/>
          </w:tcPr>
          <w:p w14:paraId="7BBA4AA6" w14:textId="77777777" w:rsidR="001D3F5B" w:rsidRPr="007A46C1" w:rsidRDefault="001D3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BB962B" w14:textId="2C7FC7B4" w:rsidR="00AB12C1" w:rsidRPr="007A46C1" w:rsidRDefault="00FF2D62" w:rsidP="00FF2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0,00</w:t>
            </w:r>
          </w:p>
        </w:tc>
      </w:tr>
      <w:tr w:rsidR="00581D1F" w14:paraId="70DAC4C7" w14:textId="77777777">
        <w:trPr>
          <w:trHeight w:val="604"/>
        </w:trPr>
        <w:tc>
          <w:tcPr>
            <w:tcW w:w="850" w:type="dxa"/>
            <w:shd w:val="clear" w:color="auto" w:fill="EEECE1" w:themeFill="background2"/>
          </w:tcPr>
          <w:p w14:paraId="2081939E" w14:textId="77777777" w:rsidR="00362ABD" w:rsidRDefault="00362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F47C6" w14:textId="55906BBA" w:rsidR="00581D1F" w:rsidRDefault="00362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14:paraId="4B1139D7" w14:textId="77777777" w:rsidR="00581D1F" w:rsidRDefault="00581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EEECE1" w:themeFill="background2"/>
          </w:tcPr>
          <w:p w14:paraId="6EE4CED0" w14:textId="77777777" w:rsidR="00581D1F" w:rsidRPr="007A46C1" w:rsidRDefault="00581D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DEE464" w14:textId="77777777" w:rsidR="00581D1F" w:rsidRPr="007A46C1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>Školstvo</w:t>
            </w:r>
          </w:p>
        </w:tc>
        <w:tc>
          <w:tcPr>
            <w:tcW w:w="1820" w:type="dxa"/>
            <w:shd w:val="clear" w:color="auto" w:fill="EEECE1" w:themeFill="background2"/>
          </w:tcPr>
          <w:p w14:paraId="33ECC0A6" w14:textId="77777777" w:rsidR="00581D1F" w:rsidRPr="007A46C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46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1CA75E7F" w14:textId="6E8C608F" w:rsidR="00581D1F" w:rsidRPr="007A46C1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46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</w:t>
            </w:r>
            <w:r w:rsidR="00A652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56.522,92</w:t>
            </w:r>
          </w:p>
        </w:tc>
        <w:tc>
          <w:tcPr>
            <w:tcW w:w="1710" w:type="dxa"/>
            <w:shd w:val="clear" w:color="auto" w:fill="EEECE1" w:themeFill="background2"/>
          </w:tcPr>
          <w:p w14:paraId="5BE0FED5" w14:textId="77777777" w:rsidR="00581D1F" w:rsidRPr="007A46C1" w:rsidRDefault="00000000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</w:p>
          <w:p w14:paraId="619D2345" w14:textId="2CAF2AB1" w:rsidR="00581D1F" w:rsidRPr="007A46C1" w:rsidRDefault="00000000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="00D90B30"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A65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3.230,89</w:t>
            </w:r>
          </w:p>
        </w:tc>
        <w:tc>
          <w:tcPr>
            <w:tcW w:w="1718" w:type="dxa"/>
            <w:shd w:val="clear" w:color="auto" w:fill="EEECE1" w:themeFill="background2"/>
          </w:tcPr>
          <w:p w14:paraId="645EEB80" w14:textId="75B454C2" w:rsidR="00581D1F" w:rsidRPr="007A46C1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7D7ABF" w14:textId="1BEA479F" w:rsidR="00581D1F" w:rsidRPr="007A46C1" w:rsidRDefault="00D90B30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eastAsia="Calibri"/>
                <w:sz w:val="24"/>
                <w:szCs w:val="24"/>
              </w:rPr>
              <w:t>15</w:t>
            </w:r>
            <w:r w:rsidR="00A65280">
              <w:rPr>
                <w:rFonts w:eastAsia="Calibri"/>
                <w:sz w:val="24"/>
                <w:szCs w:val="24"/>
              </w:rPr>
              <w:t>3.292,03</w:t>
            </w:r>
          </w:p>
        </w:tc>
      </w:tr>
      <w:tr w:rsidR="00581D1F" w14:paraId="6A7973A0" w14:textId="77777777" w:rsidTr="00EB481E">
        <w:trPr>
          <w:trHeight w:val="803"/>
        </w:trPr>
        <w:tc>
          <w:tcPr>
            <w:tcW w:w="850" w:type="dxa"/>
            <w:shd w:val="clear" w:color="auto" w:fill="EEECE1" w:themeFill="background2"/>
          </w:tcPr>
          <w:p w14:paraId="13BC0CDE" w14:textId="03F32FA8" w:rsidR="00581D1F" w:rsidRDefault="00CA1C81">
            <w:pPr>
              <w:spacing w:before="24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 w:rsidR="003276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30465CD1" w14:textId="77777777" w:rsidR="00581D1F" w:rsidRPr="007A46C1" w:rsidRDefault="00000000">
            <w:pPr>
              <w:spacing w:before="240" w:line="240" w:lineRule="auto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predškolskog odgoja </w:t>
            </w:r>
          </w:p>
        </w:tc>
        <w:tc>
          <w:tcPr>
            <w:tcW w:w="1820" w:type="dxa"/>
            <w:shd w:val="clear" w:color="auto" w:fill="EEECE1" w:themeFill="background2"/>
          </w:tcPr>
          <w:p w14:paraId="54DE3133" w14:textId="77777777" w:rsidR="00EB481E" w:rsidRPr="007A46C1" w:rsidRDefault="00000000" w:rsidP="009F170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6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14:paraId="1663924C" w14:textId="1F495648" w:rsidR="00581D1F" w:rsidRPr="007A46C1" w:rsidRDefault="00FD6475" w:rsidP="009F170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16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179.720,00</w:t>
            </w:r>
          </w:p>
        </w:tc>
        <w:tc>
          <w:tcPr>
            <w:tcW w:w="1710" w:type="dxa"/>
            <w:shd w:val="clear" w:color="auto" w:fill="EEECE1" w:themeFill="background2"/>
          </w:tcPr>
          <w:p w14:paraId="436AC97B" w14:textId="77777777" w:rsidR="00EB481E" w:rsidRPr="007A46C1" w:rsidRDefault="00000000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4F03552" w14:textId="18878330" w:rsidR="00581D1F" w:rsidRPr="007A46C1" w:rsidRDefault="00000000">
            <w:pPr>
              <w:spacing w:before="24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E6A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="00EB481E"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651922"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8165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1718" w:type="dxa"/>
            <w:shd w:val="clear" w:color="auto" w:fill="EEECE1" w:themeFill="background2"/>
          </w:tcPr>
          <w:p w14:paraId="36CE333D" w14:textId="77777777" w:rsidR="00EB481E" w:rsidRPr="007A46C1" w:rsidRDefault="00000000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651922"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EB481E"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3A37C0" w14:textId="1A51DA05" w:rsidR="00581D1F" w:rsidRPr="007A46C1" w:rsidRDefault="00253ACA">
            <w:pPr>
              <w:spacing w:before="24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816501">
              <w:rPr>
                <w:rFonts w:ascii="Times New Roman" w:eastAsia="Calibri" w:hAnsi="Times New Roman" w:cs="Times New Roman"/>
                <w:sz w:val="24"/>
                <w:szCs w:val="24"/>
              </w:rPr>
              <w:t>179.520,0</w:t>
            </w:r>
            <w:r w:rsidR="00651922"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81D1F" w14:paraId="075C7E0E" w14:textId="77777777" w:rsidTr="005062C8">
        <w:trPr>
          <w:trHeight w:val="835"/>
        </w:trPr>
        <w:tc>
          <w:tcPr>
            <w:tcW w:w="850" w:type="dxa"/>
            <w:shd w:val="clear" w:color="auto" w:fill="EEECE1" w:themeFill="background2"/>
          </w:tcPr>
          <w:p w14:paraId="5055A7C7" w14:textId="77777777" w:rsidR="00581D1F" w:rsidRDefault="00581D1F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12514B" w14:textId="4A5BA426" w:rsidR="00581D1F" w:rsidRDefault="00CA1C81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11D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36C54F1D" w14:textId="77777777" w:rsidR="00581D1F" w:rsidRPr="007A46C1" w:rsidRDefault="00000000">
            <w:pPr>
              <w:spacing w:before="240" w:line="240" w:lineRule="auto"/>
              <w:rPr>
                <w:rFonts w:eastAsia="Calibri"/>
                <w:sz w:val="24"/>
                <w:szCs w:val="24"/>
              </w:rPr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>Sufinanciranje sporta, kulture i religije</w:t>
            </w:r>
          </w:p>
        </w:tc>
        <w:tc>
          <w:tcPr>
            <w:tcW w:w="1820" w:type="dxa"/>
            <w:shd w:val="clear" w:color="auto" w:fill="EEECE1" w:themeFill="background2"/>
          </w:tcPr>
          <w:p w14:paraId="4A78CD19" w14:textId="41C1A479" w:rsidR="00581D1F" w:rsidRPr="007A46C1" w:rsidRDefault="00000000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46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1A0F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814.072,94</w:t>
            </w:r>
          </w:p>
        </w:tc>
        <w:tc>
          <w:tcPr>
            <w:tcW w:w="1710" w:type="dxa"/>
            <w:shd w:val="clear" w:color="auto" w:fill="EEECE1" w:themeFill="background2"/>
          </w:tcPr>
          <w:p w14:paraId="17611AEA" w14:textId="792CB7E0" w:rsidR="00581D1F" w:rsidRPr="007A46C1" w:rsidRDefault="00000000">
            <w:pPr>
              <w:spacing w:before="240" w:line="240" w:lineRule="auto"/>
            </w:pPr>
            <w:r w:rsidRPr="007A4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="001E6A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A0F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-702.396,87</w:t>
            </w:r>
          </w:p>
        </w:tc>
        <w:tc>
          <w:tcPr>
            <w:tcW w:w="1718" w:type="dxa"/>
            <w:shd w:val="clear" w:color="auto" w:fill="EEECE1" w:themeFill="background2"/>
          </w:tcPr>
          <w:p w14:paraId="03524CE4" w14:textId="2B0B5546" w:rsidR="00581D1F" w:rsidRPr="007A46C1" w:rsidRDefault="00000000">
            <w:pPr>
              <w:spacing w:before="240" w:line="240" w:lineRule="auto"/>
            </w:pP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253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A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0FB5">
              <w:rPr>
                <w:rFonts w:ascii="Times New Roman" w:eastAsia="Calibri" w:hAnsi="Times New Roman" w:cs="Times New Roman"/>
                <w:sz w:val="24"/>
                <w:szCs w:val="24"/>
              </w:rPr>
              <w:t>111.676,07</w:t>
            </w:r>
          </w:p>
        </w:tc>
      </w:tr>
      <w:tr w:rsidR="00581D1F" w14:paraId="2215D69E" w14:textId="77777777" w:rsidTr="00B1385E">
        <w:trPr>
          <w:trHeight w:val="867"/>
        </w:trPr>
        <w:tc>
          <w:tcPr>
            <w:tcW w:w="850" w:type="dxa"/>
            <w:shd w:val="clear" w:color="auto" w:fill="EEECE1" w:themeFill="background2"/>
          </w:tcPr>
          <w:p w14:paraId="025C8D8C" w14:textId="18C80064" w:rsidR="00581D1F" w:rsidRDefault="00911DF3">
            <w:pPr>
              <w:spacing w:before="24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A1C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33AEEFA5" w14:textId="77777777" w:rsidR="00581D1F" w:rsidRDefault="00000000">
            <w:pPr>
              <w:spacing w:before="24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Program potpora u obrazovanju</w:t>
            </w:r>
          </w:p>
        </w:tc>
        <w:tc>
          <w:tcPr>
            <w:tcW w:w="1820" w:type="dxa"/>
            <w:shd w:val="clear" w:color="auto" w:fill="EEECE1" w:themeFill="background2"/>
          </w:tcPr>
          <w:p w14:paraId="592C5593" w14:textId="0C87A647" w:rsidR="00581D1F" w:rsidRDefault="00887964" w:rsidP="00887964">
            <w:pPr>
              <w:spacing w:before="24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</w:t>
            </w:r>
            <w:r w:rsidR="00F7120C">
              <w:rPr>
                <w:sz w:val="24"/>
                <w:szCs w:val="24"/>
                <w:lang w:val="en-US"/>
              </w:rPr>
              <w:t>8.226,00</w:t>
            </w:r>
          </w:p>
        </w:tc>
        <w:tc>
          <w:tcPr>
            <w:tcW w:w="1710" w:type="dxa"/>
            <w:shd w:val="clear" w:color="auto" w:fill="EEECE1" w:themeFill="background2"/>
          </w:tcPr>
          <w:p w14:paraId="14DBE10A" w14:textId="241957D2" w:rsidR="00581D1F" w:rsidRDefault="00F7120C">
            <w:pPr>
              <w:spacing w:before="240" w:line="240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-2.726,00</w:t>
            </w:r>
          </w:p>
        </w:tc>
        <w:tc>
          <w:tcPr>
            <w:tcW w:w="1718" w:type="dxa"/>
            <w:shd w:val="clear" w:color="auto" w:fill="EEECE1" w:themeFill="background2"/>
          </w:tcPr>
          <w:p w14:paraId="5255010B" w14:textId="6EAD4A31" w:rsidR="00581D1F" w:rsidRDefault="00F7120C" w:rsidP="00F7120C">
            <w:pPr>
              <w:spacing w:before="24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5.500,00</w:t>
            </w:r>
          </w:p>
        </w:tc>
      </w:tr>
      <w:tr w:rsidR="00581D1F" w14:paraId="7A053574" w14:textId="77777777" w:rsidTr="00B1385E">
        <w:trPr>
          <w:trHeight w:val="711"/>
        </w:trPr>
        <w:tc>
          <w:tcPr>
            <w:tcW w:w="850" w:type="dxa"/>
            <w:shd w:val="clear" w:color="auto" w:fill="EEECE1" w:themeFill="background2"/>
          </w:tcPr>
          <w:p w14:paraId="3AD73A26" w14:textId="77777777" w:rsidR="00581D1F" w:rsidRDefault="00581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DE99F8" w14:textId="2E393821" w:rsidR="00581D1F" w:rsidRDefault="00911DF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A1C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0FC5BAF4" w14:textId="77777777" w:rsidR="00581D1F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Programi socijalne skrbi i zdravstva</w:t>
            </w:r>
          </w:p>
        </w:tc>
        <w:tc>
          <w:tcPr>
            <w:tcW w:w="1820" w:type="dxa"/>
            <w:shd w:val="clear" w:color="auto" w:fill="EEECE1" w:themeFill="background2"/>
          </w:tcPr>
          <w:p w14:paraId="2FA1DFDC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15BDC1" w14:textId="05AB8221" w:rsidR="00581D1F" w:rsidRDefault="00014253" w:rsidP="0001425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969.173,73</w:t>
            </w:r>
            <w:r w:rsidR="003909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710" w:type="dxa"/>
            <w:shd w:val="clear" w:color="auto" w:fill="EEECE1" w:themeFill="background2"/>
          </w:tcPr>
          <w:p w14:paraId="0D1D9638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8949F" w14:textId="5A49B993" w:rsidR="00581D1F" w:rsidRDefault="00014253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-795.369,27</w:t>
            </w:r>
          </w:p>
        </w:tc>
        <w:tc>
          <w:tcPr>
            <w:tcW w:w="1718" w:type="dxa"/>
            <w:shd w:val="clear" w:color="auto" w:fill="EEECE1" w:themeFill="background2"/>
          </w:tcPr>
          <w:p w14:paraId="210A6D08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059A82" w14:textId="351DC185" w:rsidR="00581D1F" w:rsidRDefault="00014253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173.804,46</w:t>
            </w:r>
          </w:p>
        </w:tc>
      </w:tr>
      <w:tr w:rsidR="00581D1F" w14:paraId="7D1074C2" w14:textId="77777777">
        <w:tc>
          <w:tcPr>
            <w:tcW w:w="850" w:type="dxa"/>
            <w:shd w:val="clear" w:color="auto" w:fill="EEECE1" w:themeFill="background2"/>
          </w:tcPr>
          <w:p w14:paraId="465CBE30" w14:textId="77777777" w:rsidR="00581D1F" w:rsidRDefault="00581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F920C9" w14:textId="65CBFE7B" w:rsidR="00581D1F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A1C8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666BA7B1" w14:textId="01674CB6" w:rsidR="00581D1F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Poticanj</w:t>
            </w:r>
            <w:r w:rsidR="00016BC8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poljoprivrednih gospodarstava i poljoprivrede</w:t>
            </w:r>
          </w:p>
        </w:tc>
        <w:tc>
          <w:tcPr>
            <w:tcW w:w="1820" w:type="dxa"/>
            <w:shd w:val="clear" w:color="auto" w:fill="EEECE1" w:themeFill="background2"/>
          </w:tcPr>
          <w:p w14:paraId="4B0D2810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2C6C3D4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E5389F0" w14:textId="3DA16369" w:rsidR="00581D1F" w:rsidRDefault="003706A1" w:rsidP="006A20A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 w:rsidR="006A20AB">
              <w:rPr>
                <w:sz w:val="24"/>
                <w:szCs w:val="24"/>
                <w:lang w:val="en-US"/>
              </w:rPr>
              <w:t>797,00</w:t>
            </w:r>
          </w:p>
        </w:tc>
        <w:tc>
          <w:tcPr>
            <w:tcW w:w="1710" w:type="dxa"/>
            <w:shd w:val="clear" w:color="auto" w:fill="EEECE1" w:themeFill="background2"/>
          </w:tcPr>
          <w:p w14:paraId="55DF8192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7A9F84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469738" w14:textId="39318343" w:rsidR="00581D1F" w:rsidRDefault="006A20AB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1.403,00</w:t>
            </w:r>
          </w:p>
        </w:tc>
        <w:tc>
          <w:tcPr>
            <w:tcW w:w="1718" w:type="dxa"/>
            <w:shd w:val="clear" w:color="auto" w:fill="EEECE1" w:themeFill="background2"/>
          </w:tcPr>
          <w:p w14:paraId="28241A62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14EFAE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3BA408" w14:textId="1E70C10A" w:rsidR="00581D1F" w:rsidRDefault="006A20AB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2.200,00</w:t>
            </w:r>
          </w:p>
        </w:tc>
      </w:tr>
      <w:tr w:rsidR="004D471E" w14:paraId="222ECF75" w14:textId="77777777" w:rsidTr="004D471E">
        <w:trPr>
          <w:trHeight w:val="639"/>
        </w:trPr>
        <w:tc>
          <w:tcPr>
            <w:tcW w:w="850" w:type="dxa"/>
            <w:shd w:val="clear" w:color="auto" w:fill="EEECE1" w:themeFill="background2"/>
          </w:tcPr>
          <w:p w14:paraId="6EC952E8" w14:textId="3C7E6F8A" w:rsidR="004D471E" w:rsidRDefault="004D471E" w:rsidP="004D4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  <w:p w14:paraId="0FD3530F" w14:textId="2AE96A2E" w:rsidR="004D471E" w:rsidRDefault="004D4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EEECE1" w:themeFill="background2"/>
          </w:tcPr>
          <w:p w14:paraId="39260D30" w14:textId="62C1F2FB" w:rsidR="004D471E" w:rsidRDefault="00016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Zaštita od požara i spašavanje</w:t>
            </w:r>
          </w:p>
        </w:tc>
        <w:tc>
          <w:tcPr>
            <w:tcW w:w="1820" w:type="dxa"/>
            <w:shd w:val="clear" w:color="auto" w:fill="EEECE1" w:themeFill="background2"/>
          </w:tcPr>
          <w:p w14:paraId="473FEE4F" w14:textId="77777777" w:rsidR="00016BC8" w:rsidRDefault="00016BC8" w:rsidP="0001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3D4C0C2" w14:textId="757BB0C0" w:rsidR="004D471E" w:rsidRDefault="003706A1" w:rsidP="0001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016B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70.800,00</w:t>
            </w:r>
          </w:p>
        </w:tc>
        <w:tc>
          <w:tcPr>
            <w:tcW w:w="1710" w:type="dxa"/>
            <w:shd w:val="clear" w:color="auto" w:fill="EEECE1" w:themeFill="background2"/>
          </w:tcPr>
          <w:p w14:paraId="00B28C90" w14:textId="77777777" w:rsidR="00016BC8" w:rsidRDefault="00016B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38F8C" w14:textId="25170F4C" w:rsidR="004D471E" w:rsidRDefault="00016B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18" w:type="dxa"/>
            <w:shd w:val="clear" w:color="auto" w:fill="EEECE1" w:themeFill="background2"/>
          </w:tcPr>
          <w:p w14:paraId="00481D12" w14:textId="77777777" w:rsidR="00016BC8" w:rsidRDefault="00016B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D6A2C3" w14:textId="3FFDA24C" w:rsidR="004D471E" w:rsidRDefault="00016B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71.300,00</w:t>
            </w:r>
          </w:p>
        </w:tc>
      </w:tr>
      <w:tr w:rsidR="00581D1F" w14:paraId="4C78169F" w14:textId="77777777">
        <w:tc>
          <w:tcPr>
            <w:tcW w:w="850" w:type="dxa"/>
            <w:shd w:val="clear" w:color="auto" w:fill="EEECE1" w:themeFill="background2"/>
          </w:tcPr>
          <w:p w14:paraId="667DE67C" w14:textId="26A19C8A" w:rsidR="00581D1F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A1C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EEECE1" w:themeFill="background2"/>
          </w:tcPr>
          <w:p w14:paraId="07001C5C" w14:textId="30AB3A67" w:rsidR="00581D1F" w:rsidRDefault="00BA3ABD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Zaštita i zbrinjavanje životinja</w:t>
            </w:r>
          </w:p>
        </w:tc>
        <w:tc>
          <w:tcPr>
            <w:tcW w:w="1820" w:type="dxa"/>
            <w:shd w:val="clear" w:color="auto" w:fill="EEECE1" w:themeFill="background2"/>
          </w:tcPr>
          <w:p w14:paraId="2FA9D36D" w14:textId="77777777" w:rsidR="00BA3ABD" w:rsidRDefault="00BA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A686C2E" w14:textId="003808AE" w:rsidR="00581D1F" w:rsidRDefault="00BA3ABD" w:rsidP="00BA3A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3706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10.663,63</w:t>
            </w:r>
          </w:p>
        </w:tc>
        <w:tc>
          <w:tcPr>
            <w:tcW w:w="1710" w:type="dxa"/>
            <w:shd w:val="clear" w:color="auto" w:fill="EEECE1" w:themeFill="background2"/>
          </w:tcPr>
          <w:p w14:paraId="730B1931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D27001" w14:textId="44AE14C1" w:rsidR="00581D1F" w:rsidRDefault="003C6EF8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649,00</w:t>
            </w:r>
          </w:p>
        </w:tc>
        <w:tc>
          <w:tcPr>
            <w:tcW w:w="1718" w:type="dxa"/>
            <w:shd w:val="clear" w:color="auto" w:fill="EEECE1" w:themeFill="background2"/>
          </w:tcPr>
          <w:p w14:paraId="231F8BF0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484B29" w14:textId="2C66CD80" w:rsidR="00581D1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3C6EF8">
              <w:rPr>
                <w:rFonts w:ascii="Times New Roman" w:eastAsia="Calibri" w:hAnsi="Times New Roman" w:cs="Times New Roman"/>
                <w:sz w:val="24"/>
                <w:szCs w:val="24"/>
              </w:rPr>
              <w:t>11.312,63</w:t>
            </w:r>
          </w:p>
        </w:tc>
      </w:tr>
      <w:tr w:rsidR="00581D1F" w14:paraId="1B612950" w14:textId="77777777">
        <w:tc>
          <w:tcPr>
            <w:tcW w:w="850" w:type="dxa"/>
            <w:shd w:val="clear" w:color="auto" w:fill="EEECE1" w:themeFill="background2"/>
          </w:tcPr>
          <w:p w14:paraId="3608AA7A" w14:textId="76F5C618" w:rsidR="00581D1F" w:rsidRDefault="0000000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A1C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2550" w:type="dxa"/>
            <w:shd w:val="clear" w:color="auto" w:fill="EEECE1" w:themeFill="background2"/>
          </w:tcPr>
          <w:p w14:paraId="0580E690" w14:textId="6C1915B1" w:rsidR="00581D1F" w:rsidRDefault="00A63321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Razvoj zajednice </w:t>
            </w:r>
          </w:p>
        </w:tc>
        <w:tc>
          <w:tcPr>
            <w:tcW w:w="1820" w:type="dxa"/>
            <w:shd w:val="clear" w:color="auto" w:fill="EEECE1" w:themeFill="background2"/>
          </w:tcPr>
          <w:p w14:paraId="3D19C66E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DE3292" w14:textId="199E27D0" w:rsidR="00581D1F" w:rsidRDefault="00702C6A" w:rsidP="00702C6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3706A1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63321">
              <w:rPr>
                <w:sz w:val="24"/>
                <w:szCs w:val="24"/>
                <w:lang w:val="en-US"/>
              </w:rPr>
              <w:t>118.830,00</w:t>
            </w:r>
          </w:p>
        </w:tc>
        <w:tc>
          <w:tcPr>
            <w:tcW w:w="1710" w:type="dxa"/>
            <w:shd w:val="clear" w:color="auto" w:fill="EEECE1" w:themeFill="background2"/>
          </w:tcPr>
          <w:p w14:paraId="0746BEE5" w14:textId="77777777" w:rsidR="00581D1F" w:rsidRDefault="00581D1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5FEFB" w14:textId="57EDBBD0" w:rsidR="00581D1F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70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F3BD5">
              <w:rPr>
                <w:rFonts w:ascii="Times New Roman" w:eastAsia="Calibri" w:hAnsi="Times New Roman" w:cs="Times New Roman"/>
                <w:sz w:val="24"/>
                <w:szCs w:val="24"/>
              </w:rPr>
              <w:t>118.830,00</w:t>
            </w:r>
          </w:p>
        </w:tc>
        <w:tc>
          <w:tcPr>
            <w:tcW w:w="1718" w:type="dxa"/>
            <w:shd w:val="clear" w:color="auto" w:fill="EEECE1" w:themeFill="background2"/>
          </w:tcPr>
          <w:p w14:paraId="420662C8" w14:textId="77777777" w:rsidR="00702C6A" w:rsidRDefault="00000000" w:rsidP="00702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70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06AFA532" w14:textId="5F26D121" w:rsidR="00581D1F" w:rsidRDefault="00702C6A" w:rsidP="00702C6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D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6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3BD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581D1F" w14:paraId="1F38CD4E" w14:textId="77777777">
        <w:trPr>
          <w:trHeight w:val="457"/>
        </w:trPr>
        <w:tc>
          <w:tcPr>
            <w:tcW w:w="850" w:type="dxa"/>
            <w:shd w:val="clear" w:color="auto" w:fill="BFBFBF" w:themeFill="background1" w:themeFillShade="BF"/>
          </w:tcPr>
          <w:p w14:paraId="797A93BD" w14:textId="77777777" w:rsidR="00581D1F" w:rsidRDefault="0000000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0" w:type="dxa"/>
            <w:shd w:val="clear" w:color="auto" w:fill="BFBFBF" w:themeFill="background1" w:themeFillShade="BF"/>
          </w:tcPr>
          <w:p w14:paraId="6E82A3E8" w14:textId="77777777" w:rsidR="00581D1F" w:rsidRDefault="00581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D6EB00" w14:textId="77777777" w:rsidR="00581D1F" w:rsidRDefault="00000000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20" w:type="dxa"/>
            <w:shd w:val="clear" w:color="auto" w:fill="BFBFBF" w:themeFill="background1" w:themeFillShade="BF"/>
          </w:tcPr>
          <w:p w14:paraId="6402323E" w14:textId="77777777" w:rsidR="00581D1F" w:rsidRPr="00B47A51" w:rsidRDefault="0058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34E6D28" w14:textId="63E5A480" w:rsidR="00581D1F" w:rsidRPr="00B47A51" w:rsidRDefault="003706A1">
            <w:pPr>
              <w:spacing w:after="0" w:line="24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47A51">
              <w:rPr>
                <w:b/>
                <w:sz w:val="24"/>
                <w:szCs w:val="24"/>
                <w:lang w:val="en-US"/>
              </w:rPr>
              <w:t>5.76</w:t>
            </w:r>
            <w:r w:rsidR="002D31A2" w:rsidRPr="00B47A51">
              <w:rPr>
                <w:b/>
                <w:sz w:val="24"/>
                <w:szCs w:val="24"/>
                <w:lang w:val="en-US"/>
              </w:rPr>
              <w:t>3</w:t>
            </w:r>
            <w:r w:rsidRPr="00B47A51">
              <w:rPr>
                <w:b/>
                <w:sz w:val="24"/>
                <w:szCs w:val="24"/>
                <w:lang w:val="en-US"/>
              </w:rPr>
              <w:t>.</w:t>
            </w:r>
            <w:r w:rsidR="002D31A2" w:rsidRPr="00B47A51">
              <w:rPr>
                <w:b/>
                <w:sz w:val="24"/>
                <w:szCs w:val="24"/>
                <w:lang w:val="en-US"/>
              </w:rPr>
              <w:t>637</w:t>
            </w:r>
            <w:r w:rsidRPr="00B47A51">
              <w:rPr>
                <w:b/>
                <w:sz w:val="24"/>
                <w:szCs w:val="24"/>
                <w:lang w:val="en-US"/>
              </w:rPr>
              <w:t>,78</w:t>
            </w:r>
          </w:p>
          <w:p w14:paraId="32BE824E" w14:textId="77777777" w:rsidR="00581D1F" w:rsidRPr="00B47A51" w:rsidRDefault="0058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5199BDF5" w14:textId="77777777" w:rsidR="00581D1F" w:rsidRPr="00B47A51" w:rsidRDefault="00581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2192EC2" w14:textId="0FD2B360" w:rsidR="00581D1F" w:rsidRPr="00B47A51" w:rsidRDefault="00000000">
            <w:pPr>
              <w:spacing w:after="0" w:line="240" w:lineRule="auto"/>
              <w:jc w:val="center"/>
            </w:pPr>
            <w:r w:rsidRPr="00B4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B1CCD" w:rsidRPr="00B4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CA337B" w:rsidRPr="00B4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2.40</w:t>
            </w:r>
            <w:r w:rsidR="003028DB" w:rsidRPr="00B4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CA337B" w:rsidRPr="00B4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3028DB" w:rsidRPr="00B4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231</w:t>
            </w:r>
            <w:r w:rsidR="00CA337B" w:rsidRPr="00B47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6B237847" w14:textId="77777777" w:rsidR="00581D1F" w:rsidRPr="00B47A51" w:rsidRDefault="00581D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BFBFBF" w:themeFill="background1" w:themeFillShade="BF"/>
          </w:tcPr>
          <w:p w14:paraId="4ACA37A6" w14:textId="77777777" w:rsidR="00581D1F" w:rsidRPr="00B47A51" w:rsidRDefault="00000000">
            <w:pPr>
              <w:spacing w:after="0"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B4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4AC5BEE2" w14:textId="2B8FCEE1" w:rsidR="00581D1F" w:rsidRPr="00B47A51" w:rsidRDefault="00CA337B">
            <w:pPr>
              <w:spacing w:after="0" w:line="240" w:lineRule="auto"/>
              <w:jc w:val="center"/>
            </w:pPr>
            <w:r w:rsidRPr="00B4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3.362.406,78</w:t>
            </w:r>
            <w:r w:rsidR="00D27C24" w:rsidRPr="00B47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bookmarkStart w:id="0" w:name="_Hlk103628641"/>
            <w:bookmarkStart w:id="1" w:name="_Hlk58269383"/>
            <w:bookmarkEnd w:id="0"/>
            <w:bookmarkEnd w:id="1"/>
          </w:p>
        </w:tc>
      </w:tr>
      <w:tr w:rsidR="00D27C24" w14:paraId="6F719489" w14:textId="77777777">
        <w:trPr>
          <w:trHeight w:val="457"/>
        </w:trPr>
        <w:tc>
          <w:tcPr>
            <w:tcW w:w="850" w:type="dxa"/>
            <w:shd w:val="clear" w:color="auto" w:fill="BFBFBF" w:themeFill="background1" w:themeFillShade="BF"/>
          </w:tcPr>
          <w:p w14:paraId="378FE123" w14:textId="77777777" w:rsidR="00D27C24" w:rsidRDefault="00D27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25BCD076" w14:textId="77777777" w:rsidR="00D27C24" w:rsidRDefault="00D27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BFBFBF" w:themeFill="background1" w:themeFillShade="BF"/>
          </w:tcPr>
          <w:p w14:paraId="5796030D" w14:textId="77777777" w:rsidR="00D27C24" w:rsidRDefault="00D27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30FFEECD" w14:textId="77777777" w:rsidR="00D27C24" w:rsidRDefault="00D27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BFBFBF" w:themeFill="background1" w:themeFillShade="BF"/>
          </w:tcPr>
          <w:p w14:paraId="65790995" w14:textId="77777777" w:rsidR="00D27C24" w:rsidRDefault="00D27C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128DDB6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197304" w14:textId="77777777" w:rsidR="00A81E70" w:rsidRDefault="00A81E7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446C72E0" w14:textId="5BBDBD71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RAZDJEL 002 JEDINSTVENI UPRAVNI ODJEL</w:t>
      </w:r>
    </w:p>
    <w:p w14:paraId="0F7FCE2D" w14:textId="77777777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Glava 00202 JEDINSTVENI UPRAVNI ODJEL</w:t>
      </w:r>
    </w:p>
    <w:p w14:paraId="35153CCF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0ACAAE57" w14:textId="77777777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PROGRAM 1000 FINANCIRANJE REDOVNE DJELATNOSTI</w:t>
      </w:r>
    </w:p>
    <w:p w14:paraId="64B46747" w14:textId="6F0B7477" w:rsidR="00591C27" w:rsidRPr="00591C27" w:rsidRDefault="00591C27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591C27">
        <w:rPr>
          <w:rFonts w:ascii="Times New Roman" w:eastAsia="Times New Roman" w:hAnsi="Times New Roman" w:cs="Times New Roman"/>
          <w:bCs/>
          <w:sz w:val="24"/>
          <w:u w:val="single"/>
        </w:rPr>
        <w:t>Aktivnost A100001 Materijalni rashodi (skupina 32)</w:t>
      </w:r>
      <w:r>
        <w:rPr>
          <w:rFonts w:ascii="Times New Roman" w:eastAsia="Times New Roman" w:hAnsi="Times New Roman" w:cs="Times New Roman"/>
          <w:bCs/>
          <w:sz w:val="24"/>
        </w:rPr>
        <w:t xml:space="preserve"> smanjena je za 2.283,62 eura, navedeno smanjenje odnosi se na </w:t>
      </w:r>
      <w:r w:rsidR="006F1031">
        <w:rPr>
          <w:rFonts w:ascii="Times New Roman" w:eastAsia="Times New Roman" w:hAnsi="Times New Roman" w:cs="Times New Roman"/>
          <w:bCs/>
          <w:sz w:val="24"/>
        </w:rPr>
        <w:t>sirovine i materijal -božićni nakit.</w:t>
      </w:r>
    </w:p>
    <w:p w14:paraId="31CB6CEA" w14:textId="3606CB85" w:rsidR="00581D1F" w:rsidRPr="00781E0F" w:rsidRDefault="00000000">
      <w:pPr>
        <w:spacing w:after="0" w:line="259" w:lineRule="auto"/>
        <w:jc w:val="both"/>
      </w:pPr>
      <w:r>
        <w:rPr>
          <w:rFonts w:ascii="Times New Roman" w:eastAsia="Times New Roman" w:hAnsi="Times New Roman" w:cs="Times New Roman"/>
          <w:sz w:val="24"/>
          <w:u w:val="single"/>
        </w:rPr>
        <w:t>Aktivnost A100004 Rashodi za zaposlene (skupina 31)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B7E14">
        <w:rPr>
          <w:rFonts w:ascii="Times New Roman" w:eastAsia="Times New Roman" w:hAnsi="Times New Roman" w:cs="Times New Roman"/>
          <w:sz w:val="24"/>
        </w:rPr>
        <w:t xml:space="preserve">povećani </w:t>
      </w:r>
      <w:r>
        <w:rPr>
          <w:rFonts w:ascii="Times New Roman" w:eastAsia="Times New Roman" w:hAnsi="Times New Roman" w:cs="Times New Roman"/>
          <w:sz w:val="24"/>
        </w:rPr>
        <w:t xml:space="preserve">su za </w:t>
      </w:r>
      <w:r w:rsidR="00DB7E14">
        <w:rPr>
          <w:rFonts w:ascii="Times New Roman" w:eastAsia="Times New Roman" w:hAnsi="Times New Roman" w:cs="Times New Roman"/>
          <w:sz w:val="24"/>
        </w:rPr>
        <w:t>15.600,00</w:t>
      </w:r>
      <w:r>
        <w:rPr>
          <w:rFonts w:ascii="Times New Roman" w:eastAsia="Times New Roman" w:hAnsi="Times New Roman" w:cs="Times New Roman"/>
          <w:sz w:val="24"/>
        </w:rPr>
        <w:t xml:space="preserve"> eura, a povećanje </w:t>
      </w:r>
      <w:r w:rsidR="00781E0F">
        <w:rPr>
          <w:rFonts w:ascii="Times New Roman" w:eastAsia="Times New Roman" w:hAnsi="Times New Roman" w:cs="Times New Roman"/>
          <w:sz w:val="24"/>
        </w:rPr>
        <w:t>se odnosi n</w:t>
      </w:r>
      <w:r w:rsidR="00DB7E14">
        <w:rPr>
          <w:rFonts w:ascii="Times New Roman" w:eastAsia="Times New Roman" w:hAnsi="Times New Roman" w:cs="Times New Roman"/>
          <w:sz w:val="24"/>
        </w:rPr>
        <w:t>a povećanje rashoda za plaće zbog povećanja koeficijenata pročelniku i savjetnici za pravne poslove, te obračuna prekovremenih sati.</w:t>
      </w:r>
    </w:p>
    <w:p w14:paraId="641E2BB7" w14:textId="3973EB02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A100005 Materijalni rashodi i rashodi za usluge</w:t>
      </w:r>
      <w:r w:rsidR="00034B3E">
        <w:rPr>
          <w:rFonts w:ascii="Times New Roman" w:eastAsia="Times New Roman" w:hAnsi="Times New Roman" w:cs="Times New Roman"/>
          <w:sz w:val="24"/>
          <w:u w:val="single"/>
        </w:rPr>
        <w:t xml:space="preserve"> povećana </w:t>
      </w:r>
      <w:r w:rsidR="0002565F">
        <w:rPr>
          <w:rFonts w:ascii="Times New Roman" w:eastAsia="Times New Roman" w:hAnsi="Times New Roman" w:cs="Times New Roman"/>
          <w:sz w:val="24"/>
          <w:u w:val="single"/>
        </w:rPr>
        <w:t xml:space="preserve"> je za </w:t>
      </w:r>
      <w:r w:rsidR="001D2D3F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034B3E">
        <w:rPr>
          <w:rFonts w:ascii="Times New Roman" w:eastAsia="Times New Roman" w:hAnsi="Times New Roman" w:cs="Times New Roman"/>
          <w:sz w:val="24"/>
        </w:rPr>
        <w:t>17.023,27</w:t>
      </w:r>
      <w:r>
        <w:rPr>
          <w:rFonts w:ascii="Times New Roman" w:eastAsia="Times New Roman" w:hAnsi="Times New Roman" w:cs="Times New Roman"/>
          <w:sz w:val="24"/>
        </w:rPr>
        <w:t xml:space="preserve"> eura ili </w:t>
      </w:r>
      <w:r w:rsidR="00034B3E">
        <w:rPr>
          <w:rFonts w:ascii="Times New Roman" w:eastAsia="Times New Roman" w:hAnsi="Times New Roman" w:cs="Times New Roman"/>
          <w:sz w:val="24"/>
        </w:rPr>
        <w:t>9,55</w:t>
      </w:r>
      <w:r>
        <w:rPr>
          <w:rFonts w:ascii="Times New Roman" w:eastAsia="Times New Roman" w:hAnsi="Times New Roman" w:cs="Times New Roman"/>
          <w:sz w:val="24"/>
        </w:rPr>
        <w:t>%.</w:t>
      </w:r>
      <w:r w:rsidR="00317218">
        <w:rPr>
          <w:rFonts w:ascii="Times New Roman" w:eastAsia="Times New Roman" w:hAnsi="Times New Roman" w:cs="Times New Roman"/>
          <w:sz w:val="24"/>
        </w:rPr>
        <w:t xml:space="preserve"> </w:t>
      </w:r>
      <w:r w:rsidR="005560E0">
        <w:rPr>
          <w:rFonts w:ascii="Times New Roman" w:eastAsia="Times New Roman" w:hAnsi="Times New Roman" w:cs="Times New Roman"/>
          <w:sz w:val="24"/>
        </w:rPr>
        <w:t xml:space="preserve">Najveće </w:t>
      </w:r>
      <w:r w:rsidR="00034B3E">
        <w:rPr>
          <w:rFonts w:ascii="Times New Roman" w:eastAsia="Times New Roman" w:hAnsi="Times New Roman" w:cs="Times New Roman"/>
          <w:sz w:val="24"/>
        </w:rPr>
        <w:t xml:space="preserve">povećanje </w:t>
      </w:r>
      <w:r w:rsidR="005560E0">
        <w:rPr>
          <w:rFonts w:ascii="Times New Roman" w:eastAsia="Times New Roman" w:hAnsi="Times New Roman" w:cs="Times New Roman"/>
          <w:sz w:val="24"/>
        </w:rPr>
        <w:t xml:space="preserve"> biljež</w:t>
      </w:r>
      <w:r w:rsidR="00515423">
        <w:rPr>
          <w:rFonts w:ascii="Times New Roman" w:eastAsia="Times New Roman" w:hAnsi="Times New Roman" w:cs="Times New Roman"/>
          <w:sz w:val="24"/>
        </w:rPr>
        <w:t>e troškovi pružanja savjetodavnih usluga-konzultantske usluge u iznosu 10.000,00 eura</w:t>
      </w:r>
      <w:r w:rsidR="00A939C9">
        <w:rPr>
          <w:rFonts w:ascii="Times New Roman" w:eastAsia="Times New Roman" w:hAnsi="Times New Roman" w:cs="Times New Roman"/>
          <w:sz w:val="24"/>
        </w:rPr>
        <w:t>, budući da su izdane narudžbenice za radove koji bi se trebali s krajem godine završiti i fakturirati, a odnose se na</w:t>
      </w:r>
      <w:r w:rsidR="000A46BB">
        <w:rPr>
          <w:rFonts w:ascii="Times New Roman" w:eastAsia="Times New Roman" w:hAnsi="Times New Roman" w:cs="Times New Roman"/>
          <w:sz w:val="24"/>
        </w:rPr>
        <w:t xml:space="preserve"> konzultantske usluge</w:t>
      </w:r>
      <w:r w:rsidR="00A939C9">
        <w:rPr>
          <w:rFonts w:ascii="Times New Roman" w:eastAsia="Times New Roman" w:hAnsi="Times New Roman" w:cs="Times New Roman"/>
          <w:sz w:val="24"/>
        </w:rPr>
        <w:t xml:space="preserve"> Poduzeć</w:t>
      </w:r>
      <w:r w:rsidR="000A46BB">
        <w:rPr>
          <w:rFonts w:ascii="Times New Roman" w:eastAsia="Times New Roman" w:hAnsi="Times New Roman" w:cs="Times New Roman"/>
          <w:sz w:val="24"/>
        </w:rPr>
        <w:t>a</w:t>
      </w:r>
      <w:r w:rsidR="00A939C9">
        <w:rPr>
          <w:rFonts w:ascii="Times New Roman" w:eastAsia="Times New Roman" w:hAnsi="Times New Roman" w:cs="Times New Roman"/>
          <w:sz w:val="24"/>
        </w:rPr>
        <w:t xml:space="preserve"> Sintagma, </w:t>
      </w:r>
      <w:proofErr w:type="spellStart"/>
      <w:r w:rsidR="00A939C9">
        <w:rPr>
          <w:rFonts w:ascii="Times New Roman" w:eastAsia="Times New Roman" w:hAnsi="Times New Roman" w:cs="Times New Roman"/>
          <w:sz w:val="24"/>
        </w:rPr>
        <w:t>Maxicon</w:t>
      </w:r>
      <w:proofErr w:type="spellEnd"/>
      <w:r w:rsidR="00A939C9">
        <w:rPr>
          <w:rFonts w:ascii="Times New Roman" w:eastAsia="Times New Roman" w:hAnsi="Times New Roman" w:cs="Times New Roman"/>
          <w:sz w:val="24"/>
        </w:rPr>
        <w:t xml:space="preserve"> za</w:t>
      </w:r>
      <w:r w:rsidR="0002363C">
        <w:rPr>
          <w:rFonts w:ascii="Times New Roman" w:eastAsia="Times New Roman" w:hAnsi="Times New Roman" w:cs="Times New Roman"/>
          <w:sz w:val="24"/>
        </w:rPr>
        <w:t xml:space="preserve"> monitoring odlagališta komunalnog otpada Trema-</w:t>
      </w:r>
      <w:proofErr w:type="spellStart"/>
      <w:r w:rsidR="0002363C">
        <w:rPr>
          <w:rFonts w:ascii="Times New Roman" w:eastAsia="Times New Roman" w:hAnsi="Times New Roman" w:cs="Times New Roman"/>
          <w:sz w:val="24"/>
        </w:rPr>
        <w:t>Gmanje</w:t>
      </w:r>
      <w:proofErr w:type="spellEnd"/>
      <w:r w:rsidR="0002363C">
        <w:rPr>
          <w:rFonts w:ascii="Times New Roman" w:eastAsia="Times New Roman" w:hAnsi="Times New Roman" w:cs="Times New Roman"/>
          <w:sz w:val="24"/>
        </w:rPr>
        <w:t>.</w:t>
      </w:r>
    </w:p>
    <w:p w14:paraId="747FFC18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E1B20B" w14:textId="77777777" w:rsidR="007441D8" w:rsidRDefault="007441D8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CF72525" w14:textId="77777777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PROGRAM 1000 VODOVOD</w:t>
      </w:r>
    </w:p>
    <w:p w14:paraId="4D0FC3A9" w14:textId="2188422A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Kapitalni projekt K100007 Pomoći -Vodne usluge KŽ-vodovod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(skupina 38) </w:t>
      </w:r>
      <w:r w:rsidR="00C96085">
        <w:rPr>
          <w:rFonts w:ascii="Times New Roman" w:eastAsia="Times New Roman" w:hAnsi="Times New Roman" w:cs="Times New Roman"/>
          <w:sz w:val="24"/>
        </w:rPr>
        <w:t xml:space="preserve">smanjena je za 44.291,01 eura II. Izmjenama i dopunama </w:t>
      </w:r>
      <w:r w:rsidR="00FE3BC4">
        <w:rPr>
          <w:rFonts w:ascii="Times New Roman" w:eastAsia="Times New Roman" w:hAnsi="Times New Roman" w:cs="Times New Roman"/>
          <w:sz w:val="24"/>
        </w:rPr>
        <w:t>Proračuna</w:t>
      </w:r>
      <w:r w:rsidR="00C10FAB">
        <w:rPr>
          <w:rFonts w:ascii="Times New Roman" w:eastAsia="Times New Roman" w:hAnsi="Times New Roman" w:cs="Times New Roman"/>
          <w:sz w:val="24"/>
        </w:rPr>
        <w:t>, a odnosi se na kapitalne pomoći prema dostavljenim zahtjevima</w:t>
      </w:r>
      <w:r w:rsidR="0031214F">
        <w:rPr>
          <w:rFonts w:ascii="Times New Roman" w:eastAsia="Times New Roman" w:hAnsi="Times New Roman" w:cs="Times New Roman"/>
          <w:sz w:val="24"/>
        </w:rPr>
        <w:t xml:space="preserve"> </w:t>
      </w:r>
      <w:r w:rsidR="00A57FAD">
        <w:rPr>
          <w:rFonts w:ascii="Times New Roman" w:eastAsia="Times New Roman" w:hAnsi="Times New Roman" w:cs="Times New Roman"/>
          <w:sz w:val="24"/>
        </w:rPr>
        <w:t xml:space="preserve"> Koprivnički</w:t>
      </w:r>
      <w:r w:rsidR="00673B35">
        <w:rPr>
          <w:rFonts w:ascii="Times New Roman" w:eastAsia="Times New Roman" w:hAnsi="Times New Roman" w:cs="Times New Roman"/>
          <w:sz w:val="24"/>
        </w:rPr>
        <w:t>m</w:t>
      </w:r>
      <w:r w:rsidR="00A57FAD">
        <w:rPr>
          <w:rFonts w:ascii="Times New Roman" w:eastAsia="Times New Roman" w:hAnsi="Times New Roman" w:cs="Times New Roman"/>
          <w:sz w:val="24"/>
        </w:rPr>
        <w:t xml:space="preserve"> voda</w:t>
      </w:r>
      <w:r w:rsidR="00673B35">
        <w:rPr>
          <w:rFonts w:ascii="Times New Roman" w:eastAsia="Times New Roman" w:hAnsi="Times New Roman" w:cs="Times New Roman"/>
          <w:sz w:val="24"/>
        </w:rPr>
        <w:t>ma</w:t>
      </w:r>
      <w:r w:rsidR="00A57FAD">
        <w:rPr>
          <w:rFonts w:ascii="Times New Roman" w:eastAsia="Times New Roman" w:hAnsi="Times New Roman" w:cs="Times New Roman"/>
          <w:sz w:val="24"/>
        </w:rPr>
        <w:t>, podružnica Vodne usluge Križevci, p</w:t>
      </w:r>
      <w:r w:rsidR="0031214F">
        <w:rPr>
          <w:rFonts w:ascii="Times New Roman" w:eastAsia="Times New Roman" w:hAnsi="Times New Roman" w:cs="Times New Roman"/>
          <w:sz w:val="24"/>
        </w:rPr>
        <w:t>rema troškovnicima te obavljenim radovima na vodovodnoj mreži</w:t>
      </w:r>
      <w:r w:rsidR="0061514C">
        <w:rPr>
          <w:rFonts w:ascii="Times New Roman" w:eastAsia="Times New Roman" w:hAnsi="Times New Roman" w:cs="Times New Roman"/>
          <w:sz w:val="24"/>
        </w:rPr>
        <w:t>.</w:t>
      </w:r>
    </w:p>
    <w:p w14:paraId="39F0DADE" w14:textId="77777777" w:rsidR="005E120F" w:rsidRDefault="005E120F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70D1F878" w14:textId="68A91754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PROGRAM 1001 IZGRADNJA CESTA</w:t>
      </w:r>
    </w:p>
    <w:p w14:paraId="2B6F3B3A" w14:textId="2FC860CD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Aktivnost A100001 Modernizacija nerazvrstanih cesta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(skupna 42) </w:t>
      </w:r>
      <w:r w:rsidR="00B67BF3">
        <w:rPr>
          <w:rFonts w:ascii="Times New Roman" w:eastAsia="Times New Roman" w:hAnsi="Times New Roman" w:cs="Times New Roman"/>
          <w:sz w:val="24"/>
          <w:shd w:val="clear" w:color="auto" w:fill="FFFFFF"/>
        </w:rPr>
        <w:t>smanjena je II. Izmjenama i dopunama za 60.482,45 eura ili 27,62 %.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14:paraId="213E289F" w14:textId="1953EBB4" w:rsidR="005E120F" w:rsidRDefault="005E120F">
      <w:pPr>
        <w:spacing w:after="0" w:line="259" w:lineRule="auto"/>
        <w:rPr>
          <w:rFonts w:ascii="Times New Roman" w:eastAsia="Times New Roman" w:hAnsi="Times New Roman" w:cs="Times New Roman"/>
          <w:sz w:val="24"/>
          <w:highlight w:val="white"/>
        </w:rPr>
      </w:pPr>
      <w:r w:rsidRPr="00524FC7">
        <w:rPr>
          <w:rFonts w:ascii="Times New Roman" w:eastAsia="Times New Roman" w:hAnsi="Times New Roman" w:cs="Times New Roman"/>
          <w:sz w:val="24"/>
          <w:highlight w:val="white"/>
          <w:u w:val="single"/>
        </w:rPr>
        <w:t>Akt</w:t>
      </w:r>
      <w:r w:rsidR="003E3CAF">
        <w:rPr>
          <w:rFonts w:ascii="Times New Roman" w:eastAsia="Times New Roman" w:hAnsi="Times New Roman" w:cs="Times New Roman"/>
          <w:sz w:val="24"/>
          <w:highlight w:val="white"/>
          <w:u w:val="single"/>
        </w:rPr>
        <w:t>iv</w:t>
      </w:r>
      <w:r w:rsidRPr="00524FC7">
        <w:rPr>
          <w:rFonts w:ascii="Times New Roman" w:eastAsia="Times New Roman" w:hAnsi="Times New Roman" w:cs="Times New Roman"/>
          <w:sz w:val="24"/>
          <w:highlight w:val="white"/>
          <w:u w:val="single"/>
        </w:rPr>
        <w:t>nost A100003 Tekuće održavanje mostova</w:t>
      </w:r>
      <w:r w:rsidR="00B67BF3">
        <w:rPr>
          <w:rFonts w:ascii="Times New Roman" w:eastAsia="Times New Roman" w:hAnsi="Times New Roman" w:cs="Times New Roman"/>
          <w:sz w:val="24"/>
          <w:highlight w:val="white"/>
        </w:rPr>
        <w:t xml:space="preserve"> povećana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je za 3.0</w:t>
      </w:r>
      <w:r w:rsidR="00B67BF3">
        <w:rPr>
          <w:rFonts w:ascii="Times New Roman" w:eastAsia="Times New Roman" w:hAnsi="Times New Roman" w:cs="Times New Roman"/>
          <w:sz w:val="24"/>
          <w:highlight w:val="white"/>
        </w:rPr>
        <w:t>0</w:t>
      </w:r>
      <w:r>
        <w:rPr>
          <w:rFonts w:ascii="Times New Roman" w:eastAsia="Times New Roman" w:hAnsi="Times New Roman" w:cs="Times New Roman"/>
          <w:sz w:val="24"/>
          <w:highlight w:val="white"/>
        </w:rPr>
        <w:t>0,00 eura</w:t>
      </w:r>
      <w:r w:rsidR="00B67BF3">
        <w:rPr>
          <w:rFonts w:ascii="Times New Roman" w:eastAsia="Times New Roman" w:hAnsi="Times New Roman" w:cs="Times New Roman"/>
          <w:sz w:val="24"/>
          <w:highlight w:val="white"/>
        </w:rPr>
        <w:t>, jer se intenzivno radi na popravcima mostova.</w:t>
      </w:r>
    </w:p>
    <w:p w14:paraId="653FE0CE" w14:textId="2F29F93C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Aktivnost Sufinanciranje modernizacije lokalnih cesta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="00DC3018">
        <w:rPr>
          <w:rFonts w:ascii="Times New Roman" w:eastAsia="Times New Roman" w:hAnsi="Times New Roman" w:cs="Times New Roman"/>
          <w:sz w:val="24"/>
          <w:shd w:val="clear" w:color="auto" w:fill="FFFFFF"/>
        </w:rPr>
        <w:t>smanjena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je za </w:t>
      </w:r>
      <w:r w:rsidR="00DC3018">
        <w:rPr>
          <w:rFonts w:ascii="Times New Roman" w:eastAsia="Times New Roman" w:hAnsi="Times New Roman" w:cs="Times New Roman"/>
          <w:sz w:val="24"/>
          <w:shd w:val="clear" w:color="auto" w:fill="FFFFFF"/>
        </w:rPr>
        <w:t>187,67</w:t>
      </w:r>
      <w:r w:rsidR="00765BE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eura</w:t>
      </w:r>
      <w:r w:rsidR="00F770EF">
        <w:rPr>
          <w:rFonts w:ascii="Times New Roman" w:eastAsia="Times New Roman" w:hAnsi="Times New Roman" w:cs="Times New Roman"/>
          <w:sz w:val="24"/>
          <w:shd w:val="clear" w:color="auto" w:fill="FFFFFF"/>
        </w:rPr>
        <w:t>, usklađenje prema troškovniku</w:t>
      </w:r>
      <w:r w:rsidR="00DC30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za modernizaciju dijela lokalne ceste </w:t>
      </w:r>
      <w:r w:rsidR="004D6F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Trema-Kloštar </w:t>
      </w:r>
      <w:proofErr w:type="spellStart"/>
      <w:r w:rsidR="004D6F32">
        <w:rPr>
          <w:rFonts w:ascii="Times New Roman" w:eastAsia="Times New Roman" w:hAnsi="Times New Roman" w:cs="Times New Roman"/>
          <w:sz w:val="24"/>
          <w:shd w:val="clear" w:color="auto" w:fill="FFFFFF"/>
        </w:rPr>
        <w:t>Vojakovački</w:t>
      </w:r>
      <w:proofErr w:type="spellEnd"/>
      <w:r w:rsidR="004D6F32">
        <w:rPr>
          <w:rFonts w:ascii="Times New Roman" w:eastAsia="Times New Roman" w:hAnsi="Times New Roman" w:cs="Times New Roman"/>
          <w:sz w:val="24"/>
          <w:shd w:val="clear" w:color="auto" w:fill="FFFFFF"/>
        </w:rPr>
        <w:t>, Sveti Ivan Žabno-</w:t>
      </w:r>
      <w:proofErr w:type="spellStart"/>
      <w:r w:rsidR="004D6F32">
        <w:rPr>
          <w:rFonts w:ascii="Times New Roman" w:eastAsia="Times New Roman" w:hAnsi="Times New Roman" w:cs="Times New Roman"/>
          <w:sz w:val="24"/>
          <w:shd w:val="clear" w:color="auto" w:fill="FFFFFF"/>
        </w:rPr>
        <w:t>Cirkvena</w:t>
      </w:r>
      <w:proofErr w:type="spellEnd"/>
      <w:r w:rsidR="004D6F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="004D6F32">
        <w:rPr>
          <w:rFonts w:ascii="Times New Roman" w:eastAsia="Times New Roman" w:hAnsi="Times New Roman" w:cs="Times New Roman"/>
          <w:sz w:val="24"/>
          <w:shd w:val="clear" w:color="auto" w:fill="FFFFFF"/>
        </w:rPr>
        <w:t>ul</w:t>
      </w:r>
      <w:proofErr w:type="spellEnd"/>
      <w:r w:rsidR="004D6F32">
        <w:rPr>
          <w:rFonts w:ascii="Times New Roman" w:eastAsia="Times New Roman" w:hAnsi="Times New Roman" w:cs="Times New Roman"/>
          <w:sz w:val="24"/>
          <w:shd w:val="clear" w:color="auto" w:fill="FFFFFF"/>
        </w:rPr>
        <w:t>, Republika</w:t>
      </w:r>
      <w:r w:rsidR="004D6F32" w:rsidRPr="004D6F32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Pr="004D6F3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gdje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općina financira izradu podloge temeljem</w:t>
      </w:r>
      <w:r w:rsidR="0083419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Ugovora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sa Županijskom upravom za ceste Križevci</w:t>
      </w:r>
      <w:r w:rsidR="00DC3018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14:paraId="2ECDB6BA" w14:textId="083FAE75" w:rsidR="00EC3FD2" w:rsidRDefault="00EC3FD2">
      <w:pPr>
        <w:spacing w:after="0" w:line="259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9E629F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Aktivnost A100005 Snimanje i ucrtavanje nerazvrstanih cesta</w:t>
      </w:r>
      <w:r w:rsidR="00EF583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smanjena je za 4.</w:t>
      </w:r>
      <w:r w:rsidR="001B1658">
        <w:rPr>
          <w:rFonts w:ascii="Times New Roman" w:eastAsia="Times New Roman" w:hAnsi="Times New Roman" w:cs="Times New Roman"/>
          <w:sz w:val="24"/>
          <w:shd w:val="clear" w:color="auto" w:fill="FFFFFF"/>
        </w:rPr>
        <w:t>000,00</w:t>
      </w:r>
      <w:r w:rsidR="00EF583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eura budući da su trenutno sredstva preusmjerena na potrebnije aktivnosti.</w:t>
      </w:r>
    </w:p>
    <w:p w14:paraId="760C3B69" w14:textId="77777777" w:rsidR="00F6630D" w:rsidRDefault="00F6630D">
      <w:pPr>
        <w:spacing w:after="0" w:line="259" w:lineRule="auto"/>
        <w:rPr>
          <w:rFonts w:ascii="Times New Roman" w:eastAsia="Times New Roman" w:hAnsi="Times New Roman" w:cs="Times New Roman"/>
          <w:sz w:val="24"/>
          <w:highlight w:val="white"/>
        </w:rPr>
      </w:pPr>
    </w:p>
    <w:p w14:paraId="523FB190" w14:textId="33165AD7" w:rsidR="0073697F" w:rsidRPr="0078190F" w:rsidRDefault="00000000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PROGRAM 1002 IZGRADNJA KOMUNALNE INFRASTRUKTURE</w:t>
      </w:r>
      <w:r w:rsidR="00CF2AE2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.</w:t>
      </w:r>
    </w:p>
    <w:p w14:paraId="35B49B23" w14:textId="4FB46584" w:rsidR="0078190F" w:rsidRPr="0078190F" w:rsidRDefault="0078190F">
      <w:pPr>
        <w:spacing w:after="0" w:line="259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 xml:space="preserve">Kapitalni projekt K100012 </w:t>
      </w:r>
      <w:r w:rsidRPr="0078190F">
        <w:rPr>
          <w:rFonts w:ascii="Times New Roman" w:eastAsia="Times New Roman" w:hAnsi="Times New Roman" w:cs="Times New Roman"/>
          <w:sz w:val="24"/>
          <w:shd w:val="clear" w:color="auto" w:fill="FFFFFF"/>
        </w:rPr>
        <w:t>Izgradnja parkirališta</w:t>
      </w:r>
      <w:r w:rsidR="003E378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povećan je za </w:t>
      </w:r>
      <w:r w:rsidR="00314903">
        <w:rPr>
          <w:rFonts w:ascii="Times New Roman" w:eastAsia="Times New Roman" w:hAnsi="Times New Roman" w:cs="Times New Roman"/>
          <w:sz w:val="24"/>
          <w:shd w:val="clear" w:color="auto" w:fill="FFFFFF"/>
        </w:rPr>
        <w:t>9.581,23 eura.</w:t>
      </w:r>
    </w:p>
    <w:p w14:paraId="2B11E2C3" w14:textId="77777777" w:rsidR="00312055" w:rsidRDefault="00312055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</w:p>
    <w:p w14:paraId="4D93D1C3" w14:textId="173A1A5B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PROGRAM 1003 ODRŽAVANJE KOMUNALNE INFRASTRUKTURE</w:t>
      </w:r>
    </w:p>
    <w:p w14:paraId="48A6B72C" w14:textId="20F90C2F" w:rsidR="00731453" w:rsidRPr="00731453" w:rsidRDefault="00731453">
      <w:pPr>
        <w:spacing w:after="0" w:line="259" w:lineRule="auto"/>
        <w:rPr>
          <w:bCs/>
          <w:u w:val="single"/>
        </w:rPr>
      </w:pPr>
      <w:r w:rsidRPr="00731453">
        <w:rPr>
          <w:rFonts w:ascii="Times New Roman" w:eastAsia="Times New Roman" w:hAnsi="Times New Roman" w:cs="Times New Roman"/>
          <w:bCs/>
          <w:sz w:val="24"/>
          <w:u w:val="single"/>
          <w:shd w:val="clear" w:color="auto" w:fill="FFFFFF"/>
        </w:rPr>
        <w:t>Aktivnost A100001 Održavanje javne rasvjete</w:t>
      </w:r>
      <w:r w:rsidRPr="00731453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povećana je za 2.850,00 eura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.</w:t>
      </w:r>
    </w:p>
    <w:p w14:paraId="710F0143" w14:textId="2D7F8415" w:rsidR="00B70031" w:rsidRPr="00B70031" w:rsidRDefault="00B70031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u w:val="single"/>
          <w:shd w:val="clear" w:color="auto" w:fill="FFFFFF"/>
        </w:rPr>
        <w:t xml:space="preserve">Aktivnost održavanje javnih površina 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i odvoz smeća povećana za </w:t>
      </w:r>
      <w:r w:rsidR="00731453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6.000,00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eura zbog pojačanih radova na održavanju</w:t>
      </w:r>
      <w:r w:rsidR="00374B1E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.</w:t>
      </w:r>
    </w:p>
    <w:p w14:paraId="74FEFF1C" w14:textId="26F9A8BC" w:rsidR="00B70031" w:rsidRPr="005A2F10" w:rsidRDefault="003E0CEC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u w:val="single"/>
          <w:shd w:val="clear" w:color="auto" w:fill="FFFFFF"/>
        </w:rPr>
        <w:t>Aktivnost A100005</w:t>
      </w:r>
      <w:r w:rsidR="00C2029E">
        <w:rPr>
          <w:rFonts w:ascii="Times New Roman" w:eastAsia="Times New Roman" w:hAnsi="Times New Roman" w:cs="Times New Roman"/>
          <w:bCs/>
          <w:sz w:val="24"/>
          <w:u w:val="single"/>
          <w:shd w:val="clear" w:color="auto" w:fill="FFFFFF"/>
        </w:rPr>
        <w:t xml:space="preserve"> </w:t>
      </w:r>
      <w:r w:rsidR="005A2F10">
        <w:rPr>
          <w:rFonts w:ascii="Times New Roman" w:eastAsia="Times New Roman" w:hAnsi="Times New Roman" w:cs="Times New Roman"/>
          <w:bCs/>
          <w:sz w:val="24"/>
          <w:u w:val="single"/>
          <w:shd w:val="clear" w:color="auto" w:fill="FFFFFF"/>
        </w:rPr>
        <w:t xml:space="preserve">Održavanje nerazvrstanih cesta </w:t>
      </w:r>
      <w:r w:rsidR="00234C5D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povećana </w:t>
      </w:r>
      <w:r w:rsidR="005A2F1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je za </w:t>
      </w:r>
      <w:r w:rsidR="00234C5D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10</w:t>
      </w:r>
      <w:r w:rsidR="005A2F1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.000,00 eura.</w:t>
      </w:r>
    </w:p>
    <w:p w14:paraId="3AE30021" w14:textId="6EF99DA1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u w:val="single"/>
          <w:shd w:val="clear" w:color="auto" w:fill="FFFFFF"/>
        </w:rPr>
        <w:t xml:space="preserve">Aktivnosti A100008 Uređenje groblja na području Općine 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smanjena je za </w:t>
      </w:r>
      <w:r w:rsidR="00234C5D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3</w:t>
      </w:r>
      <w:r w:rsidR="005A4982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.</w:t>
      </w:r>
      <w:r w:rsidR="00234C5D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5</w:t>
      </w:r>
      <w:r w:rsidR="005A4982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00,00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eura, budući da se do kraja godine neće realizirati iznos planiran</w:t>
      </w:r>
      <w:r w:rsidR="00F6543E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I. Izmjenama i dopunama.</w:t>
      </w:r>
    </w:p>
    <w:p w14:paraId="674B3DD5" w14:textId="06FA16A5" w:rsidR="00581D1F" w:rsidRDefault="00000000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u w:val="single"/>
          <w:shd w:val="clear" w:color="auto" w:fill="FFFFFF"/>
        </w:rPr>
        <w:t>Aktivnost A100010 Održavanje građevina javne namjene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povećana je za </w:t>
      </w:r>
      <w:r w:rsidR="00992ABF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1.000,00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eura, a odnosi se projekte detaljno opisane u Programu održavanja komunalne infrastrukture koji će se do kraja godine realizirati.</w:t>
      </w:r>
      <w:r w:rsidR="00D50608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</w:t>
      </w:r>
    </w:p>
    <w:p w14:paraId="7C1C6D23" w14:textId="6E671CDA" w:rsidR="00D50608" w:rsidRDefault="00D50608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 w:rsidRPr="00CE6722">
        <w:rPr>
          <w:rFonts w:ascii="Times New Roman" w:eastAsia="Times New Roman" w:hAnsi="Times New Roman" w:cs="Times New Roman"/>
          <w:bCs/>
          <w:sz w:val="24"/>
          <w:u w:val="single"/>
          <w:shd w:val="clear" w:color="auto" w:fill="FFFFFF"/>
        </w:rPr>
        <w:t>Kapitalni projekt K100006 Izgradnja pješačkih staza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smanjena je za </w:t>
      </w:r>
      <w:r w:rsidR="00B616C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31,25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eura</w:t>
      </w:r>
      <w:r w:rsidR="005335E9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, detaljno pojašnjenje projekta u Programu</w:t>
      </w:r>
      <w:r w:rsidR="00041881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gradnje komunalne infrastrukture.</w:t>
      </w:r>
    </w:p>
    <w:p w14:paraId="4830BF67" w14:textId="77777777" w:rsidR="001B45DC" w:rsidRDefault="001B45DC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</w:p>
    <w:p w14:paraId="552E3E1F" w14:textId="25D3DF5B" w:rsidR="001B45DC" w:rsidRPr="00A4246B" w:rsidRDefault="001B45DC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4246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PROGRAM 1004 ODRŽAVANJE GRAĐEVINSKIH OBJEKATA </w:t>
      </w:r>
    </w:p>
    <w:p w14:paraId="62250CDF" w14:textId="2E0A055D" w:rsidR="001B45DC" w:rsidRDefault="001B45DC">
      <w:pPr>
        <w:spacing w:after="0" w:line="259" w:lineRule="auto"/>
        <w:rPr>
          <w:rFonts w:ascii="Times New Roman" w:eastAsia="Times New Roman" w:hAnsi="Times New Roman" w:cs="Times New Roman"/>
          <w:bCs/>
          <w:sz w:val="24"/>
          <w:highlight w:val="white"/>
        </w:rPr>
      </w:pPr>
      <w:r w:rsidRPr="00A4246B">
        <w:rPr>
          <w:rFonts w:ascii="Times New Roman" w:eastAsia="Times New Roman" w:hAnsi="Times New Roman" w:cs="Times New Roman"/>
          <w:bCs/>
          <w:sz w:val="24"/>
          <w:u w:val="single"/>
          <w:shd w:val="clear" w:color="auto" w:fill="FFFFFF"/>
        </w:rPr>
        <w:t>Aktivnost A100001 Tekuće održavanje građevinskih objekata</w:t>
      </w:r>
      <w:r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 xml:space="preserve"> smanjena za 33.000,00 eura</w:t>
      </w:r>
      <w:r w:rsidR="004732B5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, Aktivnost se odnosi na održavanje zgrada općine, smanjenje na materijalu i dijelovima</w:t>
      </w:r>
      <w:r w:rsidR="004E1D50">
        <w:rPr>
          <w:rFonts w:ascii="Times New Roman" w:eastAsia="Times New Roman" w:hAnsi="Times New Roman" w:cs="Times New Roman"/>
          <w:bCs/>
          <w:sz w:val="24"/>
          <w:shd w:val="clear" w:color="auto" w:fill="FFFFFF"/>
        </w:rPr>
        <w:t>.</w:t>
      </w:r>
    </w:p>
    <w:p w14:paraId="4C900B37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D0B19F7" w14:textId="77777777" w:rsidR="00581D1F" w:rsidRPr="00D956AA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956AA">
        <w:rPr>
          <w:rFonts w:ascii="Times New Roman" w:eastAsia="Times New Roman" w:hAnsi="Times New Roman" w:cs="Times New Roman"/>
          <w:b/>
          <w:sz w:val="24"/>
        </w:rPr>
        <w:t>PROGRAM 1005 GRADNJA OBJEKATA U VLASNIŠTVU OPĆINE</w:t>
      </w:r>
    </w:p>
    <w:p w14:paraId="3DF00288" w14:textId="33A5B2BD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56AA">
        <w:rPr>
          <w:rFonts w:ascii="Times New Roman" w:eastAsia="Times New Roman" w:hAnsi="Times New Roman" w:cs="Times New Roman"/>
          <w:sz w:val="24"/>
          <w:u w:val="single"/>
        </w:rPr>
        <w:t xml:space="preserve">Kapitalni projekt K100006 Rekonstrukcija Vatrogasnog doma - </w:t>
      </w:r>
      <w:proofErr w:type="spellStart"/>
      <w:r w:rsidRPr="00D956AA">
        <w:rPr>
          <w:rFonts w:ascii="Times New Roman" w:eastAsia="Times New Roman" w:hAnsi="Times New Roman" w:cs="Times New Roman"/>
          <w:sz w:val="24"/>
          <w:u w:val="single"/>
        </w:rPr>
        <w:t>Cirkvena</w:t>
      </w:r>
      <w:proofErr w:type="spellEnd"/>
      <w:r w:rsidRPr="00D956AA">
        <w:rPr>
          <w:rFonts w:ascii="Times New Roman" w:eastAsia="Times New Roman" w:hAnsi="Times New Roman" w:cs="Times New Roman"/>
          <w:sz w:val="24"/>
        </w:rPr>
        <w:t xml:space="preserve"> smanjena je za </w:t>
      </w:r>
      <w:r w:rsidR="008B1514">
        <w:rPr>
          <w:rFonts w:ascii="Times New Roman" w:eastAsia="Times New Roman" w:hAnsi="Times New Roman" w:cs="Times New Roman"/>
          <w:sz w:val="24"/>
        </w:rPr>
        <w:t>667.723,66</w:t>
      </w:r>
      <w:r w:rsidRPr="00D956AA">
        <w:rPr>
          <w:rFonts w:ascii="Times New Roman" w:eastAsia="Times New Roman" w:hAnsi="Times New Roman" w:cs="Times New Roman"/>
          <w:sz w:val="24"/>
        </w:rPr>
        <w:t xml:space="preserve"> eura</w:t>
      </w:r>
      <w:r w:rsidR="00D860E5">
        <w:rPr>
          <w:rFonts w:ascii="Times New Roman" w:eastAsia="Times New Roman" w:hAnsi="Times New Roman" w:cs="Times New Roman"/>
          <w:sz w:val="24"/>
        </w:rPr>
        <w:t xml:space="preserve"> te izvršeno usklađenje</w:t>
      </w:r>
      <w:r w:rsidRPr="00D956AA">
        <w:rPr>
          <w:rFonts w:ascii="Times New Roman" w:eastAsia="Times New Roman" w:hAnsi="Times New Roman" w:cs="Times New Roman"/>
          <w:sz w:val="24"/>
        </w:rPr>
        <w:t xml:space="preserve"> </w:t>
      </w:r>
      <w:r w:rsidR="00D956AA" w:rsidRPr="00D956AA">
        <w:rPr>
          <w:rFonts w:ascii="Times New Roman" w:eastAsia="Times New Roman" w:hAnsi="Times New Roman" w:cs="Times New Roman"/>
          <w:sz w:val="24"/>
        </w:rPr>
        <w:t>temeljem</w:t>
      </w:r>
      <w:r w:rsidRPr="00D956AA">
        <w:rPr>
          <w:rFonts w:ascii="Times New Roman" w:eastAsia="Times New Roman" w:hAnsi="Times New Roman" w:cs="Times New Roman"/>
          <w:sz w:val="24"/>
        </w:rPr>
        <w:t xml:space="preserve"> </w:t>
      </w:r>
      <w:r w:rsidR="003745DF">
        <w:rPr>
          <w:rFonts w:ascii="Times New Roman" w:eastAsia="Times New Roman" w:hAnsi="Times New Roman" w:cs="Times New Roman"/>
          <w:sz w:val="24"/>
        </w:rPr>
        <w:t>natječaja  iz Programa Konkurentnost i kohezija 2021-2027.  Europskog fonda za regionalni razvoj, Jačanje kapaciteta za protupožarnu zaštitu na brdsko-planinskim i potpomognutim područjima-faza 2</w:t>
      </w:r>
      <w:r w:rsidR="008B1514">
        <w:rPr>
          <w:rFonts w:ascii="Times New Roman" w:eastAsia="Times New Roman" w:hAnsi="Times New Roman" w:cs="Times New Roman"/>
          <w:sz w:val="24"/>
        </w:rPr>
        <w:t>, žalba prihvaćena no do potpisivanja ugovora vjerojatno će doći u 2026. godini.</w:t>
      </w:r>
    </w:p>
    <w:p w14:paraId="4CDB6190" w14:textId="14C81FB3" w:rsidR="00C366AB" w:rsidRDefault="006121A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BA745D">
        <w:rPr>
          <w:rFonts w:ascii="Times New Roman" w:eastAsia="Times New Roman" w:hAnsi="Times New Roman" w:cs="Times New Roman"/>
          <w:sz w:val="24"/>
          <w:u w:val="single"/>
        </w:rPr>
        <w:t>Tekući projekt T100005 O</w:t>
      </w:r>
      <w:r w:rsidR="009A21A8" w:rsidRPr="00BA745D">
        <w:rPr>
          <w:rFonts w:ascii="Times New Roman" w:eastAsia="Times New Roman" w:hAnsi="Times New Roman" w:cs="Times New Roman"/>
          <w:sz w:val="24"/>
          <w:u w:val="single"/>
        </w:rPr>
        <w:t>b</w:t>
      </w:r>
      <w:r w:rsidRPr="00BA745D">
        <w:rPr>
          <w:rFonts w:ascii="Times New Roman" w:eastAsia="Times New Roman" w:hAnsi="Times New Roman" w:cs="Times New Roman"/>
          <w:sz w:val="24"/>
          <w:u w:val="single"/>
        </w:rPr>
        <w:t>nova društvenih domova i zgrada u vlasništvu općine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62E69">
        <w:rPr>
          <w:rFonts w:ascii="Times New Roman" w:eastAsia="Times New Roman" w:hAnsi="Times New Roman" w:cs="Times New Roman"/>
          <w:sz w:val="24"/>
        </w:rPr>
        <w:t>smanjena</w:t>
      </w:r>
      <w:r w:rsidR="009A21A8">
        <w:rPr>
          <w:rFonts w:ascii="Times New Roman" w:eastAsia="Times New Roman" w:hAnsi="Times New Roman" w:cs="Times New Roman"/>
          <w:sz w:val="24"/>
        </w:rPr>
        <w:t xml:space="preserve"> je za </w:t>
      </w:r>
      <w:r w:rsidR="00862E69">
        <w:rPr>
          <w:rFonts w:ascii="Times New Roman" w:eastAsia="Times New Roman" w:hAnsi="Times New Roman" w:cs="Times New Roman"/>
          <w:sz w:val="24"/>
        </w:rPr>
        <w:t>35.389,38</w:t>
      </w:r>
      <w:r w:rsidR="009A21A8">
        <w:rPr>
          <w:rFonts w:ascii="Times New Roman" w:eastAsia="Times New Roman" w:hAnsi="Times New Roman" w:cs="Times New Roman"/>
          <w:sz w:val="24"/>
        </w:rPr>
        <w:t xml:space="preserve"> eura</w:t>
      </w:r>
      <w:r w:rsidR="008332D0">
        <w:rPr>
          <w:rFonts w:ascii="Times New Roman" w:eastAsia="Times New Roman" w:hAnsi="Times New Roman" w:cs="Times New Roman"/>
          <w:sz w:val="24"/>
        </w:rPr>
        <w:t>.</w:t>
      </w:r>
    </w:p>
    <w:p w14:paraId="5D4F76AB" w14:textId="77777777" w:rsidR="00001E3C" w:rsidRDefault="00001E3C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4F2BED1" w14:textId="77777777" w:rsidR="0048381F" w:rsidRDefault="0048381F">
      <w:pPr>
        <w:spacing w:after="0" w:line="259" w:lineRule="auto"/>
        <w:jc w:val="both"/>
      </w:pPr>
    </w:p>
    <w:p w14:paraId="0AE5477E" w14:textId="77777777" w:rsidR="00581D1F" w:rsidRPr="00AC4AB3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C4AB3">
        <w:rPr>
          <w:rFonts w:ascii="Times New Roman" w:eastAsia="Times New Roman" w:hAnsi="Times New Roman" w:cs="Times New Roman"/>
          <w:b/>
          <w:sz w:val="24"/>
        </w:rPr>
        <w:t>PROGRAM ŠKOLSTVO</w:t>
      </w:r>
    </w:p>
    <w:p w14:paraId="73763966" w14:textId="1EC0CB81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  <w:u w:val="single"/>
        </w:rPr>
        <w:t>Aktivnost A100004 Stipendije i školarine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3F351D">
        <w:rPr>
          <w:rFonts w:ascii="Times New Roman" w:eastAsia="Times New Roman" w:hAnsi="Times New Roman" w:cs="Times New Roman"/>
          <w:bCs/>
          <w:sz w:val="24"/>
        </w:rPr>
        <w:t xml:space="preserve">smanjena </w:t>
      </w:r>
      <w:r>
        <w:rPr>
          <w:rFonts w:ascii="Times New Roman" w:eastAsia="Times New Roman" w:hAnsi="Times New Roman" w:cs="Times New Roman"/>
          <w:bCs/>
          <w:sz w:val="24"/>
        </w:rPr>
        <w:t xml:space="preserve">je za </w:t>
      </w:r>
      <w:r w:rsidR="003F351D">
        <w:rPr>
          <w:rFonts w:ascii="Times New Roman" w:eastAsia="Times New Roman" w:hAnsi="Times New Roman" w:cs="Times New Roman"/>
          <w:bCs/>
          <w:sz w:val="24"/>
        </w:rPr>
        <w:t>2.933,64</w:t>
      </w:r>
      <w:r w:rsidR="008C0CA5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 xml:space="preserve">eura na </w:t>
      </w:r>
      <w:r w:rsidR="003F351D">
        <w:rPr>
          <w:rFonts w:ascii="Times New Roman" w:eastAsia="Times New Roman" w:hAnsi="Times New Roman" w:cs="Times New Roman"/>
          <w:bCs/>
          <w:sz w:val="24"/>
        </w:rPr>
        <w:t>5.187,12</w:t>
      </w:r>
      <w:r>
        <w:rPr>
          <w:rFonts w:ascii="Times New Roman" w:eastAsia="Times New Roman" w:hAnsi="Times New Roman" w:cs="Times New Roman"/>
          <w:bCs/>
          <w:sz w:val="24"/>
        </w:rPr>
        <w:t xml:space="preserve"> eura</w:t>
      </w:r>
      <w:r w:rsidR="003773E3">
        <w:rPr>
          <w:rFonts w:ascii="Times New Roman" w:eastAsia="Times New Roman" w:hAnsi="Times New Roman" w:cs="Times New Roman"/>
          <w:bCs/>
          <w:sz w:val="24"/>
        </w:rPr>
        <w:t>, prema prijavljenim stipendistima za dodjelu novih stipendija.</w:t>
      </w:r>
    </w:p>
    <w:p w14:paraId="65BFA210" w14:textId="344970E4" w:rsidR="000337D8" w:rsidRDefault="000337D8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0337D8">
        <w:rPr>
          <w:rFonts w:ascii="Times New Roman" w:eastAsia="Times New Roman" w:hAnsi="Times New Roman" w:cs="Times New Roman"/>
          <w:bCs/>
          <w:sz w:val="24"/>
          <w:u w:val="single"/>
        </w:rPr>
        <w:t>Tekući projekt T100003 Nagrade učenicima osnovne škole</w:t>
      </w:r>
      <w:r>
        <w:rPr>
          <w:rFonts w:ascii="Times New Roman" w:eastAsia="Times New Roman" w:hAnsi="Times New Roman" w:cs="Times New Roman"/>
          <w:bCs/>
          <w:sz w:val="24"/>
        </w:rPr>
        <w:t xml:space="preserve"> smanjen je za 490,00 eura</w:t>
      </w:r>
      <w:r w:rsidR="00702B0B">
        <w:rPr>
          <w:rFonts w:ascii="Times New Roman" w:eastAsia="Times New Roman" w:hAnsi="Times New Roman" w:cs="Times New Roman"/>
          <w:bCs/>
          <w:sz w:val="24"/>
        </w:rPr>
        <w:t>, budući da su nagrade isplaćene preko O.Š. Grigor Vitez Sveti Ivan Žabno.</w:t>
      </w:r>
    </w:p>
    <w:p w14:paraId="5D8A1A70" w14:textId="77777777" w:rsidR="00530028" w:rsidRDefault="00530028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2" w:name="_Hlk217326701"/>
    </w:p>
    <w:bookmarkEnd w:id="2"/>
    <w:p w14:paraId="602AD13B" w14:textId="3EAF1374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F538F">
        <w:rPr>
          <w:rFonts w:ascii="Times New Roman" w:eastAsia="Times New Roman" w:hAnsi="Times New Roman" w:cs="Times New Roman"/>
          <w:b/>
          <w:sz w:val="24"/>
        </w:rPr>
        <w:t xml:space="preserve">PROGRAM 1001 PROGRAM PREDŠKOLSKOG ODGOJA </w:t>
      </w:r>
    </w:p>
    <w:p w14:paraId="45CC47DA" w14:textId="4EC8A09F" w:rsidR="006C2D8E" w:rsidRDefault="006C2D8E" w:rsidP="006C2D8E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6C2D8E">
        <w:rPr>
          <w:rFonts w:ascii="Times New Roman" w:eastAsia="Times New Roman" w:hAnsi="Times New Roman" w:cs="Times New Roman"/>
          <w:bCs/>
          <w:sz w:val="24"/>
          <w:u w:val="single"/>
        </w:rPr>
        <w:t>Aktivnost A100001 Financiranje redovne djelatnosti</w:t>
      </w:r>
      <w:r>
        <w:rPr>
          <w:rFonts w:ascii="Times New Roman" w:eastAsia="Times New Roman" w:hAnsi="Times New Roman" w:cs="Times New Roman"/>
          <w:bCs/>
          <w:sz w:val="24"/>
        </w:rPr>
        <w:t xml:space="preserve"> smanjena je za 200,00 eura, a smanjenje se odnosi na putne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troškov</w:t>
      </w:r>
      <w:r w:rsidR="00AE50C8">
        <w:rPr>
          <w:rFonts w:ascii="Times New Roman" w:eastAsia="Times New Roman" w:hAnsi="Times New Roman" w:cs="Times New Roman"/>
          <w:bCs/>
          <w:sz w:val="24"/>
        </w:rPr>
        <w:t>č</w:t>
      </w:r>
      <w:r>
        <w:rPr>
          <w:rFonts w:ascii="Times New Roman" w:eastAsia="Times New Roman" w:hAnsi="Times New Roman" w:cs="Times New Roman"/>
          <w:bCs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odgojitelja u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predškoli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>.</w:t>
      </w:r>
    </w:p>
    <w:p w14:paraId="7DC00FDC" w14:textId="77777777" w:rsidR="00174A8A" w:rsidRDefault="00174A8A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37E3BC6" w14:textId="77777777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E50C8">
        <w:rPr>
          <w:rFonts w:ascii="Times New Roman" w:eastAsia="Times New Roman" w:hAnsi="Times New Roman" w:cs="Times New Roman"/>
          <w:b/>
          <w:sz w:val="24"/>
        </w:rPr>
        <w:t xml:space="preserve">PROGRAM 1002 </w:t>
      </w:r>
      <w:r>
        <w:rPr>
          <w:rFonts w:ascii="Times New Roman" w:eastAsia="Times New Roman" w:hAnsi="Times New Roman" w:cs="Times New Roman"/>
          <w:b/>
          <w:sz w:val="24"/>
        </w:rPr>
        <w:t>SUFINANCIRANJE ŠPORTA, KULTURE I RELIGIJE</w:t>
      </w:r>
    </w:p>
    <w:p w14:paraId="6B5ADC46" w14:textId="77777777" w:rsidR="00565C87" w:rsidRDefault="0008632E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08632E">
        <w:rPr>
          <w:rFonts w:ascii="Times New Roman" w:eastAsia="Times New Roman" w:hAnsi="Times New Roman" w:cs="Times New Roman"/>
          <w:bCs/>
          <w:sz w:val="24"/>
          <w:u w:val="single"/>
        </w:rPr>
        <w:t xml:space="preserve">Aktivnost </w:t>
      </w:r>
      <w:r w:rsidR="00C41A0F">
        <w:rPr>
          <w:rFonts w:ascii="Times New Roman" w:eastAsia="Times New Roman" w:hAnsi="Times New Roman" w:cs="Times New Roman"/>
          <w:bCs/>
          <w:sz w:val="24"/>
          <w:u w:val="single"/>
        </w:rPr>
        <w:t>A</w:t>
      </w:r>
      <w:r w:rsidRPr="0008632E">
        <w:rPr>
          <w:rFonts w:ascii="Times New Roman" w:eastAsia="Times New Roman" w:hAnsi="Times New Roman" w:cs="Times New Roman"/>
          <w:bCs/>
          <w:sz w:val="24"/>
          <w:u w:val="single"/>
        </w:rPr>
        <w:t xml:space="preserve">100013 Tekuće donacije vjerskim zajednicama </w:t>
      </w:r>
      <w:r w:rsidR="002D3B68">
        <w:rPr>
          <w:rFonts w:ascii="Times New Roman" w:eastAsia="Times New Roman" w:hAnsi="Times New Roman" w:cs="Times New Roman"/>
          <w:bCs/>
          <w:sz w:val="24"/>
        </w:rPr>
        <w:t>povećana</w:t>
      </w:r>
      <w:r w:rsidR="00FA179F">
        <w:rPr>
          <w:rFonts w:ascii="Times New Roman" w:eastAsia="Times New Roman" w:hAnsi="Times New Roman" w:cs="Times New Roman"/>
          <w:bCs/>
          <w:sz w:val="24"/>
        </w:rPr>
        <w:t xml:space="preserve"> je za </w:t>
      </w:r>
      <w:r w:rsidR="00713237">
        <w:rPr>
          <w:rFonts w:ascii="Times New Roman" w:eastAsia="Times New Roman" w:hAnsi="Times New Roman" w:cs="Times New Roman"/>
          <w:bCs/>
          <w:sz w:val="24"/>
        </w:rPr>
        <w:t>1</w:t>
      </w:r>
      <w:r w:rsidR="00FA179F">
        <w:rPr>
          <w:rFonts w:ascii="Times New Roman" w:eastAsia="Times New Roman" w:hAnsi="Times New Roman" w:cs="Times New Roman"/>
          <w:bCs/>
          <w:sz w:val="24"/>
        </w:rPr>
        <w:t>.</w:t>
      </w:r>
      <w:r w:rsidR="00713237">
        <w:rPr>
          <w:rFonts w:ascii="Times New Roman" w:eastAsia="Times New Roman" w:hAnsi="Times New Roman" w:cs="Times New Roman"/>
          <w:bCs/>
          <w:sz w:val="24"/>
        </w:rPr>
        <w:t>6</w:t>
      </w:r>
      <w:r w:rsidR="00FA179F">
        <w:rPr>
          <w:rFonts w:ascii="Times New Roman" w:eastAsia="Times New Roman" w:hAnsi="Times New Roman" w:cs="Times New Roman"/>
          <w:bCs/>
          <w:sz w:val="24"/>
        </w:rPr>
        <w:t>0</w:t>
      </w:r>
      <w:r w:rsidR="00713237">
        <w:rPr>
          <w:rFonts w:ascii="Times New Roman" w:eastAsia="Times New Roman" w:hAnsi="Times New Roman" w:cs="Times New Roman"/>
          <w:bCs/>
          <w:sz w:val="24"/>
        </w:rPr>
        <w:t>3</w:t>
      </w:r>
      <w:r w:rsidR="00FA179F">
        <w:rPr>
          <w:rFonts w:ascii="Times New Roman" w:eastAsia="Times New Roman" w:hAnsi="Times New Roman" w:cs="Times New Roman"/>
          <w:bCs/>
          <w:sz w:val="24"/>
        </w:rPr>
        <w:t>,</w:t>
      </w:r>
      <w:r w:rsidR="00713237">
        <w:rPr>
          <w:rFonts w:ascii="Times New Roman" w:eastAsia="Times New Roman" w:hAnsi="Times New Roman" w:cs="Times New Roman"/>
          <w:bCs/>
          <w:sz w:val="24"/>
        </w:rPr>
        <w:t>13</w:t>
      </w:r>
      <w:r w:rsidR="00FA179F">
        <w:rPr>
          <w:rFonts w:ascii="Times New Roman" w:eastAsia="Times New Roman" w:hAnsi="Times New Roman" w:cs="Times New Roman"/>
          <w:bCs/>
          <w:sz w:val="24"/>
        </w:rPr>
        <w:t xml:space="preserve"> eura</w:t>
      </w:r>
      <w:r w:rsidR="002D3B68">
        <w:rPr>
          <w:rFonts w:ascii="Times New Roman" w:eastAsia="Times New Roman" w:hAnsi="Times New Roman" w:cs="Times New Roman"/>
          <w:bCs/>
          <w:sz w:val="24"/>
        </w:rPr>
        <w:t>, a povećanje se odnosi na doznaku tekućih pomoći Župama.</w:t>
      </w:r>
    </w:p>
    <w:p w14:paraId="208C2FA0" w14:textId="4BBD28E1" w:rsidR="00922A37" w:rsidRDefault="00565C87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565C87">
        <w:rPr>
          <w:rFonts w:ascii="Times New Roman" w:eastAsia="Times New Roman" w:hAnsi="Times New Roman" w:cs="Times New Roman"/>
          <w:bCs/>
          <w:sz w:val="24"/>
          <w:u w:val="single"/>
        </w:rPr>
        <w:t>Kapitalni projekt K100001 Kapitalne donacije vjerskim zajednicama</w:t>
      </w:r>
      <w:r>
        <w:rPr>
          <w:rFonts w:ascii="Times New Roman" w:eastAsia="Times New Roman" w:hAnsi="Times New Roman" w:cs="Times New Roman"/>
          <w:bCs/>
          <w:sz w:val="24"/>
        </w:rPr>
        <w:t xml:space="preserve"> smanjene su za 4.000,00 eura.</w:t>
      </w:r>
    </w:p>
    <w:p w14:paraId="195D63E3" w14:textId="3448FD02" w:rsidR="00A61024" w:rsidRPr="00FA179F" w:rsidRDefault="00A61024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A61024">
        <w:rPr>
          <w:rFonts w:ascii="Times New Roman" w:eastAsia="Times New Roman" w:hAnsi="Times New Roman" w:cs="Times New Roman"/>
          <w:bCs/>
          <w:sz w:val="24"/>
          <w:u w:val="single"/>
        </w:rPr>
        <w:t>Kapitalni projekt K100022 Interpretacijski centar Zvonimir</w:t>
      </w:r>
      <w:r>
        <w:rPr>
          <w:rFonts w:ascii="Times New Roman" w:eastAsia="Times New Roman" w:hAnsi="Times New Roman" w:cs="Times New Roman"/>
          <w:bCs/>
          <w:sz w:val="24"/>
        </w:rPr>
        <w:t xml:space="preserve"> Balog smanjen je za 500.000,00 eura, budući da projekt nije realiziran u ovom razdoblju, te nije bilo raspisanih natječaja za prijavu projekta.</w:t>
      </w:r>
    </w:p>
    <w:p w14:paraId="2B651C93" w14:textId="381BC7C8" w:rsidR="005110D9" w:rsidRDefault="005110D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10D9">
        <w:rPr>
          <w:rFonts w:ascii="Times New Roman" w:eastAsia="Times New Roman" w:hAnsi="Times New Roman" w:cs="Times New Roman"/>
          <w:sz w:val="24"/>
          <w:u w:val="single"/>
        </w:rPr>
        <w:t xml:space="preserve">Kapitalni projekt K100023 Rekonstrukcija i modernizacija zgrade NK </w:t>
      </w:r>
      <w:proofErr w:type="spellStart"/>
      <w:r w:rsidRPr="005110D9">
        <w:rPr>
          <w:rFonts w:ascii="Times New Roman" w:eastAsia="Times New Roman" w:hAnsi="Times New Roman" w:cs="Times New Roman"/>
          <w:sz w:val="24"/>
          <w:u w:val="single"/>
        </w:rPr>
        <w:t>Čvrstec</w:t>
      </w:r>
      <w:proofErr w:type="spellEnd"/>
      <w:r w:rsidRPr="005110D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6D682C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CB0AA9">
        <w:rPr>
          <w:rFonts w:ascii="Times New Roman" w:eastAsia="Times New Roman" w:hAnsi="Times New Roman" w:cs="Times New Roman"/>
          <w:sz w:val="24"/>
        </w:rPr>
        <w:t>smanjen je</w:t>
      </w:r>
      <w:r w:rsidR="006D682C" w:rsidRPr="006D682C">
        <w:rPr>
          <w:rFonts w:ascii="Times New Roman" w:eastAsia="Times New Roman" w:hAnsi="Times New Roman" w:cs="Times New Roman"/>
          <w:sz w:val="24"/>
        </w:rPr>
        <w:t xml:space="preserve"> </w:t>
      </w:r>
      <w:r w:rsidR="00CB0AA9">
        <w:rPr>
          <w:rFonts w:ascii="Times New Roman" w:eastAsia="Times New Roman" w:hAnsi="Times New Roman" w:cs="Times New Roman"/>
          <w:sz w:val="24"/>
        </w:rPr>
        <w:t>z</w:t>
      </w:r>
      <w:r w:rsidR="006D682C" w:rsidRPr="006D682C">
        <w:rPr>
          <w:rFonts w:ascii="Times New Roman" w:eastAsia="Times New Roman" w:hAnsi="Times New Roman" w:cs="Times New Roman"/>
          <w:sz w:val="24"/>
        </w:rPr>
        <w:t>a</w:t>
      </w:r>
      <w:r w:rsidR="00CF0A0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CF0A09">
        <w:rPr>
          <w:rFonts w:ascii="Times New Roman" w:eastAsia="Times New Roman" w:hAnsi="Times New Roman" w:cs="Times New Roman"/>
          <w:sz w:val="24"/>
        </w:rPr>
        <w:t>200.000,00 eura</w:t>
      </w:r>
      <w:r w:rsidR="00822F2E">
        <w:rPr>
          <w:rFonts w:ascii="Times New Roman" w:eastAsia="Times New Roman" w:hAnsi="Times New Roman" w:cs="Times New Roman"/>
          <w:sz w:val="24"/>
        </w:rPr>
        <w:t>,</w:t>
      </w:r>
      <w:r w:rsidR="00CF0A09">
        <w:rPr>
          <w:rFonts w:ascii="Times New Roman" w:eastAsia="Times New Roman" w:hAnsi="Times New Roman" w:cs="Times New Roman"/>
          <w:sz w:val="24"/>
        </w:rPr>
        <w:t xml:space="preserve"> odnosno planirana </w:t>
      </w:r>
      <w:r w:rsidR="007132A4">
        <w:rPr>
          <w:rFonts w:ascii="Times New Roman" w:eastAsia="Times New Roman" w:hAnsi="Times New Roman" w:cs="Times New Roman"/>
          <w:sz w:val="24"/>
        </w:rPr>
        <w:t xml:space="preserve">je </w:t>
      </w:r>
      <w:r w:rsidR="00CF0A09">
        <w:rPr>
          <w:rFonts w:ascii="Times New Roman" w:eastAsia="Times New Roman" w:hAnsi="Times New Roman" w:cs="Times New Roman"/>
          <w:sz w:val="24"/>
        </w:rPr>
        <w:t>prijava na natječaj Europskog fonda za regionalni razvoj</w:t>
      </w:r>
      <w:r w:rsidR="00CB0AA9">
        <w:rPr>
          <w:rFonts w:ascii="Times New Roman" w:eastAsia="Times New Roman" w:hAnsi="Times New Roman" w:cs="Times New Roman"/>
          <w:sz w:val="24"/>
        </w:rPr>
        <w:t>.</w:t>
      </w:r>
      <w:r w:rsidR="00BE6F72">
        <w:rPr>
          <w:rFonts w:ascii="Times New Roman" w:eastAsia="Times New Roman" w:hAnsi="Times New Roman" w:cs="Times New Roman"/>
          <w:sz w:val="24"/>
        </w:rPr>
        <w:t xml:space="preserve"> Razvoj turističke infrastrukture i proi</w:t>
      </w:r>
      <w:r w:rsidR="00BF552C">
        <w:rPr>
          <w:rFonts w:ascii="Times New Roman" w:eastAsia="Times New Roman" w:hAnsi="Times New Roman" w:cs="Times New Roman"/>
          <w:sz w:val="24"/>
        </w:rPr>
        <w:t>z</w:t>
      </w:r>
      <w:r w:rsidR="00BE6F72">
        <w:rPr>
          <w:rFonts w:ascii="Times New Roman" w:eastAsia="Times New Roman" w:hAnsi="Times New Roman" w:cs="Times New Roman"/>
          <w:sz w:val="24"/>
        </w:rPr>
        <w:t>voda zdravstvenog i aktivnog turizma</w:t>
      </w:r>
      <w:r w:rsidR="00494E98">
        <w:rPr>
          <w:rFonts w:ascii="Times New Roman" w:eastAsia="Times New Roman" w:hAnsi="Times New Roman" w:cs="Times New Roman"/>
          <w:sz w:val="24"/>
        </w:rPr>
        <w:t>, planirana</w:t>
      </w:r>
      <w:r w:rsidR="007036E4">
        <w:rPr>
          <w:rFonts w:ascii="Times New Roman" w:eastAsia="Times New Roman" w:hAnsi="Times New Roman" w:cs="Times New Roman"/>
          <w:sz w:val="24"/>
        </w:rPr>
        <w:t xml:space="preserve"> su </w:t>
      </w:r>
      <w:r w:rsidR="00494E98">
        <w:rPr>
          <w:rFonts w:ascii="Times New Roman" w:eastAsia="Times New Roman" w:hAnsi="Times New Roman" w:cs="Times New Roman"/>
          <w:sz w:val="24"/>
        </w:rPr>
        <w:t xml:space="preserve"> bespovratna sredstva u iznosu 170.000,00 eura, 30.000,00 osigurano u Proračunu iz izvora 5.1 Pomoći, pomoći fiskalnog izravnanja su nenamjenske pomoći</w:t>
      </w:r>
      <w:r w:rsidR="00B55577">
        <w:rPr>
          <w:rFonts w:ascii="Times New Roman" w:eastAsia="Times New Roman" w:hAnsi="Times New Roman" w:cs="Times New Roman"/>
          <w:sz w:val="24"/>
        </w:rPr>
        <w:t>, natječaj za bespovratna sredstva nije raspisan.</w:t>
      </w:r>
    </w:p>
    <w:p w14:paraId="40A7CF03" w14:textId="6D256A62" w:rsidR="001068ED" w:rsidRPr="00CF0A09" w:rsidRDefault="001068ED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280861">
        <w:rPr>
          <w:rFonts w:ascii="Times New Roman" w:eastAsia="Times New Roman" w:hAnsi="Times New Roman" w:cs="Times New Roman"/>
          <w:sz w:val="24"/>
          <w:u w:val="single"/>
        </w:rPr>
        <w:t xml:space="preserve">Kapitalni projekt K100022 Interpretacijski centar Zvonimir </w:t>
      </w:r>
      <w:r w:rsidR="00BE1E10">
        <w:rPr>
          <w:rFonts w:ascii="Times New Roman" w:eastAsia="Times New Roman" w:hAnsi="Times New Roman" w:cs="Times New Roman"/>
          <w:sz w:val="24"/>
          <w:u w:val="single"/>
        </w:rPr>
        <w:t>smanjen</w:t>
      </w:r>
      <w:r>
        <w:rPr>
          <w:rFonts w:ascii="Times New Roman" w:eastAsia="Times New Roman" w:hAnsi="Times New Roman" w:cs="Times New Roman"/>
          <w:sz w:val="24"/>
        </w:rPr>
        <w:t xml:space="preserve"> je </w:t>
      </w:r>
      <w:r w:rsidR="00BE1E10"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z w:val="24"/>
        </w:rPr>
        <w:t xml:space="preserve"> 500.000,00</w:t>
      </w:r>
      <w:r w:rsidR="00280861">
        <w:rPr>
          <w:rFonts w:ascii="Times New Roman" w:eastAsia="Times New Roman" w:hAnsi="Times New Roman" w:cs="Times New Roman"/>
          <w:sz w:val="24"/>
        </w:rPr>
        <w:t xml:space="preserve"> eura</w:t>
      </w:r>
      <w:r w:rsidR="00A8295D">
        <w:rPr>
          <w:rFonts w:ascii="Times New Roman" w:eastAsia="Times New Roman" w:hAnsi="Times New Roman" w:cs="Times New Roman"/>
          <w:sz w:val="24"/>
        </w:rPr>
        <w:t xml:space="preserve">, </w:t>
      </w:r>
      <w:r w:rsidR="00EE2703">
        <w:rPr>
          <w:rFonts w:ascii="Times New Roman" w:eastAsia="Times New Roman" w:hAnsi="Times New Roman" w:cs="Times New Roman"/>
          <w:sz w:val="24"/>
        </w:rPr>
        <w:t>no natječaj Europskog fonda za regionalni razvoj u ovom razdoblju nije raspisan.</w:t>
      </w:r>
    </w:p>
    <w:p w14:paraId="47E9BEE4" w14:textId="77777777" w:rsidR="00EC3F29" w:rsidRDefault="00EC3F29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196A9B68" w14:textId="084B32D5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PROGRAM 1004 PROGRAM POTPORA U OBRAZOVANJU</w:t>
      </w:r>
    </w:p>
    <w:p w14:paraId="29D8B123" w14:textId="5D070382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  <w:u w:val="single"/>
        </w:rPr>
        <w:t>Aktivnost A100001 Sufinanciranje smještaja u vrtić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404755">
        <w:rPr>
          <w:rFonts w:ascii="Times New Roman" w:eastAsia="Times New Roman" w:hAnsi="Times New Roman" w:cs="Times New Roman"/>
          <w:bCs/>
          <w:sz w:val="24"/>
        </w:rPr>
        <w:t>smanjena</w:t>
      </w:r>
      <w:r>
        <w:rPr>
          <w:rFonts w:ascii="Times New Roman" w:eastAsia="Times New Roman" w:hAnsi="Times New Roman" w:cs="Times New Roman"/>
          <w:bCs/>
          <w:sz w:val="24"/>
        </w:rPr>
        <w:t xml:space="preserve"> je za </w:t>
      </w:r>
      <w:r w:rsidR="008B7433">
        <w:rPr>
          <w:rFonts w:ascii="Times New Roman" w:eastAsia="Times New Roman" w:hAnsi="Times New Roman" w:cs="Times New Roman"/>
          <w:bCs/>
          <w:sz w:val="24"/>
        </w:rPr>
        <w:t>1.726,00</w:t>
      </w:r>
      <w:r>
        <w:rPr>
          <w:rFonts w:ascii="Times New Roman" w:eastAsia="Times New Roman" w:hAnsi="Times New Roman" w:cs="Times New Roman"/>
          <w:bCs/>
          <w:sz w:val="24"/>
        </w:rPr>
        <w:t xml:space="preserve"> eura  </w:t>
      </w:r>
      <w:r w:rsidR="00404755">
        <w:rPr>
          <w:rFonts w:ascii="Times New Roman" w:eastAsia="Times New Roman" w:hAnsi="Times New Roman" w:cs="Times New Roman"/>
          <w:bCs/>
          <w:sz w:val="24"/>
        </w:rPr>
        <w:t>bu</w:t>
      </w:r>
      <w:r w:rsidR="007E45C8">
        <w:rPr>
          <w:rFonts w:ascii="Times New Roman" w:eastAsia="Times New Roman" w:hAnsi="Times New Roman" w:cs="Times New Roman"/>
          <w:bCs/>
          <w:sz w:val="24"/>
        </w:rPr>
        <w:t>dući da će sredstva biti dostatna za sufinanciranje vrtića u okolici s obzirom da je Dječji vrtić Žabac popunjen.</w:t>
      </w:r>
    </w:p>
    <w:p w14:paraId="68B254DB" w14:textId="4294AE1A" w:rsidR="00B56080" w:rsidRDefault="00B5608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B56080">
        <w:rPr>
          <w:rFonts w:ascii="Times New Roman" w:eastAsia="Times New Roman" w:hAnsi="Times New Roman" w:cs="Times New Roman"/>
          <w:bCs/>
          <w:sz w:val="24"/>
          <w:u w:val="single"/>
        </w:rPr>
        <w:t xml:space="preserve">Aktivnost A100002 Sufinanciranje troškova </w:t>
      </w:r>
      <w:proofErr w:type="spellStart"/>
      <w:r w:rsidRPr="00B56080">
        <w:rPr>
          <w:rFonts w:ascii="Times New Roman" w:eastAsia="Times New Roman" w:hAnsi="Times New Roman" w:cs="Times New Roman"/>
          <w:bCs/>
          <w:sz w:val="24"/>
          <w:u w:val="single"/>
        </w:rPr>
        <w:t>logopedske</w:t>
      </w:r>
      <w:proofErr w:type="spellEnd"/>
      <w:r w:rsidRPr="00B56080">
        <w:rPr>
          <w:rFonts w:ascii="Times New Roman" w:eastAsia="Times New Roman" w:hAnsi="Times New Roman" w:cs="Times New Roman"/>
          <w:bCs/>
          <w:sz w:val="24"/>
          <w:u w:val="single"/>
        </w:rPr>
        <w:t xml:space="preserve"> terapije-rana razvojna podrška</w:t>
      </w:r>
      <w:r>
        <w:rPr>
          <w:rFonts w:ascii="Times New Roman" w:eastAsia="Times New Roman" w:hAnsi="Times New Roman" w:cs="Times New Roman"/>
          <w:bCs/>
          <w:sz w:val="24"/>
        </w:rPr>
        <w:t>, nova aktivnost sa I</w:t>
      </w:r>
      <w:r w:rsidR="008E1B1D">
        <w:rPr>
          <w:rFonts w:ascii="Times New Roman" w:eastAsia="Times New Roman" w:hAnsi="Times New Roman" w:cs="Times New Roman"/>
          <w:bCs/>
          <w:sz w:val="24"/>
        </w:rPr>
        <w:t>I</w:t>
      </w:r>
      <w:r>
        <w:rPr>
          <w:rFonts w:ascii="Times New Roman" w:eastAsia="Times New Roman" w:hAnsi="Times New Roman" w:cs="Times New Roman"/>
          <w:bCs/>
          <w:sz w:val="24"/>
        </w:rPr>
        <w:t xml:space="preserve">. Izmjenama i dopunama </w:t>
      </w:r>
      <w:r w:rsidR="008E1B1D">
        <w:rPr>
          <w:rFonts w:ascii="Times New Roman" w:eastAsia="Times New Roman" w:hAnsi="Times New Roman" w:cs="Times New Roman"/>
          <w:bCs/>
          <w:sz w:val="24"/>
        </w:rPr>
        <w:t>smanjena za 1.000,00</w:t>
      </w:r>
      <w:r>
        <w:rPr>
          <w:rFonts w:ascii="Times New Roman" w:eastAsia="Times New Roman" w:hAnsi="Times New Roman" w:cs="Times New Roman"/>
          <w:bCs/>
          <w:sz w:val="24"/>
        </w:rPr>
        <w:t xml:space="preserve"> eura</w:t>
      </w:r>
      <w:r w:rsidR="008E1B1D">
        <w:rPr>
          <w:rFonts w:ascii="Times New Roman" w:eastAsia="Times New Roman" w:hAnsi="Times New Roman" w:cs="Times New Roman"/>
          <w:bCs/>
          <w:sz w:val="24"/>
        </w:rPr>
        <w:t xml:space="preserve">, odnosi se na </w:t>
      </w:r>
      <w:proofErr w:type="spellStart"/>
      <w:r w:rsidR="008E1B1D">
        <w:rPr>
          <w:rFonts w:ascii="Times New Roman" w:eastAsia="Times New Roman" w:hAnsi="Times New Roman" w:cs="Times New Roman"/>
          <w:bCs/>
          <w:sz w:val="24"/>
        </w:rPr>
        <w:t>logopedske</w:t>
      </w:r>
      <w:proofErr w:type="spellEnd"/>
      <w:r w:rsidR="008E1B1D">
        <w:rPr>
          <w:rFonts w:ascii="Times New Roman" w:eastAsia="Times New Roman" w:hAnsi="Times New Roman" w:cs="Times New Roman"/>
          <w:bCs/>
          <w:sz w:val="24"/>
        </w:rPr>
        <w:t xml:space="preserve"> vježbe</w:t>
      </w:r>
      <w:r w:rsidR="00F45D24">
        <w:rPr>
          <w:rFonts w:ascii="Times New Roman" w:eastAsia="Times New Roman" w:hAnsi="Times New Roman" w:cs="Times New Roman"/>
          <w:bCs/>
          <w:sz w:val="24"/>
        </w:rPr>
        <w:t xml:space="preserve"> nam</w:t>
      </w:r>
      <w:r w:rsidR="009A1177">
        <w:rPr>
          <w:rFonts w:ascii="Times New Roman" w:eastAsia="Times New Roman" w:hAnsi="Times New Roman" w:cs="Times New Roman"/>
          <w:bCs/>
          <w:sz w:val="24"/>
        </w:rPr>
        <w:t>i</w:t>
      </w:r>
      <w:r w:rsidR="00F45D24">
        <w:rPr>
          <w:rFonts w:ascii="Times New Roman" w:eastAsia="Times New Roman" w:hAnsi="Times New Roman" w:cs="Times New Roman"/>
          <w:bCs/>
          <w:sz w:val="24"/>
        </w:rPr>
        <w:t>jenjene</w:t>
      </w:r>
      <w:r w:rsidR="008E1B1D">
        <w:rPr>
          <w:rFonts w:ascii="Times New Roman" w:eastAsia="Times New Roman" w:hAnsi="Times New Roman" w:cs="Times New Roman"/>
          <w:bCs/>
          <w:sz w:val="24"/>
        </w:rPr>
        <w:t xml:space="preserve"> djec</w:t>
      </w:r>
      <w:r w:rsidR="00F45D24">
        <w:rPr>
          <w:rFonts w:ascii="Times New Roman" w:eastAsia="Times New Roman" w:hAnsi="Times New Roman" w:cs="Times New Roman"/>
          <w:bCs/>
          <w:sz w:val="24"/>
        </w:rPr>
        <w:t>i</w:t>
      </w:r>
      <w:r w:rsidR="008E1B1D">
        <w:rPr>
          <w:rFonts w:ascii="Times New Roman" w:eastAsia="Times New Roman" w:hAnsi="Times New Roman" w:cs="Times New Roman"/>
          <w:bCs/>
          <w:sz w:val="24"/>
        </w:rPr>
        <w:t xml:space="preserve"> predškolskog</w:t>
      </w:r>
      <w:r w:rsidR="00F45D24">
        <w:rPr>
          <w:rFonts w:ascii="Times New Roman" w:eastAsia="Times New Roman" w:hAnsi="Times New Roman" w:cs="Times New Roman"/>
          <w:bCs/>
          <w:sz w:val="24"/>
        </w:rPr>
        <w:t xml:space="preserve"> i školskog</w:t>
      </w:r>
      <w:r w:rsidR="008E1B1D">
        <w:rPr>
          <w:rFonts w:ascii="Times New Roman" w:eastAsia="Times New Roman" w:hAnsi="Times New Roman" w:cs="Times New Roman"/>
          <w:bCs/>
          <w:sz w:val="24"/>
        </w:rPr>
        <w:t xml:space="preserve"> uzrasta kojima je to potrebno.</w:t>
      </w:r>
    </w:p>
    <w:p w14:paraId="791042B6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14:paraId="4F8EE34F" w14:textId="7D19315C" w:rsidR="00BD7586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PROGRAM 1000 PROGRAM SOCIJALNE SKRBI I ZDRAVSTVA</w:t>
      </w:r>
    </w:p>
    <w:p w14:paraId="7D310DF5" w14:textId="78BFC066" w:rsidR="00F3056C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A100002 Briga o socijalno ugroženim skupinama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3056C">
        <w:rPr>
          <w:rFonts w:ascii="Times New Roman" w:eastAsia="Times New Roman" w:hAnsi="Times New Roman" w:cs="Times New Roman"/>
          <w:sz w:val="24"/>
        </w:rPr>
        <w:t>smanjena</w:t>
      </w:r>
      <w:r w:rsidR="004940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je za </w:t>
      </w:r>
      <w:r w:rsidR="00F3056C">
        <w:rPr>
          <w:rFonts w:ascii="Times New Roman" w:eastAsia="Times New Roman" w:hAnsi="Times New Roman" w:cs="Times New Roman"/>
          <w:sz w:val="24"/>
        </w:rPr>
        <w:t>3</w:t>
      </w:r>
      <w:r w:rsidR="003A1F8E">
        <w:rPr>
          <w:rFonts w:ascii="Times New Roman" w:eastAsia="Times New Roman" w:hAnsi="Times New Roman" w:cs="Times New Roman"/>
          <w:sz w:val="24"/>
        </w:rPr>
        <w:t>.000,00</w:t>
      </w:r>
      <w:r>
        <w:rPr>
          <w:rFonts w:ascii="Times New Roman" w:eastAsia="Times New Roman" w:hAnsi="Times New Roman" w:cs="Times New Roman"/>
          <w:sz w:val="24"/>
        </w:rPr>
        <w:t xml:space="preserve"> eura</w:t>
      </w:r>
      <w:r w:rsidR="00F3056C">
        <w:rPr>
          <w:rFonts w:ascii="Times New Roman" w:eastAsia="Times New Roman" w:hAnsi="Times New Roman" w:cs="Times New Roman"/>
          <w:sz w:val="24"/>
        </w:rPr>
        <w:t>.</w:t>
      </w:r>
    </w:p>
    <w:p w14:paraId="6666F720" w14:textId="5ABB0BE5" w:rsidR="007E3FB3" w:rsidRDefault="007E3FB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Aktivnost A100008 Sufinanciranje zdravstvene zaštite smanjena je za 1.848,51 eura, a odnosi se na usluge deratizacije i dezinsekcije koje su izvršene u manjem iznosu.</w:t>
      </w:r>
    </w:p>
    <w:p w14:paraId="1CAB2C24" w14:textId="4C5B45AD" w:rsidR="00127866" w:rsidRDefault="00AD0C8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AD0C8B">
        <w:rPr>
          <w:rFonts w:ascii="Times New Roman" w:eastAsia="Times New Roman" w:hAnsi="Times New Roman" w:cs="Times New Roman"/>
          <w:sz w:val="24"/>
          <w:u w:val="single"/>
        </w:rPr>
        <w:t>Aktivnost A100011 Demografske mjere-poticajna naknada</w:t>
      </w:r>
      <w:r>
        <w:rPr>
          <w:rFonts w:ascii="Times New Roman" w:eastAsia="Times New Roman" w:hAnsi="Times New Roman" w:cs="Times New Roman"/>
          <w:sz w:val="24"/>
        </w:rPr>
        <w:t xml:space="preserve"> povećana je u iznosu  8.479,24 eura, a odnosi se na potpore za stambeno zbrinjavanje mladih obitelji</w:t>
      </w:r>
      <w:r w:rsidR="00E25134">
        <w:rPr>
          <w:rFonts w:ascii="Times New Roman" w:eastAsia="Times New Roman" w:hAnsi="Times New Roman" w:cs="Times New Roman"/>
          <w:sz w:val="24"/>
        </w:rPr>
        <w:t xml:space="preserve">  i isplatu iz Pomoći Ministarstva poljoprivrede</w:t>
      </w:r>
      <w:r w:rsidR="00A13F7E">
        <w:rPr>
          <w:rFonts w:ascii="Times New Roman" w:eastAsia="Times New Roman" w:hAnsi="Times New Roman" w:cs="Times New Roman"/>
          <w:sz w:val="24"/>
        </w:rPr>
        <w:t>, šumarstva i ribarstva.</w:t>
      </w:r>
    </w:p>
    <w:p w14:paraId="3F9A2BD4" w14:textId="6EDDEE50" w:rsidR="00580A2A" w:rsidRPr="00580A2A" w:rsidRDefault="00580A2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Aktivnost A100012 Pomoć kućanstvima i obiteljima</w:t>
      </w:r>
      <w:r w:rsidR="00C90CB7">
        <w:rPr>
          <w:rFonts w:ascii="Times New Roman" w:eastAsia="Times New Roman" w:hAnsi="Times New Roman" w:cs="Times New Roman"/>
          <w:sz w:val="24"/>
        </w:rPr>
        <w:t xml:space="preserve"> povećana</w:t>
      </w:r>
      <w:r>
        <w:rPr>
          <w:rFonts w:ascii="Times New Roman" w:eastAsia="Times New Roman" w:hAnsi="Times New Roman" w:cs="Times New Roman"/>
          <w:sz w:val="24"/>
        </w:rPr>
        <w:t xml:space="preserve"> je</w:t>
      </w:r>
      <w:r w:rsidR="00C90CB7">
        <w:rPr>
          <w:rFonts w:ascii="Times New Roman" w:eastAsia="Times New Roman" w:hAnsi="Times New Roman" w:cs="Times New Roman"/>
          <w:sz w:val="24"/>
        </w:rPr>
        <w:t xml:space="preserve"> za 1.000,00 eura budući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90CB7">
        <w:rPr>
          <w:rFonts w:ascii="Times New Roman" w:eastAsia="Times New Roman" w:hAnsi="Times New Roman" w:cs="Times New Roman"/>
          <w:sz w:val="24"/>
        </w:rPr>
        <w:t>da je na  sjednici Općinskog vijeća donijeta takva Odluka</w:t>
      </w:r>
      <w:r w:rsidR="009E0A48">
        <w:rPr>
          <w:rFonts w:ascii="Times New Roman" w:eastAsia="Times New Roman" w:hAnsi="Times New Roman" w:cs="Times New Roman"/>
          <w:sz w:val="24"/>
        </w:rPr>
        <w:t>, odnosno da se unesrećenoj obitelji čija je kuća stradala u požaru do temelja isplati 10.000,00 eura.</w:t>
      </w:r>
    </w:p>
    <w:p w14:paraId="29982BE0" w14:textId="124DE507" w:rsidR="002E5B8A" w:rsidRDefault="00172E0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1870F2">
        <w:rPr>
          <w:rFonts w:ascii="Times New Roman" w:eastAsia="Times New Roman" w:hAnsi="Times New Roman" w:cs="Times New Roman"/>
          <w:sz w:val="24"/>
          <w:u w:val="single"/>
        </w:rPr>
        <w:lastRenderedPageBreak/>
        <w:t>K</w:t>
      </w:r>
      <w:r w:rsidR="003A0144" w:rsidRPr="001870F2">
        <w:rPr>
          <w:rFonts w:ascii="Times New Roman" w:eastAsia="Times New Roman" w:hAnsi="Times New Roman" w:cs="Times New Roman"/>
          <w:sz w:val="24"/>
          <w:u w:val="single"/>
        </w:rPr>
        <w:t xml:space="preserve">apitalni projekt </w:t>
      </w:r>
      <w:r w:rsidR="00DB2921" w:rsidRPr="001870F2">
        <w:rPr>
          <w:rFonts w:ascii="Times New Roman" w:eastAsia="Times New Roman" w:hAnsi="Times New Roman" w:cs="Times New Roman"/>
          <w:sz w:val="24"/>
          <w:u w:val="single"/>
        </w:rPr>
        <w:t xml:space="preserve">K100011 Energetska obnova doma za starije osobe u Svetom Ivanu </w:t>
      </w:r>
      <w:proofErr w:type="spellStart"/>
      <w:r w:rsidR="00DB2921" w:rsidRPr="001870F2">
        <w:rPr>
          <w:rFonts w:ascii="Times New Roman" w:eastAsia="Times New Roman" w:hAnsi="Times New Roman" w:cs="Times New Roman"/>
          <w:sz w:val="24"/>
          <w:u w:val="single"/>
        </w:rPr>
        <w:t>Žabnu</w:t>
      </w:r>
      <w:proofErr w:type="spellEnd"/>
      <w:r w:rsidR="00DB2921">
        <w:rPr>
          <w:rFonts w:ascii="Times New Roman" w:eastAsia="Times New Roman" w:hAnsi="Times New Roman" w:cs="Times New Roman"/>
          <w:sz w:val="24"/>
        </w:rPr>
        <w:t xml:space="preserve"> </w:t>
      </w:r>
      <w:r w:rsidR="00561A7E">
        <w:rPr>
          <w:rFonts w:ascii="Times New Roman" w:eastAsia="Times New Roman" w:hAnsi="Times New Roman" w:cs="Times New Roman"/>
          <w:sz w:val="24"/>
        </w:rPr>
        <w:t>smanjen je za 800.000,00 eura budući da natječaji za bespovratna sredstva po ovom projektu nisu raspisani u ovom periodu.</w:t>
      </w:r>
    </w:p>
    <w:p w14:paraId="16C31CD7" w14:textId="77777777" w:rsidR="008F67C7" w:rsidRDefault="008F67C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71A8CACB" w14:textId="77777777" w:rsidR="00581D1F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378CDF2" w14:textId="77777777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PROGRAM 1000 POTICANJE POLJOPRIVREDNIH GOSPODARSTAVA I POLJOPRIVREDE</w:t>
      </w:r>
    </w:p>
    <w:p w14:paraId="7E156C1F" w14:textId="4C1FA1A1" w:rsidR="00581D1F" w:rsidRDefault="00F943F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Tekući projekt T100003 Izrada lokalne razvojne strategije  povećana je za 1.403,00 eura budući </w:t>
      </w:r>
      <w:r w:rsidRPr="00F943F9">
        <w:rPr>
          <w:rFonts w:ascii="Times New Roman" w:eastAsia="Times New Roman" w:hAnsi="Times New Roman" w:cs="Times New Roman"/>
          <w:sz w:val="24"/>
        </w:rPr>
        <w:t>da je povećana članarin</w:t>
      </w:r>
      <w:r w:rsidR="00027660">
        <w:rPr>
          <w:rFonts w:ascii="Times New Roman" w:eastAsia="Times New Roman" w:hAnsi="Times New Roman" w:cs="Times New Roman"/>
          <w:sz w:val="24"/>
        </w:rPr>
        <w:t xml:space="preserve">a </w:t>
      </w:r>
      <w:r w:rsidRPr="00F943F9">
        <w:rPr>
          <w:rFonts w:ascii="Times New Roman" w:eastAsia="Times New Roman" w:hAnsi="Times New Roman" w:cs="Times New Roman"/>
          <w:sz w:val="24"/>
        </w:rPr>
        <w:t>Lokalnoj akcijskoj grupi Podravine i prigorja.</w:t>
      </w:r>
    </w:p>
    <w:p w14:paraId="52B222A9" w14:textId="77777777" w:rsidR="00C349F2" w:rsidRPr="00F943F9" w:rsidRDefault="00C349F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B6EE50" w14:textId="0C207688" w:rsidR="00C42223" w:rsidRDefault="00991C8E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PROGRAM 1401 Razvoj zajednice</w:t>
      </w:r>
    </w:p>
    <w:p w14:paraId="4504F7EF" w14:textId="5034872E" w:rsidR="00C42223" w:rsidRPr="00E67A0A" w:rsidRDefault="009A408D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A408D">
        <w:rPr>
          <w:rFonts w:ascii="Times New Roman" w:eastAsia="Times New Roman" w:hAnsi="Times New Roman" w:cs="Times New Roman"/>
          <w:bCs/>
          <w:sz w:val="24"/>
          <w:u w:val="single"/>
        </w:rPr>
        <w:t>Kapitalni projekt K140102 Razvoj mobilne aplikacije za komunikaciju sa građanima</w:t>
      </w:r>
      <w:r>
        <w:rPr>
          <w:rFonts w:ascii="Times New Roman" w:eastAsia="Times New Roman" w:hAnsi="Times New Roman" w:cs="Times New Roman"/>
          <w:bCs/>
          <w:sz w:val="24"/>
          <w:u w:val="single"/>
        </w:rPr>
        <w:t xml:space="preserve"> </w:t>
      </w:r>
      <w:r w:rsidR="00BC4CED">
        <w:rPr>
          <w:rFonts w:ascii="Times New Roman" w:eastAsia="Times New Roman" w:hAnsi="Times New Roman" w:cs="Times New Roman"/>
          <w:bCs/>
          <w:sz w:val="24"/>
          <w:u w:val="single"/>
        </w:rPr>
        <w:t>i o</w:t>
      </w:r>
      <w:r w:rsidR="00BC4CED" w:rsidRPr="00BC4CED">
        <w:rPr>
          <w:rFonts w:ascii="Times New Roman" w:eastAsia="Times New Roman" w:hAnsi="Times New Roman" w:cs="Times New Roman"/>
          <w:bCs/>
          <w:sz w:val="24"/>
        </w:rPr>
        <w:t>bjedinjene</w:t>
      </w:r>
      <w:r w:rsidR="00BC4CED">
        <w:rPr>
          <w:rFonts w:ascii="Times New Roman" w:eastAsia="Times New Roman" w:hAnsi="Times New Roman" w:cs="Times New Roman"/>
          <w:bCs/>
          <w:sz w:val="24"/>
        </w:rPr>
        <w:t xml:space="preserve"> e-usluge s autentifikacijom kroz NIAS sustav (e-Građani)</w:t>
      </w:r>
      <w:r w:rsidR="00BC4CED" w:rsidRPr="00BC4CED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0A57DC">
        <w:rPr>
          <w:rFonts w:ascii="Times New Roman" w:eastAsia="Times New Roman" w:hAnsi="Times New Roman" w:cs="Times New Roman"/>
          <w:bCs/>
          <w:sz w:val="24"/>
        </w:rPr>
        <w:t>smanjena</w:t>
      </w:r>
      <w:r w:rsidR="001563E2">
        <w:rPr>
          <w:rFonts w:ascii="Times New Roman" w:eastAsia="Times New Roman" w:hAnsi="Times New Roman" w:cs="Times New Roman"/>
          <w:bCs/>
          <w:sz w:val="24"/>
        </w:rPr>
        <w:t xml:space="preserve"> je </w:t>
      </w:r>
      <w:r w:rsidR="000A57DC">
        <w:rPr>
          <w:rFonts w:ascii="Times New Roman" w:eastAsia="Times New Roman" w:hAnsi="Times New Roman" w:cs="Times New Roman"/>
          <w:bCs/>
          <w:sz w:val="24"/>
        </w:rPr>
        <w:t>za</w:t>
      </w:r>
      <w:r w:rsidR="001563E2">
        <w:rPr>
          <w:rFonts w:ascii="Times New Roman" w:eastAsia="Times New Roman" w:hAnsi="Times New Roman" w:cs="Times New Roman"/>
          <w:bCs/>
          <w:sz w:val="24"/>
        </w:rPr>
        <w:t xml:space="preserve"> 118.830,00 eura, 17.824,50 iz Proračuna</w:t>
      </w:r>
      <w:r w:rsidR="00C5450B">
        <w:rPr>
          <w:rFonts w:ascii="Times New Roman" w:eastAsia="Times New Roman" w:hAnsi="Times New Roman" w:cs="Times New Roman"/>
          <w:bCs/>
          <w:sz w:val="24"/>
        </w:rPr>
        <w:t xml:space="preserve"> i izvora 1.1. Općih prihoda i primitaka</w:t>
      </w:r>
      <w:r w:rsidR="001563E2">
        <w:rPr>
          <w:rFonts w:ascii="Times New Roman" w:eastAsia="Times New Roman" w:hAnsi="Times New Roman" w:cs="Times New Roman"/>
          <w:bCs/>
          <w:sz w:val="24"/>
        </w:rPr>
        <w:t>, te 101.005,50</w:t>
      </w:r>
      <w:r w:rsidR="00E67A0A">
        <w:rPr>
          <w:rFonts w:ascii="Times New Roman" w:eastAsia="Times New Roman" w:hAnsi="Times New Roman" w:cs="Times New Roman"/>
          <w:bCs/>
          <w:sz w:val="24"/>
        </w:rPr>
        <w:t xml:space="preserve"> eura </w:t>
      </w:r>
      <w:r w:rsidR="001563E2">
        <w:rPr>
          <w:rFonts w:ascii="Times New Roman" w:eastAsia="Times New Roman" w:hAnsi="Times New Roman" w:cs="Times New Roman"/>
          <w:bCs/>
          <w:sz w:val="24"/>
        </w:rPr>
        <w:t xml:space="preserve"> bespovratnih sredsta</w:t>
      </w:r>
      <w:r w:rsidR="00F502FD">
        <w:rPr>
          <w:rFonts w:ascii="Times New Roman" w:eastAsia="Times New Roman" w:hAnsi="Times New Roman" w:cs="Times New Roman"/>
          <w:bCs/>
          <w:sz w:val="24"/>
        </w:rPr>
        <w:t>va Europskog fonda za regionalni razvoj</w:t>
      </w:r>
      <w:r w:rsidR="002B1256">
        <w:rPr>
          <w:rFonts w:ascii="Times New Roman" w:eastAsia="Times New Roman" w:hAnsi="Times New Roman" w:cs="Times New Roman"/>
          <w:bCs/>
          <w:sz w:val="24"/>
        </w:rPr>
        <w:t xml:space="preserve"> budući da </w:t>
      </w:r>
      <w:r w:rsidR="001C7788">
        <w:rPr>
          <w:rFonts w:ascii="Times New Roman" w:eastAsia="Times New Roman" w:hAnsi="Times New Roman" w:cs="Times New Roman"/>
          <w:bCs/>
          <w:sz w:val="24"/>
        </w:rPr>
        <w:t>za bespovratna sredstva nije raspisan natječaj.</w:t>
      </w:r>
    </w:p>
    <w:p w14:paraId="5729182E" w14:textId="77777777" w:rsidR="0039605A" w:rsidRDefault="0039605A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FC19D86" w14:textId="35995A47" w:rsidR="00581D1F" w:rsidRPr="004B51C9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B51C9">
        <w:rPr>
          <w:rFonts w:ascii="Times New Roman" w:eastAsia="Times New Roman" w:hAnsi="Times New Roman" w:cs="Times New Roman"/>
          <w:b/>
          <w:sz w:val="24"/>
        </w:rPr>
        <w:t>GLAVA 00203 DJEČJI VRTIĆ ŽABAC</w:t>
      </w:r>
    </w:p>
    <w:p w14:paraId="71C5230D" w14:textId="77777777" w:rsidR="00581D1F" w:rsidRPr="004B51C9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B51C9">
        <w:rPr>
          <w:rFonts w:ascii="Times New Roman" w:eastAsia="Times New Roman" w:hAnsi="Times New Roman" w:cs="Times New Roman"/>
          <w:b/>
          <w:sz w:val="24"/>
        </w:rPr>
        <w:t>Proračunski korisnik 51716 DJEČJI VRTIĆ ŽABAC</w:t>
      </w:r>
    </w:p>
    <w:p w14:paraId="32DE8FDA" w14:textId="77777777" w:rsidR="00581D1F" w:rsidRPr="004B51C9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F4167DA" w14:textId="77777777" w:rsidR="00581D1F" w:rsidRPr="004B51C9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4B51C9">
        <w:rPr>
          <w:rFonts w:ascii="Times New Roman" w:eastAsia="Times New Roman" w:hAnsi="Times New Roman" w:cs="Times New Roman"/>
          <w:b/>
          <w:sz w:val="24"/>
        </w:rPr>
        <w:t xml:space="preserve">PROGRAM 1001 PROGRAM PREDŠKOLSKOG ODGOJA </w:t>
      </w:r>
      <w:r w:rsidRPr="004B51C9">
        <w:rPr>
          <w:rFonts w:ascii="Times New Roman" w:eastAsia="Times New Roman" w:hAnsi="Times New Roman" w:cs="Times New Roman"/>
          <w:sz w:val="24"/>
        </w:rPr>
        <w:t>mijenja se i glasi:</w:t>
      </w:r>
    </w:p>
    <w:p w14:paraId="2B39DEE1" w14:textId="77777777" w:rsidR="00581D1F" w:rsidRPr="004B51C9" w:rsidRDefault="00581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628188E" w14:textId="124DFC80" w:rsidR="00581D1F" w:rsidRDefault="0000000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Glavi Dječjeg vrtića Žabac iskazano je </w:t>
      </w:r>
      <w:r w:rsidR="004B51C9">
        <w:rPr>
          <w:rFonts w:ascii="Times New Roman" w:eastAsia="Times New Roman" w:hAnsi="Times New Roman" w:cs="Times New Roman"/>
          <w:sz w:val="24"/>
        </w:rPr>
        <w:t xml:space="preserve">povećanje </w:t>
      </w:r>
      <w:r w:rsidR="003B5F4D">
        <w:rPr>
          <w:rFonts w:ascii="Times New Roman" w:eastAsia="Times New Roman" w:hAnsi="Times New Roman" w:cs="Times New Roman"/>
          <w:sz w:val="24"/>
        </w:rPr>
        <w:t xml:space="preserve"> od </w:t>
      </w:r>
      <w:r w:rsidR="00B8696E">
        <w:rPr>
          <w:rFonts w:ascii="Times New Roman" w:eastAsia="Times New Roman" w:hAnsi="Times New Roman" w:cs="Times New Roman"/>
          <w:sz w:val="24"/>
        </w:rPr>
        <w:t xml:space="preserve">4.800,00 </w:t>
      </w:r>
      <w:r>
        <w:rPr>
          <w:rFonts w:ascii="Times New Roman" w:eastAsia="Times New Roman" w:hAnsi="Times New Roman" w:cs="Times New Roman"/>
          <w:sz w:val="24"/>
        </w:rPr>
        <w:t xml:space="preserve">eura, odnosno </w:t>
      </w:r>
      <w:r w:rsidR="003B5F4D">
        <w:rPr>
          <w:rFonts w:ascii="Times New Roman" w:eastAsia="Times New Roman" w:hAnsi="Times New Roman" w:cs="Times New Roman"/>
          <w:sz w:val="24"/>
        </w:rPr>
        <w:t>0,</w:t>
      </w:r>
      <w:r w:rsidR="004A435A">
        <w:rPr>
          <w:rFonts w:ascii="Times New Roman" w:eastAsia="Times New Roman" w:hAnsi="Times New Roman" w:cs="Times New Roman"/>
          <w:sz w:val="24"/>
        </w:rPr>
        <w:t>95</w:t>
      </w:r>
      <w:r>
        <w:rPr>
          <w:rFonts w:ascii="Times New Roman" w:eastAsia="Times New Roman" w:hAnsi="Times New Roman" w:cs="Times New Roman"/>
          <w:sz w:val="24"/>
        </w:rPr>
        <w:t>%,</w:t>
      </w:r>
      <w:r w:rsidR="00E2015C">
        <w:rPr>
          <w:rFonts w:ascii="Times New Roman" w:eastAsia="Times New Roman" w:hAnsi="Times New Roman" w:cs="Times New Roman"/>
          <w:sz w:val="24"/>
        </w:rPr>
        <w:t>. I</w:t>
      </w:r>
      <w:r w:rsidR="00772DB8">
        <w:rPr>
          <w:rFonts w:ascii="Times New Roman" w:eastAsia="Times New Roman" w:hAnsi="Times New Roman" w:cs="Times New Roman"/>
          <w:sz w:val="24"/>
        </w:rPr>
        <w:t>skazano je povećanje na rashodima za zaposlene</w:t>
      </w:r>
      <w:r w:rsidR="00266A09">
        <w:rPr>
          <w:rFonts w:ascii="Times New Roman" w:eastAsia="Times New Roman" w:hAnsi="Times New Roman" w:cs="Times New Roman"/>
          <w:sz w:val="24"/>
        </w:rPr>
        <w:t>,</w:t>
      </w:r>
      <w:r w:rsidR="00772DB8">
        <w:rPr>
          <w:rFonts w:ascii="Times New Roman" w:eastAsia="Times New Roman" w:hAnsi="Times New Roman" w:cs="Times New Roman"/>
          <w:sz w:val="24"/>
        </w:rPr>
        <w:t xml:space="preserve"> odnosno plaće su rasle,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72DB8">
        <w:rPr>
          <w:rFonts w:ascii="Times New Roman" w:eastAsia="Times New Roman" w:hAnsi="Times New Roman" w:cs="Times New Roman"/>
          <w:sz w:val="24"/>
        </w:rPr>
        <w:t xml:space="preserve">te </w:t>
      </w:r>
      <w:r w:rsidR="00B93591">
        <w:rPr>
          <w:rFonts w:ascii="Times New Roman" w:eastAsia="Times New Roman" w:hAnsi="Times New Roman" w:cs="Times New Roman"/>
          <w:sz w:val="24"/>
        </w:rPr>
        <w:t xml:space="preserve">su </w:t>
      </w:r>
      <w:r w:rsidR="00772DB8">
        <w:rPr>
          <w:rFonts w:ascii="Times New Roman" w:eastAsia="Times New Roman" w:hAnsi="Times New Roman" w:cs="Times New Roman"/>
          <w:sz w:val="24"/>
        </w:rPr>
        <w:t xml:space="preserve"> ovim</w:t>
      </w:r>
      <w:r w:rsidR="00B93591">
        <w:rPr>
          <w:rFonts w:ascii="Times New Roman" w:eastAsia="Times New Roman" w:hAnsi="Times New Roman" w:cs="Times New Roman"/>
          <w:sz w:val="24"/>
        </w:rPr>
        <w:t xml:space="preserve"> I</w:t>
      </w:r>
      <w:r w:rsidR="00772DB8">
        <w:rPr>
          <w:rFonts w:ascii="Times New Roman" w:eastAsia="Times New Roman" w:hAnsi="Times New Roman" w:cs="Times New Roman"/>
          <w:sz w:val="24"/>
        </w:rPr>
        <w:t>zmjenama i dopunama poveća</w:t>
      </w:r>
      <w:r w:rsidR="00B93591">
        <w:rPr>
          <w:rFonts w:ascii="Times New Roman" w:eastAsia="Times New Roman" w:hAnsi="Times New Roman" w:cs="Times New Roman"/>
          <w:sz w:val="24"/>
        </w:rPr>
        <w:t>ne</w:t>
      </w:r>
      <w:r w:rsidR="00772DB8">
        <w:rPr>
          <w:rFonts w:ascii="Times New Roman" w:eastAsia="Times New Roman" w:hAnsi="Times New Roman" w:cs="Times New Roman"/>
          <w:sz w:val="24"/>
        </w:rPr>
        <w:t xml:space="preserve"> stavke (račun skupine 31</w:t>
      </w:r>
      <w:r w:rsidR="00B93591">
        <w:rPr>
          <w:rFonts w:ascii="Times New Roman" w:eastAsia="Times New Roman" w:hAnsi="Times New Roman" w:cs="Times New Roman"/>
          <w:sz w:val="24"/>
        </w:rPr>
        <w:t>).</w:t>
      </w:r>
      <w:r>
        <w:rPr>
          <w:rFonts w:ascii="Times New Roman" w:eastAsia="Times New Roman" w:hAnsi="Times New Roman" w:cs="Times New Roman"/>
          <w:sz w:val="24"/>
        </w:rPr>
        <w:t xml:space="preserve"> Po </w:t>
      </w:r>
      <w:r w:rsidR="00D34459">
        <w:rPr>
          <w:rFonts w:ascii="Times New Roman" w:eastAsia="Times New Roman" w:hAnsi="Times New Roman" w:cs="Times New Roman"/>
          <w:sz w:val="24"/>
        </w:rPr>
        <w:t>I. Izmjenama i dopunama Proračuna</w:t>
      </w:r>
      <w:r>
        <w:rPr>
          <w:rFonts w:ascii="Times New Roman" w:eastAsia="Times New Roman" w:hAnsi="Times New Roman" w:cs="Times New Roman"/>
          <w:sz w:val="24"/>
        </w:rPr>
        <w:t xml:space="preserve"> Općine Sveti Ivan Žabno Financijski plan dječjeg vrtića iznosio je </w:t>
      </w:r>
      <w:r w:rsidR="00CC2F42">
        <w:rPr>
          <w:rFonts w:ascii="Times New Roman" w:eastAsia="Times New Roman" w:hAnsi="Times New Roman" w:cs="Times New Roman"/>
          <w:sz w:val="24"/>
        </w:rPr>
        <w:t>50</w:t>
      </w:r>
      <w:r w:rsidR="00CC04DE">
        <w:rPr>
          <w:rFonts w:ascii="Times New Roman" w:eastAsia="Times New Roman" w:hAnsi="Times New Roman" w:cs="Times New Roman"/>
          <w:sz w:val="24"/>
        </w:rPr>
        <w:t>2.977,76</w:t>
      </w:r>
      <w:r>
        <w:rPr>
          <w:rFonts w:ascii="Times New Roman" w:eastAsia="Times New Roman" w:hAnsi="Times New Roman" w:cs="Times New Roman"/>
          <w:sz w:val="24"/>
        </w:rPr>
        <w:t xml:space="preserve"> eura dok je novi planirani iznos </w:t>
      </w:r>
      <w:r w:rsidR="00CC2F42">
        <w:rPr>
          <w:rFonts w:ascii="Times New Roman" w:eastAsia="Times New Roman" w:hAnsi="Times New Roman" w:cs="Times New Roman"/>
          <w:sz w:val="24"/>
        </w:rPr>
        <w:t>5</w:t>
      </w:r>
      <w:r w:rsidR="00CC04DE">
        <w:rPr>
          <w:rFonts w:ascii="Times New Roman" w:eastAsia="Times New Roman" w:hAnsi="Times New Roman" w:cs="Times New Roman"/>
          <w:sz w:val="24"/>
        </w:rPr>
        <w:t>07.777,76</w:t>
      </w:r>
      <w:r>
        <w:rPr>
          <w:rFonts w:ascii="Times New Roman" w:eastAsia="Times New Roman" w:hAnsi="Times New Roman" w:cs="Times New Roman"/>
          <w:sz w:val="24"/>
        </w:rPr>
        <w:t xml:space="preserve"> eura. Sufinanciranje Općine</w:t>
      </w:r>
      <w:r w:rsidR="0003126A">
        <w:rPr>
          <w:rFonts w:ascii="Times New Roman" w:eastAsia="Times New Roman" w:hAnsi="Times New Roman" w:cs="Times New Roman"/>
          <w:sz w:val="24"/>
        </w:rPr>
        <w:t xml:space="preserve"> iz izvora 1.1. </w:t>
      </w:r>
      <w:r w:rsidR="00C03D03">
        <w:rPr>
          <w:rFonts w:ascii="Times New Roman" w:eastAsia="Times New Roman" w:hAnsi="Times New Roman" w:cs="Times New Roman"/>
          <w:sz w:val="24"/>
        </w:rPr>
        <w:t>iskazuje povećanje od 4.800,00 eura</w:t>
      </w:r>
      <w:r w:rsidR="00791B33">
        <w:rPr>
          <w:rFonts w:ascii="Times New Roman" w:eastAsia="Times New Roman" w:hAnsi="Times New Roman" w:cs="Times New Roman"/>
          <w:sz w:val="24"/>
        </w:rPr>
        <w:t xml:space="preserve"> za plaće.</w:t>
      </w:r>
    </w:p>
    <w:p w14:paraId="70B2E9A7" w14:textId="77777777" w:rsidR="00376D1F" w:rsidRDefault="00376D1F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76D1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E90"/>
    <w:multiLevelType w:val="hybridMultilevel"/>
    <w:tmpl w:val="5978EBF8"/>
    <w:lvl w:ilvl="0" w:tplc="E23221C8">
      <w:start w:val="4"/>
      <w:numFmt w:val="bullet"/>
      <w:lvlText w:val=""/>
      <w:lvlJc w:val="left"/>
      <w:pPr>
        <w:ind w:left="960" w:hanging="360"/>
      </w:pPr>
      <w:rPr>
        <w:rFonts w:ascii="Wingdings" w:eastAsia="Times New Roman" w:hAnsi="Wingdings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2B01524"/>
    <w:multiLevelType w:val="hybridMultilevel"/>
    <w:tmpl w:val="9F445BA0"/>
    <w:lvl w:ilvl="0" w:tplc="242C2556">
      <w:start w:val="6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2146579361">
    <w:abstractNumId w:val="0"/>
  </w:num>
  <w:num w:numId="2" w16cid:durableId="169942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1F"/>
    <w:rsid w:val="0000189B"/>
    <w:rsid w:val="00001E3C"/>
    <w:rsid w:val="00003B03"/>
    <w:rsid w:val="00005377"/>
    <w:rsid w:val="000053B9"/>
    <w:rsid w:val="00010032"/>
    <w:rsid w:val="0001036D"/>
    <w:rsid w:val="000115CD"/>
    <w:rsid w:val="00014253"/>
    <w:rsid w:val="00015C8A"/>
    <w:rsid w:val="00016463"/>
    <w:rsid w:val="00016BC8"/>
    <w:rsid w:val="00020163"/>
    <w:rsid w:val="000210B7"/>
    <w:rsid w:val="00021BEE"/>
    <w:rsid w:val="0002363C"/>
    <w:rsid w:val="000244AF"/>
    <w:rsid w:val="00024B16"/>
    <w:rsid w:val="0002565F"/>
    <w:rsid w:val="00026ABC"/>
    <w:rsid w:val="00027660"/>
    <w:rsid w:val="00027C7A"/>
    <w:rsid w:val="00030612"/>
    <w:rsid w:val="0003126A"/>
    <w:rsid w:val="000337D8"/>
    <w:rsid w:val="00034B3E"/>
    <w:rsid w:val="00035362"/>
    <w:rsid w:val="000360F8"/>
    <w:rsid w:val="00041881"/>
    <w:rsid w:val="0004212E"/>
    <w:rsid w:val="000444EB"/>
    <w:rsid w:val="0004745C"/>
    <w:rsid w:val="0005347E"/>
    <w:rsid w:val="0005458B"/>
    <w:rsid w:val="00054DC5"/>
    <w:rsid w:val="000600B3"/>
    <w:rsid w:val="00061E42"/>
    <w:rsid w:val="00061FAC"/>
    <w:rsid w:val="00063C6C"/>
    <w:rsid w:val="000650F8"/>
    <w:rsid w:val="0006740E"/>
    <w:rsid w:val="00067D3A"/>
    <w:rsid w:val="00072E12"/>
    <w:rsid w:val="000747A6"/>
    <w:rsid w:val="000748C7"/>
    <w:rsid w:val="000759BA"/>
    <w:rsid w:val="00075FAE"/>
    <w:rsid w:val="000821D2"/>
    <w:rsid w:val="00082984"/>
    <w:rsid w:val="00083436"/>
    <w:rsid w:val="00083B47"/>
    <w:rsid w:val="000841AD"/>
    <w:rsid w:val="000846CA"/>
    <w:rsid w:val="000857B1"/>
    <w:rsid w:val="0008632E"/>
    <w:rsid w:val="00090762"/>
    <w:rsid w:val="00090F8E"/>
    <w:rsid w:val="0009165A"/>
    <w:rsid w:val="000A014D"/>
    <w:rsid w:val="000A193A"/>
    <w:rsid w:val="000A38DD"/>
    <w:rsid w:val="000A410A"/>
    <w:rsid w:val="000A46BB"/>
    <w:rsid w:val="000A57DC"/>
    <w:rsid w:val="000A5ECA"/>
    <w:rsid w:val="000B6466"/>
    <w:rsid w:val="000B7589"/>
    <w:rsid w:val="000B767B"/>
    <w:rsid w:val="000C545F"/>
    <w:rsid w:val="000C653A"/>
    <w:rsid w:val="000D308F"/>
    <w:rsid w:val="000D3829"/>
    <w:rsid w:val="000D442D"/>
    <w:rsid w:val="000D6913"/>
    <w:rsid w:val="000D6F53"/>
    <w:rsid w:val="000D72BF"/>
    <w:rsid w:val="000D7CDF"/>
    <w:rsid w:val="000E0E96"/>
    <w:rsid w:val="000E1E0E"/>
    <w:rsid w:val="000E39A1"/>
    <w:rsid w:val="000E514C"/>
    <w:rsid w:val="000E5A02"/>
    <w:rsid w:val="000F1038"/>
    <w:rsid w:val="000F7FA3"/>
    <w:rsid w:val="00102078"/>
    <w:rsid w:val="001040B8"/>
    <w:rsid w:val="001068ED"/>
    <w:rsid w:val="00114118"/>
    <w:rsid w:val="00114A0B"/>
    <w:rsid w:val="0011545C"/>
    <w:rsid w:val="00116B5A"/>
    <w:rsid w:val="00117408"/>
    <w:rsid w:val="001176D3"/>
    <w:rsid w:val="00120480"/>
    <w:rsid w:val="001213D3"/>
    <w:rsid w:val="001218F4"/>
    <w:rsid w:val="00124FBA"/>
    <w:rsid w:val="00126E77"/>
    <w:rsid w:val="00127866"/>
    <w:rsid w:val="00133185"/>
    <w:rsid w:val="0013521B"/>
    <w:rsid w:val="00136422"/>
    <w:rsid w:val="00137FA9"/>
    <w:rsid w:val="00137FCB"/>
    <w:rsid w:val="00142D01"/>
    <w:rsid w:val="00144553"/>
    <w:rsid w:val="00144FCF"/>
    <w:rsid w:val="001467D1"/>
    <w:rsid w:val="00155CA7"/>
    <w:rsid w:val="001563E2"/>
    <w:rsid w:val="00156A1E"/>
    <w:rsid w:val="00156AAE"/>
    <w:rsid w:val="00156DE4"/>
    <w:rsid w:val="00161BFA"/>
    <w:rsid w:val="00162A52"/>
    <w:rsid w:val="001665F5"/>
    <w:rsid w:val="001675B0"/>
    <w:rsid w:val="00171B59"/>
    <w:rsid w:val="00171D83"/>
    <w:rsid w:val="0017291D"/>
    <w:rsid w:val="00172E09"/>
    <w:rsid w:val="00173087"/>
    <w:rsid w:val="001737D5"/>
    <w:rsid w:val="00174A8A"/>
    <w:rsid w:val="0017576B"/>
    <w:rsid w:val="00177D11"/>
    <w:rsid w:val="00182D50"/>
    <w:rsid w:val="00184FDB"/>
    <w:rsid w:val="00185828"/>
    <w:rsid w:val="001870F2"/>
    <w:rsid w:val="001913A6"/>
    <w:rsid w:val="0019525C"/>
    <w:rsid w:val="001958DB"/>
    <w:rsid w:val="00195AE5"/>
    <w:rsid w:val="001A0FB5"/>
    <w:rsid w:val="001A2558"/>
    <w:rsid w:val="001A4A24"/>
    <w:rsid w:val="001A7EA1"/>
    <w:rsid w:val="001B1534"/>
    <w:rsid w:val="001B1658"/>
    <w:rsid w:val="001B19BA"/>
    <w:rsid w:val="001B3B94"/>
    <w:rsid w:val="001B45DC"/>
    <w:rsid w:val="001B5E28"/>
    <w:rsid w:val="001B7F05"/>
    <w:rsid w:val="001C102F"/>
    <w:rsid w:val="001C15A3"/>
    <w:rsid w:val="001C17AC"/>
    <w:rsid w:val="001C31C7"/>
    <w:rsid w:val="001C43E4"/>
    <w:rsid w:val="001C7788"/>
    <w:rsid w:val="001C7C3D"/>
    <w:rsid w:val="001D2178"/>
    <w:rsid w:val="001D2D3F"/>
    <w:rsid w:val="001D3F5B"/>
    <w:rsid w:val="001D5C4A"/>
    <w:rsid w:val="001D7372"/>
    <w:rsid w:val="001E6A0D"/>
    <w:rsid w:val="001E6E30"/>
    <w:rsid w:val="001E7704"/>
    <w:rsid w:val="001F214A"/>
    <w:rsid w:val="001F2F44"/>
    <w:rsid w:val="001F428E"/>
    <w:rsid w:val="001F649F"/>
    <w:rsid w:val="001F7872"/>
    <w:rsid w:val="00201889"/>
    <w:rsid w:val="002041F8"/>
    <w:rsid w:val="00206642"/>
    <w:rsid w:val="00211D7A"/>
    <w:rsid w:val="002123D4"/>
    <w:rsid w:val="002130DC"/>
    <w:rsid w:val="002133FE"/>
    <w:rsid w:val="0021467F"/>
    <w:rsid w:val="002152D5"/>
    <w:rsid w:val="0021538B"/>
    <w:rsid w:val="0021555D"/>
    <w:rsid w:val="00215718"/>
    <w:rsid w:val="0021782C"/>
    <w:rsid w:val="002208EB"/>
    <w:rsid w:val="00222BB1"/>
    <w:rsid w:val="00224D96"/>
    <w:rsid w:val="002258D8"/>
    <w:rsid w:val="002258E1"/>
    <w:rsid w:val="0022735D"/>
    <w:rsid w:val="00227828"/>
    <w:rsid w:val="00231F9F"/>
    <w:rsid w:val="002321B0"/>
    <w:rsid w:val="00234C5D"/>
    <w:rsid w:val="00237CF6"/>
    <w:rsid w:val="00240BF9"/>
    <w:rsid w:val="00240D2C"/>
    <w:rsid w:val="00244EC4"/>
    <w:rsid w:val="00246684"/>
    <w:rsid w:val="00246D5B"/>
    <w:rsid w:val="00247A8B"/>
    <w:rsid w:val="00253ACA"/>
    <w:rsid w:val="00254047"/>
    <w:rsid w:val="00254A2E"/>
    <w:rsid w:val="002621A6"/>
    <w:rsid w:val="00265DF9"/>
    <w:rsid w:val="00266965"/>
    <w:rsid w:val="00266A09"/>
    <w:rsid w:val="00270A75"/>
    <w:rsid w:val="00271FC9"/>
    <w:rsid w:val="0027200D"/>
    <w:rsid w:val="00273598"/>
    <w:rsid w:val="00273D65"/>
    <w:rsid w:val="00277582"/>
    <w:rsid w:val="00280861"/>
    <w:rsid w:val="00283201"/>
    <w:rsid w:val="00284744"/>
    <w:rsid w:val="0028537C"/>
    <w:rsid w:val="00291B79"/>
    <w:rsid w:val="00291F38"/>
    <w:rsid w:val="00294917"/>
    <w:rsid w:val="002A49C8"/>
    <w:rsid w:val="002A684B"/>
    <w:rsid w:val="002B08BC"/>
    <w:rsid w:val="002B1256"/>
    <w:rsid w:val="002B3FA8"/>
    <w:rsid w:val="002B518B"/>
    <w:rsid w:val="002C01E9"/>
    <w:rsid w:val="002C4421"/>
    <w:rsid w:val="002C7D02"/>
    <w:rsid w:val="002D18AF"/>
    <w:rsid w:val="002D1954"/>
    <w:rsid w:val="002D2F73"/>
    <w:rsid w:val="002D31A2"/>
    <w:rsid w:val="002D3B68"/>
    <w:rsid w:val="002D4B4C"/>
    <w:rsid w:val="002D566D"/>
    <w:rsid w:val="002E0944"/>
    <w:rsid w:val="002E0DB5"/>
    <w:rsid w:val="002E0FF7"/>
    <w:rsid w:val="002E3D92"/>
    <w:rsid w:val="002E4C8C"/>
    <w:rsid w:val="002E5B8A"/>
    <w:rsid w:val="002E5C51"/>
    <w:rsid w:val="002E72E1"/>
    <w:rsid w:val="002E76E6"/>
    <w:rsid w:val="002F3085"/>
    <w:rsid w:val="002F3A7D"/>
    <w:rsid w:val="002F3F0A"/>
    <w:rsid w:val="003028DB"/>
    <w:rsid w:val="00304B60"/>
    <w:rsid w:val="00305021"/>
    <w:rsid w:val="003059CB"/>
    <w:rsid w:val="00305E88"/>
    <w:rsid w:val="00306B7E"/>
    <w:rsid w:val="00306E83"/>
    <w:rsid w:val="00307403"/>
    <w:rsid w:val="00312055"/>
    <w:rsid w:val="0031214F"/>
    <w:rsid w:val="00314903"/>
    <w:rsid w:val="0031541F"/>
    <w:rsid w:val="003169E9"/>
    <w:rsid w:val="00317218"/>
    <w:rsid w:val="00317CEC"/>
    <w:rsid w:val="003215FB"/>
    <w:rsid w:val="003224C0"/>
    <w:rsid w:val="003227D4"/>
    <w:rsid w:val="003253C4"/>
    <w:rsid w:val="00325F1A"/>
    <w:rsid w:val="00327664"/>
    <w:rsid w:val="003327B7"/>
    <w:rsid w:val="00332AE0"/>
    <w:rsid w:val="00335C71"/>
    <w:rsid w:val="00335D60"/>
    <w:rsid w:val="00335D87"/>
    <w:rsid w:val="003369AA"/>
    <w:rsid w:val="00337ACF"/>
    <w:rsid w:val="00342695"/>
    <w:rsid w:val="00342C28"/>
    <w:rsid w:val="00343869"/>
    <w:rsid w:val="00344F9D"/>
    <w:rsid w:val="003452DC"/>
    <w:rsid w:val="00351620"/>
    <w:rsid w:val="003523CA"/>
    <w:rsid w:val="00352D9C"/>
    <w:rsid w:val="00353605"/>
    <w:rsid w:val="00354744"/>
    <w:rsid w:val="00355927"/>
    <w:rsid w:val="0036200B"/>
    <w:rsid w:val="003621E9"/>
    <w:rsid w:val="00362940"/>
    <w:rsid w:val="00362ABD"/>
    <w:rsid w:val="00362C43"/>
    <w:rsid w:val="003636E8"/>
    <w:rsid w:val="003636F2"/>
    <w:rsid w:val="00364090"/>
    <w:rsid w:val="00365193"/>
    <w:rsid w:val="003663B9"/>
    <w:rsid w:val="003663D8"/>
    <w:rsid w:val="00366ABD"/>
    <w:rsid w:val="003700ED"/>
    <w:rsid w:val="003706A1"/>
    <w:rsid w:val="003725AF"/>
    <w:rsid w:val="00372ED4"/>
    <w:rsid w:val="003745DF"/>
    <w:rsid w:val="00374B1E"/>
    <w:rsid w:val="00375EEB"/>
    <w:rsid w:val="00376D1F"/>
    <w:rsid w:val="003773E3"/>
    <w:rsid w:val="00377922"/>
    <w:rsid w:val="00380E16"/>
    <w:rsid w:val="003839FA"/>
    <w:rsid w:val="00385BB8"/>
    <w:rsid w:val="00385D13"/>
    <w:rsid w:val="00386DFE"/>
    <w:rsid w:val="00390975"/>
    <w:rsid w:val="00392653"/>
    <w:rsid w:val="00393E55"/>
    <w:rsid w:val="0039506A"/>
    <w:rsid w:val="0039605A"/>
    <w:rsid w:val="003976C4"/>
    <w:rsid w:val="003A0144"/>
    <w:rsid w:val="003A19AB"/>
    <w:rsid w:val="003A1F8E"/>
    <w:rsid w:val="003A2D34"/>
    <w:rsid w:val="003A3F45"/>
    <w:rsid w:val="003A5457"/>
    <w:rsid w:val="003B00C3"/>
    <w:rsid w:val="003B295C"/>
    <w:rsid w:val="003B5404"/>
    <w:rsid w:val="003B5F4D"/>
    <w:rsid w:val="003B646F"/>
    <w:rsid w:val="003C2C27"/>
    <w:rsid w:val="003C2DC5"/>
    <w:rsid w:val="003C3E90"/>
    <w:rsid w:val="003C429B"/>
    <w:rsid w:val="003C6EF8"/>
    <w:rsid w:val="003D4399"/>
    <w:rsid w:val="003D680D"/>
    <w:rsid w:val="003E0CEC"/>
    <w:rsid w:val="003E16CB"/>
    <w:rsid w:val="003E1E09"/>
    <w:rsid w:val="003E378F"/>
    <w:rsid w:val="003E3CAF"/>
    <w:rsid w:val="003E4AC1"/>
    <w:rsid w:val="003E680A"/>
    <w:rsid w:val="003F047D"/>
    <w:rsid w:val="003F127C"/>
    <w:rsid w:val="003F209A"/>
    <w:rsid w:val="003F2F91"/>
    <w:rsid w:val="003F351D"/>
    <w:rsid w:val="003F7CAF"/>
    <w:rsid w:val="003F7F27"/>
    <w:rsid w:val="00401502"/>
    <w:rsid w:val="00404755"/>
    <w:rsid w:val="00405EBE"/>
    <w:rsid w:val="00406317"/>
    <w:rsid w:val="00406792"/>
    <w:rsid w:val="0040784E"/>
    <w:rsid w:val="00410B4D"/>
    <w:rsid w:val="00410F40"/>
    <w:rsid w:val="00413260"/>
    <w:rsid w:val="0041384E"/>
    <w:rsid w:val="00413FCA"/>
    <w:rsid w:val="004144A3"/>
    <w:rsid w:val="0041630C"/>
    <w:rsid w:val="00416CC2"/>
    <w:rsid w:val="00417806"/>
    <w:rsid w:val="00420265"/>
    <w:rsid w:val="00420417"/>
    <w:rsid w:val="00420C64"/>
    <w:rsid w:val="004216C2"/>
    <w:rsid w:val="00426EB4"/>
    <w:rsid w:val="00431894"/>
    <w:rsid w:val="004321F4"/>
    <w:rsid w:val="0043269D"/>
    <w:rsid w:val="0043554A"/>
    <w:rsid w:val="0043660D"/>
    <w:rsid w:val="0043751D"/>
    <w:rsid w:val="00442B51"/>
    <w:rsid w:val="00446ADB"/>
    <w:rsid w:val="00446E92"/>
    <w:rsid w:val="00450C71"/>
    <w:rsid w:val="00454145"/>
    <w:rsid w:val="00457D15"/>
    <w:rsid w:val="0046388B"/>
    <w:rsid w:val="00464386"/>
    <w:rsid w:val="004664F8"/>
    <w:rsid w:val="004703F2"/>
    <w:rsid w:val="00471F59"/>
    <w:rsid w:val="004732B5"/>
    <w:rsid w:val="00476197"/>
    <w:rsid w:val="004772BF"/>
    <w:rsid w:val="0047757A"/>
    <w:rsid w:val="004813D9"/>
    <w:rsid w:val="00481D16"/>
    <w:rsid w:val="0048381F"/>
    <w:rsid w:val="0048539E"/>
    <w:rsid w:val="004877E6"/>
    <w:rsid w:val="00487CDC"/>
    <w:rsid w:val="00490FDB"/>
    <w:rsid w:val="0049402A"/>
    <w:rsid w:val="00494E98"/>
    <w:rsid w:val="00495337"/>
    <w:rsid w:val="00495AE1"/>
    <w:rsid w:val="0049645B"/>
    <w:rsid w:val="00497390"/>
    <w:rsid w:val="00497442"/>
    <w:rsid w:val="00497B56"/>
    <w:rsid w:val="004A260D"/>
    <w:rsid w:val="004A293E"/>
    <w:rsid w:val="004A41E5"/>
    <w:rsid w:val="004A435A"/>
    <w:rsid w:val="004A5761"/>
    <w:rsid w:val="004A7725"/>
    <w:rsid w:val="004B09C0"/>
    <w:rsid w:val="004B17DF"/>
    <w:rsid w:val="004B306D"/>
    <w:rsid w:val="004B3688"/>
    <w:rsid w:val="004B3907"/>
    <w:rsid w:val="004B4895"/>
    <w:rsid w:val="004B51C9"/>
    <w:rsid w:val="004C1835"/>
    <w:rsid w:val="004C24AD"/>
    <w:rsid w:val="004C3FA3"/>
    <w:rsid w:val="004D0E01"/>
    <w:rsid w:val="004D1A3A"/>
    <w:rsid w:val="004D471E"/>
    <w:rsid w:val="004D6125"/>
    <w:rsid w:val="004D662C"/>
    <w:rsid w:val="004D6F32"/>
    <w:rsid w:val="004E1D50"/>
    <w:rsid w:val="004E27BA"/>
    <w:rsid w:val="004E61D1"/>
    <w:rsid w:val="004E6592"/>
    <w:rsid w:val="004E66CC"/>
    <w:rsid w:val="004F0AE5"/>
    <w:rsid w:val="004F0AF3"/>
    <w:rsid w:val="004F3A42"/>
    <w:rsid w:val="004F5817"/>
    <w:rsid w:val="005008B2"/>
    <w:rsid w:val="00501570"/>
    <w:rsid w:val="00502B2B"/>
    <w:rsid w:val="005032EE"/>
    <w:rsid w:val="00504174"/>
    <w:rsid w:val="005062C8"/>
    <w:rsid w:val="0050676D"/>
    <w:rsid w:val="005110D9"/>
    <w:rsid w:val="00511595"/>
    <w:rsid w:val="00511784"/>
    <w:rsid w:val="005129D8"/>
    <w:rsid w:val="005141F0"/>
    <w:rsid w:val="00514D4F"/>
    <w:rsid w:val="00515423"/>
    <w:rsid w:val="00515D1A"/>
    <w:rsid w:val="00516641"/>
    <w:rsid w:val="0052109F"/>
    <w:rsid w:val="0052147C"/>
    <w:rsid w:val="00523FE9"/>
    <w:rsid w:val="00524314"/>
    <w:rsid w:val="005243D6"/>
    <w:rsid w:val="00524FC7"/>
    <w:rsid w:val="00527583"/>
    <w:rsid w:val="00530028"/>
    <w:rsid w:val="0053331F"/>
    <w:rsid w:val="005335E9"/>
    <w:rsid w:val="00533CE7"/>
    <w:rsid w:val="0053552A"/>
    <w:rsid w:val="00536D8A"/>
    <w:rsid w:val="005400D2"/>
    <w:rsid w:val="005402EF"/>
    <w:rsid w:val="00541053"/>
    <w:rsid w:val="0054213E"/>
    <w:rsid w:val="005449D9"/>
    <w:rsid w:val="0054543D"/>
    <w:rsid w:val="00547212"/>
    <w:rsid w:val="00555523"/>
    <w:rsid w:val="0055576B"/>
    <w:rsid w:val="00555C31"/>
    <w:rsid w:val="005560E0"/>
    <w:rsid w:val="0055774A"/>
    <w:rsid w:val="00560BAB"/>
    <w:rsid w:val="005616CC"/>
    <w:rsid w:val="00561A7E"/>
    <w:rsid w:val="00562936"/>
    <w:rsid w:val="00564E2E"/>
    <w:rsid w:val="00565C87"/>
    <w:rsid w:val="005666CC"/>
    <w:rsid w:val="00566CBF"/>
    <w:rsid w:val="005713CB"/>
    <w:rsid w:val="005748EE"/>
    <w:rsid w:val="00576477"/>
    <w:rsid w:val="00576DB3"/>
    <w:rsid w:val="005778D2"/>
    <w:rsid w:val="00577D16"/>
    <w:rsid w:val="00580A2A"/>
    <w:rsid w:val="00581D1F"/>
    <w:rsid w:val="0058648E"/>
    <w:rsid w:val="00591C27"/>
    <w:rsid w:val="00593123"/>
    <w:rsid w:val="00593463"/>
    <w:rsid w:val="00593B70"/>
    <w:rsid w:val="00596749"/>
    <w:rsid w:val="005A017C"/>
    <w:rsid w:val="005A1667"/>
    <w:rsid w:val="005A2C5F"/>
    <w:rsid w:val="005A2F10"/>
    <w:rsid w:val="005A332F"/>
    <w:rsid w:val="005A4982"/>
    <w:rsid w:val="005B077A"/>
    <w:rsid w:val="005B1839"/>
    <w:rsid w:val="005B1B85"/>
    <w:rsid w:val="005B3133"/>
    <w:rsid w:val="005B36B9"/>
    <w:rsid w:val="005B4D76"/>
    <w:rsid w:val="005C2CFA"/>
    <w:rsid w:val="005C4101"/>
    <w:rsid w:val="005C4769"/>
    <w:rsid w:val="005C7405"/>
    <w:rsid w:val="005C7E71"/>
    <w:rsid w:val="005D06E0"/>
    <w:rsid w:val="005D181E"/>
    <w:rsid w:val="005D2984"/>
    <w:rsid w:val="005D3ADA"/>
    <w:rsid w:val="005E120F"/>
    <w:rsid w:val="005E2754"/>
    <w:rsid w:val="005E3DB6"/>
    <w:rsid w:val="005E5706"/>
    <w:rsid w:val="005E5CA0"/>
    <w:rsid w:val="005E692A"/>
    <w:rsid w:val="005F24B9"/>
    <w:rsid w:val="005F462F"/>
    <w:rsid w:val="005F54E3"/>
    <w:rsid w:val="006010E0"/>
    <w:rsid w:val="00605596"/>
    <w:rsid w:val="0061100F"/>
    <w:rsid w:val="006121A2"/>
    <w:rsid w:val="006147A7"/>
    <w:rsid w:val="0061514C"/>
    <w:rsid w:val="0061617E"/>
    <w:rsid w:val="00617887"/>
    <w:rsid w:val="00622A1D"/>
    <w:rsid w:val="00625739"/>
    <w:rsid w:val="006269C2"/>
    <w:rsid w:val="00627854"/>
    <w:rsid w:val="00630BEA"/>
    <w:rsid w:val="00631E9D"/>
    <w:rsid w:val="006328B4"/>
    <w:rsid w:val="006335DD"/>
    <w:rsid w:val="006335FE"/>
    <w:rsid w:val="006339A9"/>
    <w:rsid w:val="00634686"/>
    <w:rsid w:val="00634A9F"/>
    <w:rsid w:val="00637799"/>
    <w:rsid w:val="006402FC"/>
    <w:rsid w:val="00640CA4"/>
    <w:rsid w:val="00645B9E"/>
    <w:rsid w:val="00651922"/>
    <w:rsid w:val="00653D9B"/>
    <w:rsid w:val="006556D2"/>
    <w:rsid w:val="00656625"/>
    <w:rsid w:val="0066726E"/>
    <w:rsid w:val="00670396"/>
    <w:rsid w:val="00673B35"/>
    <w:rsid w:val="00674550"/>
    <w:rsid w:val="006761E2"/>
    <w:rsid w:val="00682558"/>
    <w:rsid w:val="006853F9"/>
    <w:rsid w:val="00686B32"/>
    <w:rsid w:val="006877AB"/>
    <w:rsid w:val="0069070C"/>
    <w:rsid w:val="00690A1B"/>
    <w:rsid w:val="00692585"/>
    <w:rsid w:val="00695A07"/>
    <w:rsid w:val="00697A88"/>
    <w:rsid w:val="006A18F9"/>
    <w:rsid w:val="006A1C9B"/>
    <w:rsid w:val="006A20AB"/>
    <w:rsid w:val="006A4ADE"/>
    <w:rsid w:val="006A5956"/>
    <w:rsid w:val="006A612B"/>
    <w:rsid w:val="006B05C5"/>
    <w:rsid w:val="006B1BC5"/>
    <w:rsid w:val="006B316B"/>
    <w:rsid w:val="006B435D"/>
    <w:rsid w:val="006B4396"/>
    <w:rsid w:val="006B5062"/>
    <w:rsid w:val="006B520B"/>
    <w:rsid w:val="006C2D8E"/>
    <w:rsid w:val="006C3E8C"/>
    <w:rsid w:val="006C6383"/>
    <w:rsid w:val="006C73C7"/>
    <w:rsid w:val="006C77C8"/>
    <w:rsid w:val="006C7C85"/>
    <w:rsid w:val="006D03B3"/>
    <w:rsid w:val="006D096D"/>
    <w:rsid w:val="006D682C"/>
    <w:rsid w:val="006D6D67"/>
    <w:rsid w:val="006E095E"/>
    <w:rsid w:val="006E544C"/>
    <w:rsid w:val="006E58FC"/>
    <w:rsid w:val="006E609A"/>
    <w:rsid w:val="006F084F"/>
    <w:rsid w:val="006F0A74"/>
    <w:rsid w:val="006F0AF9"/>
    <w:rsid w:val="006F0B97"/>
    <w:rsid w:val="006F1031"/>
    <w:rsid w:val="006F3130"/>
    <w:rsid w:val="006F37BD"/>
    <w:rsid w:val="006F37DE"/>
    <w:rsid w:val="006F4FE5"/>
    <w:rsid w:val="0070266C"/>
    <w:rsid w:val="00702B0B"/>
    <w:rsid w:val="00702C6A"/>
    <w:rsid w:val="007036E4"/>
    <w:rsid w:val="00705C07"/>
    <w:rsid w:val="00706F31"/>
    <w:rsid w:val="0071158A"/>
    <w:rsid w:val="00713237"/>
    <w:rsid w:val="007132A4"/>
    <w:rsid w:val="007177D7"/>
    <w:rsid w:val="0072025A"/>
    <w:rsid w:val="0072315C"/>
    <w:rsid w:val="0072613A"/>
    <w:rsid w:val="00731453"/>
    <w:rsid w:val="0073296E"/>
    <w:rsid w:val="00733CF9"/>
    <w:rsid w:val="00735E7C"/>
    <w:rsid w:val="00736246"/>
    <w:rsid w:val="0073697F"/>
    <w:rsid w:val="00740807"/>
    <w:rsid w:val="00742FD5"/>
    <w:rsid w:val="0074382A"/>
    <w:rsid w:val="007441D8"/>
    <w:rsid w:val="00745809"/>
    <w:rsid w:val="007472FD"/>
    <w:rsid w:val="0075139B"/>
    <w:rsid w:val="007514C0"/>
    <w:rsid w:val="007519B9"/>
    <w:rsid w:val="007519E6"/>
    <w:rsid w:val="00753547"/>
    <w:rsid w:val="007549DB"/>
    <w:rsid w:val="00755A93"/>
    <w:rsid w:val="007627FF"/>
    <w:rsid w:val="00763535"/>
    <w:rsid w:val="00765BE2"/>
    <w:rsid w:val="00766228"/>
    <w:rsid w:val="00767B52"/>
    <w:rsid w:val="00770982"/>
    <w:rsid w:val="00770BB2"/>
    <w:rsid w:val="00772BBB"/>
    <w:rsid w:val="00772DB8"/>
    <w:rsid w:val="00773654"/>
    <w:rsid w:val="00775A7F"/>
    <w:rsid w:val="00776D0F"/>
    <w:rsid w:val="00780DD6"/>
    <w:rsid w:val="0078190F"/>
    <w:rsid w:val="00781E0F"/>
    <w:rsid w:val="00785A57"/>
    <w:rsid w:val="00791B33"/>
    <w:rsid w:val="00792D15"/>
    <w:rsid w:val="00795A6B"/>
    <w:rsid w:val="00796B0B"/>
    <w:rsid w:val="007972CF"/>
    <w:rsid w:val="007974AF"/>
    <w:rsid w:val="007A0F77"/>
    <w:rsid w:val="007A45A4"/>
    <w:rsid w:val="007A46C1"/>
    <w:rsid w:val="007A489C"/>
    <w:rsid w:val="007A58A5"/>
    <w:rsid w:val="007A6BCE"/>
    <w:rsid w:val="007A73E9"/>
    <w:rsid w:val="007A7F94"/>
    <w:rsid w:val="007B0C85"/>
    <w:rsid w:val="007B1958"/>
    <w:rsid w:val="007B1CCD"/>
    <w:rsid w:val="007B6C16"/>
    <w:rsid w:val="007C0226"/>
    <w:rsid w:val="007C1572"/>
    <w:rsid w:val="007C2E07"/>
    <w:rsid w:val="007C5646"/>
    <w:rsid w:val="007C7FB6"/>
    <w:rsid w:val="007D0529"/>
    <w:rsid w:val="007D15B1"/>
    <w:rsid w:val="007D240D"/>
    <w:rsid w:val="007D453B"/>
    <w:rsid w:val="007D5C51"/>
    <w:rsid w:val="007D5C6E"/>
    <w:rsid w:val="007D6269"/>
    <w:rsid w:val="007D6EE9"/>
    <w:rsid w:val="007D7F79"/>
    <w:rsid w:val="007E1A0B"/>
    <w:rsid w:val="007E3FB3"/>
    <w:rsid w:val="007E45C8"/>
    <w:rsid w:val="007F1ABA"/>
    <w:rsid w:val="007F3BD5"/>
    <w:rsid w:val="007F5059"/>
    <w:rsid w:val="007F6CC8"/>
    <w:rsid w:val="008009CA"/>
    <w:rsid w:val="008015BB"/>
    <w:rsid w:val="008017AB"/>
    <w:rsid w:val="00801856"/>
    <w:rsid w:val="008023BF"/>
    <w:rsid w:val="008046FD"/>
    <w:rsid w:val="0080746B"/>
    <w:rsid w:val="00807657"/>
    <w:rsid w:val="00811669"/>
    <w:rsid w:val="0081515E"/>
    <w:rsid w:val="008163E0"/>
    <w:rsid w:val="00816501"/>
    <w:rsid w:val="00817DF7"/>
    <w:rsid w:val="00817EFC"/>
    <w:rsid w:val="008201EE"/>
    <w:rsid w:val="008202A3"/>
    <w:rsid w:val="00820BEF"/>
    <w:rsid w:val="00820EB6"/>
    <w:rsid w:val="00822578"/>
    <w:rsid w:val="00822F2E"/>
    <w:rsid w:val="00823FEC"/>
    <w:rsid w:val="00824513"/>
    <w:rsid w:val="00827379"/>
    <w:rsid w:val="008332D0"/>
    <w:rsid w:val="00833476"/>
    <w:rsid w:val="00833EAE"/>
    <w:rsid w:val="0083416C"/>
    <w:rsid w:val="0083419C"/>
    <w:rsid w:val="00834682"/>
    <w:rsid w:val="00834982"/>
    <w:rsid w:val="008379BD"/>
    <w:rsid w:val="00840102"/>
    <w:rsid w:val="0084019F"/>
    <w:rsid w:val="008407A6"/>
    <w:rsid w:val="008431A5"/>
    <w:rsid w:val="0084412C"/>
    <w:rsid w:val="008448F0"/>
    <w:rsid w:val="008450EC"/>
    <w:rsid w:val="0084701B"/>
    <w:rsid w:val="008501B1"/>
    <w:rsid w:val="00850CBF"/>
    <w:rsid w:val="00852547"/>
    <w:rsid w:val="00856DE3"/>
    <w:rsid w:val="008573FD"/>
    <w:rsid w:val="00862383"/>
    <w:rsid w:val="00862CBF"/>
    <w:rsid w:val="00862E69"/>
    <w:rsid w:val="00863EE3"/>
    <w:rsid w:val="00866785"/>
    <w:rsid w:val="00867058"/>
    <w:rsid w:val="0086726E"/>
    <w:rsid w:val="00872F26"/>
    <w:rsid w:val="0087476D"/>
    <w:rsid w:val="00876E78"/>
    <w:rsid w:val="00881A21"/>
    <w:rsid w:val="00883453"/>
    <w:rsid w:val="00885188"/>
    <w:rsid w:val="00886217"/>
    <w:rsid w:val="00886310"/>
    <w:rsid w:val="00887964"/>
    <w:rsid w:val="00895889"/>
    <w:rsid w:val="008966D4"/>
    <w:rsid w:val="008A04B7"/>
    <w:rsid w:val="008A46AC"/>
    <w:rsid w:val="008A46C8"/>
    <w:rsid w:val="008A5D69"/>
    <w:rsid w:val="008A637D"/>
    <w:rsid w:val="008B112A"/>
    <w:rsid w:val="008B1514"/>
    <w:rsid w:val="008B1718"/>
    <w:rsid w:val="008B1C80"/>
    <w:rsid w:val="008B2808"/>
    <w:rsid w:val="008B2D65"/>
    <w:rsid w:val="008B5BBB"/>
    <w:rsid w:val="008B7433"/>
    <w:rsid w:val="008B789A"/>
    <w:rsid w:val="008C0CA5"/>
    <w:rsid w:val="008C3C5D"/>
    <w:rsid w:val="008C5E66"/>
    <w:rsid w:val="008C6E79"/>
    <w:rsid w:val="008D1A22"/>
    <w:rsid w:val="008D40FA"/>
    <w:rsid w:val="008D443B"/>
    <w:rsid w:val="008D52CC"/>
    <w:rsid w:val="008D7140"/>
    <w:rsid w:val="008E11B7"/>
    <w:rsid w:val="008E1B1D"/>
    <w:rsid w:val="008E45E8"/>
    <w:rsid w:val="008E6BE2"/>
    <w:rsid w:val="008F22E4"/>
    <w:rsid w:val="008F37C1"/>
    <w:rsid w:val="008F39F2"/>
    <w:rsid w:val="008F5F86"/>
    <w:rsid w:val="008F67C7"/>
    <w:rsid w:val="008F6DEE"/>
    <w:rsid w:val="008F6F1B"/>
    <w:rsid w:val="009027EA"/>
    <w:rsid w:val="009029CF"/>
    <w:rsid w:val="009038E8"/>
    <w:rsid w:val="009054D4"/>
    <w:rsid w:val="00905EC1"/>
    <w:rsid w:val="00910BA1"/>
    <w:rsid w:val="009116C5"/>
    <w:rsid w:val="00911AC2"/>
    <w:rsid w:val="00911D3A"/>
    <w:rsid w:val="00911DF3"/>
    <w:rsid w:val="009153DB"/>
    <w:rsid w:val="00915AD0"/>
    <w:rsid w:val="009165B6"/>
    <w:rsid w:val="009165FD"/>
    <w:rsid w:val="00922A37"/>
    <w:rsid w:val="0092720F"/>
    <w:rsid w:val="009308C9"/>
    <w:rsid w:val="0093185A"/>
    <w:rsid w:val="00933B73"/>
    <w:rsid w:val="00933E71"/>
    <w:rsid w:val="00935A61"/>
    <w:rsid w:val="00941323"/>
    <w:rsid w:val="0094528D"/>
    <w:rsid w:val="0095049C"/>
    <w:rsid w:val="0096240A"/>
    <w:rsid w:val="009637E5"/>
    <w:rsid w:val="00963CF0"/>
    <w:rsid w:val="00965B9E"/>
    <w:rsid w:val="00965DFE"/>
    <w:rsid w:val="00966474"/>
    <w:rsid w:val="00966D95"/>
    <w:rsid w:val="00972C68"/>
    <w:rsid w:val="009736A0"/>
    <w:rsid w:val="00981BC9"/>
    <w:rsid w:val="00982816"/>
    <w:rsid w:val="00991C8E"/>
    <w:rsid w:val="00992ABF"/>
    <w:rsid w:val="009972DF"/>
    <w:rsid w:val="009A1177"/>
    <w:rsid w:val="009A2177"/>
    <w:rsid w:val="009A21A8"/>
    <w:rsid w:val="009A408D"/>
    <w:rsid w:val="009A436F"/>
    <w:rsid w:val="009A49DB"/>
    <w:rsid w:val="009B1141"/>
    <w:rsid w:val="009B5422"/>
    <w:rsid w:val="009B5912"/>
    <w:rsid w:val="009C0C85"/>
    <w:rsid w:val="009C0E7F"/>
    <w:rsid w:val="009C4B33"/>
    <w:rsid w:val="009C53EE"/>
    <w:rsid w:val="009C6A98"/>
    <w:rsid w:val="009C7F63"/>
    <w:rsid w:val="009D1FD7"/>
    <w:rsid w:val="009D306F"/>
    <w:rsid w:val="009D6A31"/>
    <w:rsid w:val="009D7D67"/>
    <w:rsid w:val="009E0A48"/>
    <w:rsid w:val="009E22A4"/>
    <w:rsid w:val="009E29AE"/>
    <w:rsid w:val="009E629F"/>
    <w:rsid w:val="009E71EC"/>
    <w:rsid w:val="009F05A9"/>
    <w:rsid w:val="009F12DB"/>
    <w:rsid w:val="009F1702"/>
    <w:rsid w:val="009F1B8A"/>
    <w:rsid w:val="009F3EC1"/>
    <w:rsid w:val="009F6364"/>
    <w:rsid w:val="00A020E6"/>
    <w:rsid w:val="00A02207"/>
    <w:rsid w:val="00A02356"/>
    <w:rsid w:val="00A02DC8"/>
    <w:rsid w:val="00A06012"/>
    <w:rsid w:val="00A10C17"/>
    <w:rsid w:val="00A10C7A"/>
    <w:rsid w:val="00A13F7E"/>
    <w:rsid w:val="00A15EBC"/>
    <w:rsid w:val="00A170B5"/>
    <w:rsid w:val="00A174A1"/>
    <w:rsid w:val="00A2471C"/>
    <w:rsid w:val="00A2660E"/>
    <w:rsid w:val="00A2705F"/>
    <w:rsid w:val="00A30C47"/>
    <w:rsid w:val="00A311F7"/>
    <w:rsid w:val="00A31FB7"/>
    <w:rsid w:val="00A36F7E"/>
    <w:rsid w:val="00A40E90"/>
    <w:rsid w:val="00A4246B"/>
    <w:rsid w:val="00A42AA9"/>
    <w:rsid w:val="00A44BA0"/>
    <w:rsid w:val="00A45891"/>
    <w:rsid w:val="00A4602C"/>
    <w:rsid w:val="00A461D6"/>
    <w:rsid w:val="00A46343"/>
    <w:rsid w:val="00A47A31"/>
    <w:rsid w:val="00A5073C"/>
    <w:rsid w:val="00A5203B"/>
    <w:rsid w:val="00A52198"/>
    <w:rsid w:val="00A52803"/>
    <w:rsid w:val="00A52998"/>
    <w:rsid w:val="00A52B7D"/>
    <w:rsid w:val="00A53732"/>
    <w:rsid w:val="00A537C2"/>
    <w:rsid w:val="00A548BB"/>
    <w:rsid w:val="00A549DE"/>
    <w:rsid w:val="00A56861"/>
    <w:rsid w:val="00A573E3"/>
    <w:rsid w:val="00A57FAD"/>
    <w:rsid w:val="00A6055A"/>
    <w:rsid w:val="00A60832"/>
    <w:rsid w:val="00A61024"/>
    <w:rsid w:val="00A61CF8"/>
    <w:rsid w:val="00A6275B"/>
    <w:rsid w:val="00A62868"/>
    <w:rsid w:val="00A62B71"/>
    <w:rsid w:val="00A63321"/>
    <w:rsid w:val="00A63DBC"/>
    <w:rsid w:val="00A6484C"/>
    <w:rsid w:val="00A65280"/>
    <w:rsid w:val="00A65BE4"/>
    <w:rsid w:val="00A664F8"/>
    <w:rsid w:val="00A702E2"/>
    <w:rsid w:val="00A71A67"/>
    <w:rsid w:val="00A72595"/>
    <w:rsid w:val="00A72FAE"/>
    <w:rsid w:val="00A738AB"/>
    <w:rsid w:val="00A74409"/>
    <w:rsid w:val="00A75CEF"/>
    <w:rsid w:val="00A7696C"/>
    <w:rsid w:val="00A80DED"/>
    <w:rsid w:val="00A81E70"/>
    <w:rsid w:val="00A8295D"/>
    <w:rsid w:val="00A85421"/>
    <w:rsid w:val="00A86407"/>
    <w:rsid w:val="00A86B78"/>
    <w:rsid w:val="00A8704F"/>
    <w:rsid w:val="00A92A2C"/>
    <w:rsid w:val="00A939C9"/>
    <w:rsid w:val="00A94840"/>
    <w:rsid w:val="00A96C7E"/>
    <w:rsid w:val="00A96CDE"/>
    <w:rsid w:val="00A96DD5"/>
    <w:rsid w:val="00A97E11"/>
    <w:rsid w:val="00AA2E70"/>
    <w:rsid w:val="00AA6954"/>
    <w:rsid w:val="00AB0A78"/>
    <w:rsid w:val="00AB12C1"/>
    <w:rsid w:val="00AB20C7"/>
    <w:rsid w:val="00AB23B4"/>
    <w:rsid w:val="00AB73F4"/>
    <w:rsid w:val="00AC18BB"/>
    <w:rsid w:val="00AC1C04"/>
    <w:rsid w:val="00AC4AB3"/>
    <w:rsid w:val="00AC70AE"/>
    <w:rsid w:val="00AC7CAF"/>
    <w:rsid w:val="00AD0451"/>
    <w:rsid w:val="00AD0C8B"/>
    <w:rsid w:val="00AD0EA2"/>
    <w:rsid w:val="00AD4BB9"/>
    <w:rsid w:val="00AD521C"/>
    <w:rsid w:val="00AD6591"/>
    <w:rsid w:val="00AE34F4"/>
    <w:rsid w:val="00AE3AE6"/>
    <w:rsid w:val="00AE50C8"/>
    <w:rsid w:val="00AE660D"/>
    <w:rsid w:val="00AE7DAD"/>
    <w:rsid w:val="00AF15F3"/>
    <w:rsid w:val="00AF25FA"/>
    <w:rsid w:val="00AF2C0A"/>
    <w:rsid w:val="00AF77B9"/>
    <w:rsid w:val="00AF7A98"/>
    <w:rsid w:val="00B00554"/>
    <w:rsid w:val="00B011AB"/>
    <w:rsid w:val="00B02C24"/>
    <w:rsid w:val="00B039BC"/>
    <w:rsid w:val="00B03F4D"/>
    <w:rsid w:val="00B04058"/>
    <w:rsid w:val="00B05EA4"/>
    <w:rsid w:val="00B07772"/>
    <w:rsid w:val="00B07797"/>
    <w:rsid w:val="00B10C29"/>
    <w:rsid w:val="00B11861"/>
    <w:rsid w:val="00B11AB0"/>
    <w:rsid w:val="00B11AB8"/>
    <w:rsid w:val="00B125F1"/>
    <w:rsid w:val="00B12E97"/>
    <w:rsid w:val="00B1385E"/>
    <w:rsid w:val="00B14CF7"/>
    <w:rsid w:val="00B15CFE"/>
    <w:rsid w:val="00B2052B"/>
    <w:rsid w:val="00B227F9"/>
    <w:rsid w:val="00B26BE1"/>
    <w:rsid w:val="00B33CF8"/>
    <w:rsid w:val="00B34DDD"/>
    <w:rsid w:val="00B35B4F"/>
    <w:rsid w:val="00B36101"/>
    <w:rsid w:val="00B37225"/>
    <w:rsid w:val="00B43879"/>
    <w:rsid w:val="00B442B3"/>
    <w:rsid w:val="00B444B4"/>
    <w:rsid w:val="00B47A51"/>
    <w:rsid w:val="00B509F9"/>
    <w:rsid w:val="00B5148A"/>
    <w:rsid w:val="00B51789"/>
    <w:rsid w:val="00B51BB7"/>
    <w:rsid w:val="00B55577"/>
    <w:rsid w:val="00B56080"/>
    <w:rsid w:val="00B561D5"/>
    <w:rsid w:val="00B572DD"/>
    <w:rsid w:val="00B616C0"/>
    <w:rsid w:val="00B62CA7"/>
    <w:rsid w:val="00B66EAD"/>
    <w:rsid w:val="00B67BF3"/>
    <w:rsid w:val="00B70031"/>
    <w:rsid w:val="00B701BE"/>
    <w:rsid w:val="00B71080"/>
    <w:rsid w:val="00B718B1"/>
    <w:rsid w:val="00B7238A"/>
    <w:rsid w:val="00B76BF1"/>
    <w:rsid w:val="00B772DF"/>
    <w:rsid w:val="00B80C98"/>
    <w:rsid w:val="00B8696E"/>
    <w:rsid w:val="00B86C90"/>
    <w:rsid w:val="00B86E69"/>
    <w:rsid w:val="00B87B08"/>
    <w:rsid w:val="00B93591"/>
    <w:rsid w:val="00B9561D"/>
    <w:rsid w:val="00B976E6"/>
    <w:rsid w:val="00BA3ABD"/>
    <w:rsid w:val="00BA526F"/>
    <w:rsid w:val="00BA5A27"/>
    <w:rsid w:val="00BA6ABA"/>
    <w:rsid w:val="00BA745D"/>
    <w:rsid w:val="00BA7A4E"/>
    <w:rsid w:val="00BB0A2D"/>
    <w:rsid w:val="00BB3A93"/>
    <w:rsid w:val="00BB3D57"/>
    <w:rsid w:val="00BB669A"/>
    <w:rsid w:val="00BB66D4"/>
    <w:rsid w:val="00BB6986"/>
    <w:rsid w:val="00BB7BC1"/>
    <w:rsid w:val="00BC37A7"/>
    <w:rsid w:val="00BC446D"/>
    <w:rsid w:val="00BC4CED"/>
    <w:rsid w:val="00BC5D7F"/>
    <w:rsid w:val="00BC6F90"/>
    <w:rsid w:val="00BD0AAB"/>
    <w:rsid w:val="00BD4867"/>
    <w:rsid w:val="00BD575D"/>
    <w:rsid w:val="00BD5E1F"/>
    <w:rsid w:val="00BD6353"/>
    <w:rsid w:val="00BD7586"/>
    <w:rsid w:val="00BE12D3"/>
    <w:rsid w:val="00BE1E10"/>
    <w:rsid w:val="00BE2EE9"/>
    <w:rsid w:val="00BE69F7"/>
    <w:rsid w:val="00BE6B45"/>
    <w:rsid w:val="00BE6F5F"/>
    <w:rsid w:val="00BE6F72"/>
    <w:rsid w:val="00BF0A3C"/>
    <w:rsid w:val="00BF358E"/>
    <w:rsid w:val="00BF4B4E"/>
    <w:rsid w:val="00BF531B"/>
    <w:rsid w:val="00BF552C"/>
    <w:rsid w:val="00BF553E"/>
    <w:rsid w:val="00BF55F0"/>
    <w:rsid w:val="00C00F2A"/>
    <w:rsid w:val="00C01468"/>
    <w:rsid w:val="00C01977"/>
    <w:rsid w:val="00C01B76"/>
    <w:rsid w:val="00C022EA"/>
    <w:rsid w:val="00C03002"/>
    <w:rsid w:val="00C03201"/>
    <w:rsid w:val="00C03C29"/>
    <w:rsid w:val="00C03D03"/>
    <w:rsid w:val="00C04251"/>
    <w:rsid w:val="00C0430C"/>
    <w:rsid w:val="00C10FAB"/>
    <w:rsid w:val="00C1792F"/>
    <w:rsid w:val="00C2029E"/>
    <w:rsid w:val="00C21470"/>
    <w:rsid w:val="00C25FD3"/>
    <w:rsid w:val="00C26302"/>
    <w:rsid w:val="00C30BF6"/>
    <w:rsid w:val="00C30D24"/>
    <w:rsid w:val="00C314A2"/>
    <w:rsid w:val="00C33C68"/>
    <w:rsid w:val="00C349F2"/>
    <w:rsid w:val="00C34A09"/>
    <w:rsid w:val="00C366AB"/>
    <w:rsid w:val="00C406AF"/>
    <w:rsid w:val="00C41A0F"/>
    <w:rsid w:val="00C42223"/>
    <w:rsid w:val="00C4281F"/>
    <w:rsid w:val="00C43D64"/>
    <w:rsid w:val="00C43FF7"/>
    <w:rsid w:val="00C442FC"/>
    <w:rsid w:val="00C476DF"/>
    <w:rsid w:val="00C5450B"/>
    <w:rsid w:val="00C6059C"/>
    <w:rsid w:val="00C60AB2"/>
    <w:rsid w:val="00C60B02"/>
    <w:rsid w:val="00C63496"/>
    <w:rsid w:val="00C6419F"/>
    <w:rsid w:val="00C64D13"/>
    <w:rsid w:val="00C656F3"/>
    <w:rsid w:val="00C66B5F"/>
    <w:rsid w:val="00C74513"/>
    <w:rsid w:val="00C75471"/>
    <w:rsid w:val="00C75B6D"/>
    <w:rsid w:val="00C75C1A"/>
    <w:rsid w:val="00C76138"/>
    <w:rsid w:val="00C7637D"/>
    <w:rsid w:val="00C7692E"/>
    <w:rsid w:val="00C805D1"/>
    <w:rsid w:val="00C84CB3"/>
    <w:rsid w:val="00C86447"/>
    <w:rsid w:val="00C866F6"/>
    <w:rsid w:val="00C869A8"/>
    <w:rsid w:val="00C90588"/>
    <w:rsid w:val="00C90CB7"/>
    <w:rsid w:val="00C9123D"/>
    <w:rsid w:val="00C9554C"/>
    <w:rsid w:val="00C9584B"/>
    <w:rsid w:val="00C96085"/>
    <w:rsid w:val="00CA0118"/>
    <w:rsid w:val="00CA03EF"/>
    <w:rsid w:val="00CA0EE1"/>
    <w:rsid w:val="00CA1C81"/>
    <w:rsid w:val="00CA1CF1"/>
    <w:rsid w:val="00CA1F61"/>
    <w:rsid w:val="00CA337B"/>
    <w:rsid w:val="00CA3C47"/>
    <w:rsid w:val="00CA5732"/>
    <w:rsid w:val="00CA5B70"/>
    <w:rsid w:val="00CA7F05"/>
    <w:rsid w:val="00CB0AA9"/>
    <w:rsid w:val="00CB17BE"/>
    <w:rsid w:val="00CB1A81"/>
    <w:rsid w:val="00CB2067"/>
    <w:rsid w:val="00CB4B35"/>
    <w:rsid w:val="00CB7918"/>
    <w:rsid w:val="00CC01B8"/>
    <w:rsid w:val="00CC04DE"/>
    <w:rsid w:val="00CC2F42"/>
    <w:rsid w:val="00CC3261"/>
    <w:rsid w:val="00CC4BD7"/>
    <w:rsid w:val="00CC7B76"/>
    <w:rsid w:val="00CC7FAC"/>
    <w:rsid w:val="00CD274C"/>
    <w:rsid w:val="00CD314B"/>
    <w:rsid w:val="00CD3270"/>
    <w:rsid w:val="00CD34BE"/>
    <w:rsid w:val="00CD4236"/>
    <w:rsid w:val="00CD4954"/>
    <w:rsid w:val="00CD4BDB"/>
    <w:rsid w:val="00CD4D95"/>
    <w:rsid w:val="00CD7912"/>
    <w:rsid w:val="00CE1844"/>
    <w:rsid w:val="00CE280B"/>
    <w:rsid w:val="00CE429E"/>
    <w:rsid w:val="00CE6722"/>
    <w:rsid w:val="00CF0A09"/>
    <w:rsid w:val="00CF1BA5"/>
    <w:rsid w:val="00CF2AE2"/>
    <w:rsid w:val="00CF408D"/>
    <w:rsid w:val="00CF50CE"/>
    <w:rsid w:val="00CF538F"/>
    <w:rsid w:val="00CF70D0"/>
    <w:rsid w:val="00CF76C8"/>
    <w:rsid w:val="00D0249F"/>
    <w:rsid w:val="00D029FD"/>
    <w:rsid w:val="00D02F0B"/>
    <w:rsid w:val="00D03CFF"/>
    <w:rsid w:val="00D04ED1"/>
    <w:rsid w:val="00D05248"/>
    <w:rsid w:val="00D06BED"/>
    <w:rsid w:val="00D11FE6"/>
    <w:rsid w:val="00D20C80"/>
    <w:rsid w:val="00D217C5"/>
    <w:rsid w:val="00D258DA"/>
    <w:rsid w:val="00D2607D"/>
    <w:rsid w:val="00D27878"/>
    <w:rsid w:val="00D27A88"/>
    <w:rsid w:val="00D27C24"/>
    <w:rsid w:val="00D30284"/>
    <w:rsid w:val="00D30606"/>
    <w:rsid w:val="00D31446"/>
    <w:rsid w:val="00D31E9D"/>
    <w:rsid w:val="00D34459"/>
    <w:rsid w:val="00D34790"/>
    <w:rsid w:val="00D369AF"/>
    <w:rsid w:val="00D3788D"/>
    <w:rsid w:val="00D4082C"/>
    <w:rsid w:val="00D42174"/>
    <w:rsid w:val="00D42469"/>
    <w:rsid w:val="00D50608"/>
    <w:rsid w:val="00D509BB"/>
    <w:rsid w:val="00D50E6A"/>
    <w:rsid w:val="00D525C8"/>
    <w:rsid w:val="00D52E9E"/>
    <w:rsid w:val="00D5514D"/>
    <w:rsid w:val="00D600E5"/>
    <w:rsid w:val="00D60C58"/>
    <w:rsid w:val="00D64D56"/>
    <w:rsid w:val="00D7174C"/>
    <w:rsid w:val="00D71D40"/>
    <w:rsid w:val="00D71E3E"/>
    <w:rsid w:val="00D722A3"/>
    <w:rsid w:val="00D7306D"/>
    <w:rsid w:val="00D73B48"/>
    <w:rsid w:val="00D763F0"/>
    <w:rsid w:val="00D848CA"/>
    <w:rsid w:val="00D860E5"/>
    <w:rsid w:val="00D86AD7"/>
    <w:rsid w:val="00D86BA3"/>
    <w:rsid w:val="00D90838"/>
    <w:rsid w:val="00D90B30"/>
    <w:rsid w:val="00D90DAB"/>
    <w:rsid w:val="00D934BD"/>
    <w:rsid w:val="00D93BEE"/>
    <w:rsid w:val="00D93FF0"/>
    <w:rsid w:val="00D951E5"/>
    <w:rsid w:val="00D956AA"/>
    <w:rsid w:val="00D95785"/>
    <w:rsid w:val="00D964A7"/>
    <w:rsid w:val="00DA0A3C"/>
    <w:rsid w:val="00DA18B3"/>
    <w:rsid w:val="00DA26FC"/>
    <w:rsid w:val="00DA3BF3"/>
    <w:rsid w:val="00DA421D"/>
    <w:rsid w:val="00DA5665"/>
    <w:rsid w:val="00DB1814"/>
    <w:rsid w:val="00DB2921"/>
    <w:rsid w:val="00DB7E14"/>
    <w:rsid w:val="00DC12F4"/>
    <w:rsid w:val="00DC174D"/>
    <w:rsid w:val="00DC3018"/>
    <w:rsid w:val="00DC331E"/>
    <w:rsid w:val="00DC4B32"/>
    <w:rsid w:val="00DC53BF"/>
    <w:rsid w:val="00DC53E7"/>
    <w:rsid w:val="00DD0181"/>
    <w:rsid w:val="00DD1102"/>
    <w:rsid w:val="00DD20A5"/>
    <w:rsid w:val="00DD2580"/>
    <w:rsid w:val="00DD3BB9"/>
    <w:rsid w:val="00DD5F59"/>
    <w:rsid w:val="00DD6026"/>
    <w:rsid w:val="00DE1F8D"/>
    <w:rsid w:val="00DE4813"/>
    <w:rsid w:val="00DE7554"/>
    <w:rsid w:val="00DE7651"/>
    <w:rsid w:val="00DE79C1"/>
    <w:rsid w:val="00DF5DEF"/>
    <w:rsid w:val="00E00DA9"/>
    <w:rsid w:val="00E011B8"/>
    <w:rsid w:val="00E01C40"/>
    <w:rsid w:val="00E0391D"/>
    <w:rsid w:val="00E07FED"/>
    <w:rsid w:val="00E12B1E"/>
    <w:rsid w:val="00E13213"/>
    <w:rsid w:val="00E14B81"/>
    <w:rsid w:val="00E164AE"/>
    <w:rsid w:val="00E1673A"/>
    <w:rsid w:val="00E1772E"/>
    <w:rsid w:val="00E2015C"/>
    <w:rsid w:val="00E23CFC"/>
    <w:rsid w:val="00E25134"/>
    <w:rsid w:val="00E266BF"/>
    <w:rsid w:val="00E32920"/>
    <w:rsid w:val="00E32E02"/>
    <w:rsid w:val="00E3387B"/>
    <w:rsid w:val="00E342AA"/>
    <w:rsid w:val="00E3480B"/>
    <w:rsid w:val="00E3686A"/>
    <w:rsid w:val="00E40D20"/>
    <w:rsid w:val="00E42159"/>
    <w:rsid w:val="00E423C7"/>
    <w:rsid w:val="00E43476"/>
    <w:rsid w:val="00E462A3"/>
    <w:rsid w:val="00E46431"/>
    <w:rsid w:val="00E469D5"/>
    <w:rsid w:val="00E46A6B"/>
    <w:rsid w:val="00E526D2"/>
    <w:rsid w:val="00E52F32"/>
    <w:rsid w:val="00E52F6E"/>
    <w:rsid w:val="00E52F77"/>
    <w:rsid w:val="00E57CF6"/>
    <w:rsid w:val="00E636FD"/>
    <w:rsid w:val="00E63700"/>
    <w:rsid w:val="00E638DD"/>
    <w:rsid w:val="00E63EAB"/>
    <w:rsid w:val="00E64B92"/>
    <w:rsid w:val="00E65360"/>
    <w:rsid w:val="00E6543A"/>
    <w:rsid w:val="00E666C3"/>
    <w:rsid w:val="00E66D09"/>
    <w:rsid w:val="00E67A0A"/>
    <w:rsid w:val="00E73BD9"/>
    <w:rsid w:val="00E74CDE"/>
    <w:rsid w:val="00E763AC"/>
    <w:rsid w:val="00E81CC5"/>
    <w:rsid w:val="00E82004"/>
    <w:rsid w:val="00E83634"/>
    <w:rsid w:val="00E8695D"/>
    <w:rsid w:val="00E87F5C"/>
    <w:rsid w:val="00E909EC"/>
    <w:rsid w:val="00E922DC"/>
    <w:rsid w:val="00E93D30"/>
    <w:rsid w:val="00E93DC5"/>
    <w:rsid w:val="00E9507B"/>
    <w:rsid w:val="00E964A8"/>
    <w:rsid w:val="00E96D5D"/>
    <w:rsid w:val="00E97BEF"/>
    <w:rsid w:val="00EA0BF5"/>
    <w:rsid w:val="00EA5F1D"/>
    <w:rsid w:val="00EA6D32"/>
    <w:rsid w:val="00EB481E"/>
    <w:rsid w:val="00EB4A2A"/>
    <w:rsid w:val="00EB512A"/>
    <w:rsid w:val="00EB5678"/>
    <w:rsid w:val="00EB7DE9"/>
    <w:rsid w:val="00EC0372"/>
    <w:rsid w:val="00EC224D"/>
    <w:rsid w:val="00EC243A"/>
    <w:rsid w:val="00EC2CEF"/>
    <w:rsid w:val="00EC39EC"/>
    <w:rsid w:val="00EC3F29"/>
    <w:rsid w:val="00EC3FD2"/>
    <w:rsid w:val="00EC4F50"/>
    <w:rsid w:val="00EC500F"/>
    <w:rsid w:val="00EC5167"/>
    <w:rsid w:val="00ED20C7"/>
    <w:rsid w:val="00EE260F"/>
    <w:rsid w:val="00EE2703"/>
    <w:rsid w:val="00EE306E"/>
    <w:rsid w:val="00EE5212"/>
    <w:rsid w:val="00EE5A6C"/>
    <w:rsid w:val="00EF0A44"/>
    <w:rsid w:val="00EF18A8"/>
    <w:rsid w:val="00EF5833"/>
    <w:rsid w:val="00F0212E"/>
    <w:rsid w:val="00F02BFE"/>
    <w:rsid w:val="00F02C80"/>
    <w:rsid w:val="00F03FB6"/>
    <w:rsid w:val="00F048AB"/>
    <w:rsid w:val="00F04DF3"/>
    <w:rsid w:val="00F050F8"/>
    <w:rsid w:val="00F10768"/>
    <w:rsid w:val="00F12A39"/>
    <w:rsid w:val="00F14FC3"/>
    <w:rsid w:val="00F15D59"/>
    <w:rsid w:val="00F21C70"/>
    <w:rsid w:val="00F22881"/>
    <w:rsid w:val="00F228AF"/>
    <w:rsid w:val="00F2328F"/>
    <w:rsid w:val="00F251ED"/>
    <w:rsid w:val="00F278DE"/>
    <w:rsid w:val="00F3056C"/>
    <w:rsid w:val="00F319B6"/>
    <w:rsid w:val="00F31C49"/>
    <w:rsid w:val="00F35889"/>
    <w:rsid w:val="00F35EFB"/>
    <w:rsid w:val="00F361F2"/>
    <w:rsid w:val="00F36743"/>
    <w:rsid w:val="00F36CA2"/>
    <w:rsid w:val="00F40662"/>
    <w:rsid w:val="00F40F78"/>
    <w:rsid w:val="00F42B06"/>
    <w:rsid w:val="00F45D24"/>
    <w:rsid w:val="00F46A65"/>
    <w:rsid w:val="00F502DA"/>
    <w:rsid w:val="00F502FD"/>
    <w:rsid w:val="00F50607"/>
    <w:rsid w:val="00F57FFB"/>
    <w:rsid w:val="00F624B5"/>
    <w:rsid w:val="00F62917"/>
    <w:rsid w:val="00F63E5E"/>
    <w:rsid w:val="00F6543E"/>
    <w:rsid w:val="00F66032"/>
    <w:rsid w:val="00F661D6"/>
    <w:rsid w:val="00F6630D"/>
    <w:rsid w:val="00F663D5"/>
    <w:rsid w:val="00F679FB"/>
    <w:rsid w:val="00F70E21"/>
    <w:rsid w:val="00F7120C"/>
    <w:rsid w:val="00F717C0"/>
    <w:rsid w:val="00F72E97"/>
    <w:rsid w:val="00F740FF"/>
    <w:rsid w:val="00F770EF"/>
    <w:rsid w:val="00F8070E"/>
    <w:rsid w:val="00F85ED5"/>
    <w:rsid w:val="00F86A73"/>
    <w:rsid w:val="00F87367"/>
    <w:rsid w:val="00F87FE6"/>
    <w:rsid w:val="00F91483"/>
    <w:rsid w:val="00F9381A"/>
    <w:rsid w:val="00F93B64"/>
    <w:rsid w:val="00F943F9"/>
    <w:rsid w:val="00FA179F"/>
    <w:rsid w:val="00FA1BC4"/>
    <w:rsid w:val="00FA232C"/>
    <w:rsid w:val="00FA4937"/>
    <w:rsid w:val="00FA4A2D"/>
    <w:rsid w:val="00FA4FA0"/>
    <w:rsid w:val="00FA704B"/>
    <w:rsid w:val="00FA72C5"/>
    <w:rsid w:val="00FB056E"/>
    <w:rsid w:val="00FB24E5"/>
    <w:rsid w:val="00FB2CD4"/>
    <w:rsid w:val="00FB7A16"/>
    <w:rsid w:val="00FC1CE8"/>
    <w:rsid w:val="00FC71F6"/>
    <w:rsid w:val="00FD0D7D"/>
    <w:rsid w:val="00FD2565"/>
    <w:rsid w:val="00FD3332"/>
    <w:rsid w:val="00FD5385"/>
    <w:rsid w:val="00FD57A8"/>
    <w:rsid w:val="00FD6475"/>
    <w:rsid w:val="00FD7DD2"/>
    <w:rsid w:val="00FE1D4D"/>
    <w:rsid w:val="00FE26E4"/>
    <w:rsid w:val="00FE3331"/>
    <w:rsid w:val="00FE3BC4"/>
    <w:rsid w:val="00FF2D62"/>
    <w:rsid w:val="00FF5FC2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7D2F"/>
  <w15:docId w15:val="{74BDA7A7-FD62-40BB-AE87-6B7607C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11056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62849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628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91B1F"/>
    <w:pPr>
      <w:ind w:left="720"/>
      <w:contextualSpacing/>
    </w:pPr>
  </w:style>
  <w:style w:type="table" w:styleId="Reetkatablice">
    <w:name w:val="Table Grid"/>
    <w:basedOn w:val="Obinatablica"/>
    <w:rsid w:val="003D4031"/>
    <w:rPr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B7E6-57CC-4468-B01D-FC72A0CC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Dolački</dc:creator>
  <dc:description/>
  <cp:lastModifiedBy>mirela@osiz.hr</cp:lastModifiedBy>
  <cp:revision>369</cp:revision>
  <cp:lastPrinted>2024-11-21T09:34:00Z</cp:lastPrinted>
  <dcterms:created xsi:type="dcterms:W3CDTF">2025-12-23T06:28:00Z</dcterms:created>
  <dcterms:modified xsi:type="dcterms:W3CDTF">2025-12-23T12:11:00Z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