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2CE" w:rsidRDefault="001D22CE" w:rsidP="001D22CE">
      <w:pPr>
        <w:jc w:val="both"/>
      </w:pPr>
    </w:p>
    <w:p w:rsidR="001D22CE" w:rsidRDefault="001D22CE" w:rsidP="001D22CE">
      <w:pPr>
        <w:jc w:val="both"/>
        <w:rPr>
          <w:b/>
        </w:rPr>
      </w:pPr>
      <w:r>
        <w:tab/>
        <w:t xml:space="preserve">Na temelju članka 28. stavka 1. alineje 1. Zakona o zaštiti i spašavanju («Narodne novine» broj 174/04, 79/07, 38/09 i 127/10) i članka 30. Statuta Općine Sveti Ivan </w:t>
      </w:r>
      <w:proofErr w:type="spellStart"/>
      <w:r>
        <w:t>Žabno</w:t>
      </w:r>
      <w:proofErr w:type="spellEnd"/>
      <w:r>
        <w:t xml:space="preserve"> («Službeni glasnik Koprivničko-križevačke županije» broj 10/13), a na prijedlog Stožera zaštite i spašavanja Općine Sveti Ivan </w:t>
      </w:r>
      <w:proofErr w:type="spellStart"/>
      <w:r>
        <w:t>Žabno</w:t>
      </w:r>
      <w:proofErr w:type="spellEnd"/>
      <w:r>
        <w:t xml:space="preserve">, Općinsko vijeće Općine Sveti Ivan </w:t>
      </w:r>
      <w:proofErr w:type="spellStart"/>
      <w:r>
        <w:t>Žabno</w:t>
      </w:r>
      <w:proofErr w:type="spellEnd"/>
      <w:r>
        <w:t xml:space="preserve"> na 5. sjednici održanoj 27. prosinca 2013. </w:t>
      </w:r>
      <w:r>
        <w:rPr>
          <w:bCs/>
        </w:rPr>
        <w:t>donijelo je</w:t>
      </w:r>
    </w:p>
    <w:p w:rsidR="001D22CE" w:rsidRDefault="001D22CE" w:rsidP="001D22CE">
      <w:pPr>
        <w:jc w:val="both"/>
        <w:rPr>
          <w:b/>
        </w:rPr>
      </w:pPr>
    </w:p>
    <w:p w:rsidR="001D22CE" w:rsidRDefault="001D22CE" w:rsidP="001D22CE">
      <w:pPr>
        <w:jc w:val="center"/>
        <w:rPr>
          <w:b/>
          <w:sz w:val="28"/>
          <w:szCs w:val="28"/>
        </w:rPr>
      </w:pPr>
      <w:r>
        <w:rPr>
          <w:b/>
          <w:sz w:val="28"/>
          <w:szCs w:val="28"/>
        </w:rPr>
        <w:t>S M J E R N I C E</w:t>
      </w:r>
    </w:p>
    <w:p w:rsidR="001D22CE" w:rsidRDefault="001D22CE" w:rsidP="001D22CE">
      <w:pPr>
        <w:jc w:val="center"/>
        <w:rPr>
          <w:b/>
          <w:sz w:val="28"/>
          <w:szCs w:val="28"/>
        </w:rPr>
      </w:pPr>
      <w:r>
        <w:rPr>
          <w:b/>
          <w:sz w:val="28"/>
          <w:szCs w:val="28"/>
        </w:rPr>
        <w:t xml:space="preserve">ZA ORGANIZACIJU I RAZVOJ SUSTAVA ZAŠTITE I SPAŠAVANJA </w:t>
      </w:r>
    </w:p>
    <w:p w:rsidR="001D22CE" w:rsidRDefault="001D22CE" w:rsidP="001D22CE">
      <w:pPr>
        <w:jc w:val="center"/>
        <w:rPr>
          <w:b/>
          <w:sz w:val="28"/>
          <w:szCs w:val="28"/>
        </w:rPr>
      </w:pPr>
      <w:r>
        <w:rPr>
          <w:b/>
          <w:sz w:val="28"/>
          <w:szCs w:val="28"/>
        </w:rPr>
        <w:t>NA PODRUČJU OPĆINE  SVETI IVAN ŽABNO U 2014. GODINI</w:t>
      </w:r>
    </w:p>
    <w:p w:rsidR="001D22CE" w:rsidRDefault="001D22CE" w:rsidP="001D22CE">
      <w:pPr>
        <w:jc w:val="both"/>
      </w:pPr>
    </w:p>
    <w:p w:rsidR="001D22CE" w:rsidRDefault="001D22CE" w:rsidP="001D22CE">
      <w:pPr>
        <w:jc w:val="both"/>
      </w:pPr>
      <w:r>
        <w:tab/>
        <w:t>Sukladno razmjeru opasnosti, prijetnji i posljedica nesreća, većih nesreća i katastrofa utvrđenih procjenom ugroženosti ljudi, okoliša, materijalnih i kulturnih dobara, s ciljem zaštite i spašavanja ljudi, materijalnih dobara te okoliša kao i ravnomjernog razvoja svih nositelja sustava zaštite i spašavanja (civilna zaštita, vatrogasne postrojbe i zapovjedništva, udruge građana od značaja za zaštitu i spašavanje, službe i pravne osobe koje se zaštitom i spašavanjem bave u okviru redovne djelatnosti ) donose se smjernice za organizaciju i razvoj sustava za zaštitu i spašavanje u 2014. godini.</w:t>
      </w:r>
    </w:p>
    <w:p w:rsidR="001D22CE" w:rsidRDefault="001D22CE" w:rsidP="001D22CE">
      <w:pPr>
        <w:jc w:val="both"/>
      </w:pPr>
      <w:r>
        <w:tab/>
        <w:t>Smjernice se odnose na slijedeće subjekte :</w:t>
      </w:r>
    </w:p>
    <w:p w:rsidR="001D22CE" w:rsidRDefault="001D22CE" w:rsidP="001D22CE">
      <w:pPr>
        <w:jc w:val="both"/>
      </w:pPr>
    </w:p>
    <w:p w:rsidR="001D22CE" w:rsidRDefault="001D22CE" w:rsidP="001D22CE">
      <w:pPr>
        <w:numPr>
          <w:ilvl w:val="0"/>
          <w:numId w:val="1"/>
        </w:numPr>
        <w:jc w:val="both"/>
      </w:pPr>
      <w:r>
        <w:rPr>
          <w:b/>
        </w:rPr>
        <w:t xml:space="preserve">CIVILNA ZAŠTITA </w:t>
      </w:r>
      <w:r>
        <w:t>( STOŽER ZAŠTITE I SPAŠAVANJA I POSTROJBA CIVILNE ZAŠTITE )</w:t>
      </w:r>
    </w:p>
    <w:p w:rsidR="001D22CE" w:rsidRDefault="001D22CE" w:rsidP="001D22CE">
      <w:pPr>
        <w:ind w:firstLine="708"/>
      </w:pPr>
      <w:r>
        <w:t xml:space="preserve">Temeljem članka 9. stavka 3. Zakona o zaštiti i spašavanju („Narodne novine„ broj 174/04, 79/07, 38/09 i 127/10 ), te sukladno članku 10. stavak 1. Pravilnika o  mobilizaciji i djelovanju operativnih snaga zaštite i spašavanja („ Narodne novine„ broj 40/08. i 44/08 ) Općinsko vijeće Općine Sveti Ivan </w:t>
      </w:r>
      <w:proofErr w:type="spellStart"/>
      <w:r w:rsidRPr="006407C7">
        <w:t>Žabno</w:t>
      </w:r>
      <w:proofErr w:type="spellEnd"/>
      <w:r w:rsidRPr="006407C7">
        <w:t xml:space="preserve">  je 19. srpnja 2013. donijelo </w:t>
      </w:r>
      <w:r>
        <w:t xml:space="preserve">Rješenje o imenovanju  načelnika, zamjenika načelnika i članova Stožera zaštite i spašavanja Općine Sveti Ivan </w:t>
      </w:r>
      <w:proofErr w:type="spellStart"/>
      <w:r>
        <w:t>Žabno</w:t>
      </w:r>
      <w:proofErr w:type="spellEnd"/>
      <w:r>
        <w:t xml:space="preserve">. </w:t>
      </w:r>
    </w:p>
    <w:p w:rsidR="001D22CE" w:rsidRDefault="001D22CE" w:rsidP="001D22CE">
      <w:pPr>
        <w:ind w:firstLine="360"/>
        <w:jc w:val="both"/>
      </w:pPr>
      <w:r>
        <w:t>Načelnik Stožera zaštite i spašavanja Općine  po funkciji je i na temelju posebnih propisa zamjenik načelnika općine.</w:t>
      </w:r>
    </w:p>
    <w:p w:rsidR="001D22CE" w:rsidRDefault="001D22CE" w:rsidP="001D22CE">
      <w:pPr>
        <w:ind w:firstLine="360"/>
        <w:jc w:val="both"/>
      </w:pPr>
      <w:r>
        <w:t xml:space="preserve">Stožer zaštite i spašavanja je stručno, operativno i koordinativno tijelo koje pruža stručnu pomoć i priprema akcije zaštite i spašavanja kojima rukovodi općinski načelnik. </w:t>
      </w:r>
    </w:p>
    <w:p w:rsidR="001D22CE" w:rsidRPr="00C07DBB" w:rsidRDefault="001D22CE" w:rsidP="001D22CE">
      <w:pPr>
        <w:ind w:firstLine="348"/>
        <w:jc w:val="both"/>
        <w:rPr>
          <w:color w:val="FF0000"/>
        </w:rPr>
      </w:pPr>
      <w:r w:rsidRPr="00B9053B">
        <w:t xml:space="preserve">Potrebno je bilo izraditi Izmjene i dopune Procjene ugroženosti stanovništva, materijalnih i kulturnih dobara i okoliša od katastrofa i velikih nesreća za područje Općine Sveti Ivan </w:t>
      </w:r>
      <w:proofErr w:type="spellStart"/>
      <w:r w:rsidRPr="00B9053B">
        <w:t>Žabno</w:t>
      </w:r>
      <w:proofErr w:type="spellEnd"/>
      <w:r w:rsidRPr="00B9053B">
        <w:t xml:space="preserve"> </w:t>
      </w:r>
      <w:r>
        <w:t>sukladno Pravilniku o izmjenama i dopunama Pravilnika o metodologiji za izradu procjene ugroženosti i planova zaštite i spašavanja („Narodne novine“ broj 118/12).</w:t>
      </w:r>
    </w:p>
    <w:p w:rsidR="001D22CE" w:rsidRDefault="001D22CE" w:rsidP="001D22CE">
      <w:pPr>
        <w:ind w:firstLine="360"/>
        <w:jc w:val="both"/>
      </w:pPr>
      <w:r>
        <w:t>Nakon donošenja Izmjena i dopuna Procjene ugroženosti i Plana zaštite i spašavanja definirane su nove postrojbe civilne zaštite.</w:t>
      </w:r>
    </w:p>
    <w:p w:rsidR="001D22CE" w:rsidRPr="00A43BB7" w:rsidRDefault="001D22CE" w:rsidP="001D22CE">
      <w:pPr>
        <w:ind w:firstLine="360"/>
        <w:jc w:val="both"/>
      </w:pPr>
      <w:r w:rsidRPr="00A43BB7">
        <w:t>Na razini Općine osniva se Postrojba opće namjene civilne zaštite  koja u svom sastavu ima 29 pripadnika a sastoji se od:</w:t>
      </w:r>
    </w:p>
    <w:p w:rsidR="001D22CE" w:rsidRPr="00A43BB7" w:rsidRDefault="001D22CE" w:rsidP="001D22CE">
      <w:pPr>
        <w:numPr>
          <w:ilvl w:val="0"/>
          <w:numId w:val="2"/>
        </w:numPr>
        <w:jc w:val="both"/>
      </w:pPr>
      <w:r w:rsidRPr="00A43BB7">
        <w:t>jednog tima koji u svom sastavu ima dvije skupine</w:t>
      </w:r>
    </w:p>
    <w:p w:rsidR="001D22CE" w:rsidRPr="00A43BB7" w:rsidRDefault="001D22CE" w:rsidP="001D22CE">
      <w:pPr>
        <w:numPr>
          <w:ilvl w:val="0"/>
          <w:numId w:val="2"/>
        </w:numPr>
        <w:jc w:val="both"/>
      </w:pPr>
      <w:r w:rsidRPr="00A43BB7">
        <w:t>skupina se sastoji od zapovjednika skupine i 4 ekipe</w:t>
      </w:r>
    </w:p>
    <w:p w:rsidR="001D22CE" w:rsidRPr="00A43BB7" w:rsidRDefault="001D22CE" w:rsidP="001D22CE">
      <w:pPr>
        <w:numPr>
          <w:ilvl w:val="0"/>
          <w:numId w:val="2"/>
        </w:numPr>
        <w:jc w:val="both"/>
      </w:pPr>
      <w:r w:rsidRPr="00A43BB7">
        <w:t>svaka ekipa broji 3 pripadnika</w:t>
      </w:r>
    </w:p>
    <w:p w:rsidR="001D22CE" w:rsidRDefault="001D22CE" w:rsidP="001D22CE">
      <w:pPr>
        <w:pStyle w:val="StandardWeb"/>
        <w:ind w:firstLine="709"/>
        <w:jc w:val="both"/>
      </w:pPr>
      <w:r>
        <w:t>Općinski načelnik donio je sukladno zakonu sljedeće akte:</w:t>
      </w:r>
    </w:p>
    <w:p w:rsidR="001D22CE" w:rsidRDefault="001D22CE" w:rsidP="001D22CE">
      <w:pPr>
        <w:pStyle w:val="StandardWeb"/>
        <w:ind w:firstLine="709"/>
        <w:jc w:val="both"/>
      </w:pPr>
      <w:r>
        <w:t xml:space="preserve">Odluku o određivanju operativnih snaga zaštite i spašavanja i pravnih osoba od interesa za zaštitu i spašavanje na području Općine Sveti Ivan </w:t>
      </w:r>
      <w:proofErr w:type="spellStart"/>
      <w:r>
        <w:t>Žabno</w:t>
      </w:r>
      <w:proofErr w:type="spellEnd"/>
      <w:r>
        <w:t xml:space="preserve"> donijeta je 25. studenoga 2011.</w:t>
      </w:r>
    </w:p>
    <w:p w:rsidR="001D22CE" w:rsidRDefault="001D22CE" w:rsidP="001D22CE">
      <w:pPr>
        <w:pStyle w:val="StandardWeb"/>
        <w:ind w:firstLine="709"/>
        <w:jc w:val="both"/>
      </w:pPr>
      <w:r>
        <w:lastRenderedPageBreak/>
        <w:t xml:space="preserve">Odluka o imenovanju povjerenika i zamjenika povjerenika civilne zaštite Općine Sveti Ivan </w:t>
      </w:r>
      <w:proofErr w:type="spellStart"/>
      <w:r>
        <w:t>Žabno</w:t>
      </w:r>
      <w:proofErr w:type="spellEnd"/>
      <w:r>
        <w:t xml:space="preserve"> donijeta je 2.veljače 2012.</w:t>
      </w:r>
    </w:p>
    <w:p w:rsidR="001D22CE" w:rsidRDefault="001D22CE" w:rsidP="001D22CE">
      <w:pPr>
        <w:ind w:firstLine="360"/>
        <w:jc w:val="both"/>
      </w:pPr>
    </w:p>
    <w:p w:rsidR="001D22CE" w:rsidRDefault="001D22CE" w:rsidP="001D22CE">
      <w:pPr>
        <w:ind w:firstLine="360"/>
        <w:jc w:val="both"/>
      </w:pPr>
      <w:r>
        <w:t xml:space="preserve">     Za potrebe civilne zaštite u Proračunu Općine Sveti Ivan </w:t>
      </w:r>
      <w:proofErr w:type="spellStart"/>
      <w:r>
        <w:t>Žabno</w:t>
      </w:r>
      <w:proofErr w:type="spellEnd"/>
      <w:r>
        <w:t xml:space="preserve"> za 2014. godinu osigurana su sredstva u iznosu od  5.000,00 kuna.</w:t>
      </w:r>
    </w:p>
    <w:p w:rsidR="001D22CE" w:rsidRDefault="001D22CE" w:rsidP="001D22CE">
      <w:pPr>
        <w:ind w:left="720"/>
        <w:jc w:val="both"/>
      </w:pPr>
    </w:p>
    <w:p w:rsidR="001D22CE" w:rsidRDefault="001D22CE" w:rsidP="001D22CE">
      <w:pPr>
        <w:numPr>
          <w:ilvl w:val="0"/>
          <w:numId w:val="1"/>
        </w:numPr>
        <w:jc w:val="both"/>
        <w:rPr>
          <w:b/>
        </w:rPr>
      </w:pPr>
      <w:r>
        <w:rPr>
          <w:b/>
        </w:rPr>
        <w:t>VATROGASTVO</w:t>
      </w:r>
    </w:p>
    <w:p w:rsidR="001D22CE" w:rsidRDefault="001D22CE" w:rsidP="001D22CE">
      <w:pPr>
        <w:ind w:left="720"/>
        <w:jc w:val="both"/>
      </w:pPr>
    </w:p>
    <w:p w:rsidR="001D22CE" w:rsidRDefault="001D22CE" w:rsidP="001D22CE">
      <w:pPr>
        <w:ind w:firstLine="360"/>
        <w:jc w:val="both"/>
      </w:pPr>
      <w:r>
        <w:t xml:space="preserve">Uvažavajući realno stanje zaštite od požara na području Općine Sveti Ivan </w:t>
      </w:r>
      <w:proofErr w:type="spellStart"/>
      <w:r>
        <w:t>Žabno</w:t>
      </w:r>
      <w:proofErr w:type="spellEnd"/>
      <w:r>
        <w:t xml:space="preserve"> vezano na djelovanje vatrogasnih postrojbi, ovim smjernicama iskazuju se bitne odrednice materijalno-tehničkog razvoja, razvoja kadrovskih kapaciteta, sustava organizacije i djelovanja te pregled financijskih sredstava u Proračunu za te namjene s ciljem jačanja spremnosti za djelovanje u jedinstvenom sustavu zaštite i spašavanja na području Općine Sveti Ivan </w:t>
      </w:r>
      <w:proofErr w:type="spellStart"/>
      <w:r>
        <w:t>Žabno</w:t>
      </w:r>
      <w:proofErr w:type="spellEnd"/>
      <w:r>
        <w:t xml:space="preserve"> u narednoj 2014. godini.</w:t>
      </w:r>
    </w:p>
    <w:p w:rsidR="001D22CE" w:rsidRDefault="001D22CE" w:rsidP="001D22CE">
      <w:pPr>
        <w:ind w:firstLine="360"/>
        <w:jc w:val="both"/>
      </w:pPr>
      <w:r>
        <w:t xml:space="preserve">Broj, vrsta, opremljenost i veličina vatrogasnih postrojbi određena je Planom zaštite od požara, a na temelju Procjene ugroženosti od požara koje je donijelo Općinsko vijeće Općine Sveti Ivan </w:t>
      </w:r>
      <w:proofErr w:type="spellStart"/>
      <w:r>
        <w:t>Žabno</w:t>
      </w:r>
      <w:proofErr w:type="spellEnd"/>
      <w:r>
        <w:t xml:space="preserve"> na sjednici održanoj 12.11.2001. godine.</w:t>
      </w:r>
    </w:p>
    <w:p w:rsidR="001D22CE" w:rsidRDefault="001D22CE" w:rsidP="001D22CE">
      <w:pPr>
        <w:ind w:firstLine="360"/>
        <w:jc w:val="both"/>
      </w:pPr>
      <w:r>
        <w:t xml:space="preserve">Na području Općine Sveti Ivan </w:t>
      </w:r>
      <w:proofErr w:type="spellStart"/>
      <w:r>
        <w:t>Žabno</w:t>
      </w:r>
      <w:proofErr w:type="spellEnd"/>
      <w:r>
        <w:t xml:space="preserve"> djeluje Vatrogasna zajednica Općine Sveti Ivan </w:t>
      </w:r>
      <w:proofErr w:type="spellStart"/>
      <w:r>
        <w:t>Žabno</w:t>
      </w:r>
      <w:proofErr w:type="spellEnd"/>
      <w:r>
        <w:t xml:space="preserve">  u koju su uključene slijedeće vatrogasne postrojbe:</w:t>
      </w:r>
    </w:p>
    <w:p w:rsidR="001D22CE" w:rsidRDefault="001D22CE" w:rsidP="001D22CE">
      <w:pPr>
        <w:ind w:firstLine="360"/>
        <w:jc w:val="both"/>
      </w:pPr>
    </w:p>
    <w:p w:rsidR="001D22CE" w:rsidRDefault="001D22CE" w:rsidP="001D22CE">
      <w:pPr>
        <w:ind w:firstLine="360"/>
        <w:jc w:val="both"/>
      </w:pPr>
      <w:r>
        <w:t xml:space="preserve">1. Središnje Dobrovoljno vatrogasno društvo Sveti Ivan </w:t>
      </w:r>
      <w:proofErr w:type="spellStart"/>
      <w:r>
        <w:t>Žabno</w:t>
      </w:r>
      <w:proofErr w:type="spellEnd"/>
      <w:r>
        <w:t xml:space="preserve"> s dvadeset operativnih vatrogasaca,</w:t>
      </w:r>
    </w:p>
    <w:p w:rsidR="001D22CE" w:rsidRDefault="001D22CE" w:rsidP="001D22CE">
      <w:pPr>
        <w:ind w:firstLine="360"/>
        <w:jc w:val="both"/>
      </w:pPr>
    </w:p>
    <w:p w:rsidR="001D22CE" w:rsidRDefault="001D22CE" w:rsidP="001D22CE">
      <w:pPr>
        <w:ind w:firstLine="360"/>
        <w:jc w:val="both"/>
      </w:pPr>
      <w:r>
        <w:t xml:space="preserve">2. DVD </w:t>
      </w:r>
      <w:proofErr w:type="spellStart"/>
      <w:r>
        <w:t>Brezovljani</w:t>
      </w:r>
      <w:proofErr w:type="spellEnd"/>
      <w:r>
        <w:t xml:space="preserve">, </w:t>
      </w:r>
      <w:proofErr w:type="spellStart"/>
      <w:r>
        <w:t>Cepidlak</w:t>
      </w:r>
      <w:proofErr w:type="spellEnd"/>
      <w:r>
        <w:t xml:space="preserve">, </w:t>
      </w:r>
      <w:proofErr w:type="spellStart"/>
      <w:r>
        <w:t>Cirkvena</w:t>
      </w:r>
      <w:proofErr w:type="spellEnd"/>
      <w:r>
        <w:t xml:space="preserve">, </w:t>
      </w:r>
      <w:proofErr w:type="spellStart"/>
      <w:r>
        <w:t>Hrsovo</w:t>
      </w:r>
      <w:proofErr w:type="spellEnd"/>
      <w:r>
        <w:t xml:space="preserve">, </w:t>
      </w:r>
      <w:proofErr w:type="spellStart"/>
      <w:r>
        <w:t>Ladinec</w:t>
      </w:r>
      <w:proofErr w:type="spellEnd"/>
      <w:r>
        <w:t xml:space="preserve">, Sveti Petar </w:t>
      </w:r>
      <w:proofErr w:type="spellStart"/>
      <w:r>
        <w:t>Čvrstec</w:t>
      </w:r>
      <w:proofErr w:type="spellEnd"/>
      <w:r>
        <w:t xml:space="preserve">, Trema- </w:t>
      </w:r>
      <w:proofErr w:type="spellStart"/>
      <w:r>
        <w:t>Budilovo</w:t>
      </w:r>
      <w:proofErr w:type="spellEnd"/>
      <w:r>
        <w:t xml:space="preserve">, Trema- </w:t>
      </w:r>
      <w:proofErr w:type="spellStart"/>
      <w:r>
        <w:t>Dvorišće</w:t>
      </w:r>
      <w:proofErr w:type="spellEnd"/>
      <w:r>
        <w:t>, Trema-</w:t>
      </w:r>
      <w:proofErr w:type="spellStart"/>
      <w:r>
        <w:t>Medačevo</w:t>
      </w:r>
      <w:proofErr w:type="spellEnd"/>
      <w:r>
        <w:t>, ustrojene na način da obavljaju preventivnu djelatnost sukladno članku 1. Zakona o vatrogastvu, a mogu se koristiti na pomoćnim poslovima prilikom intervencija većih razmjera.</w:t>
      </w:r>
    </w:p>
    <w:p w:rsidR="001D22CE" w:rsidRDefault="001D22CE" w:rsidP="001D22CE">
      <w:pPr>
        <w:ind w:firstLine="720"/>
        <w:jc w:val="both"/>
      </w:pPr>
      <w:r>
        <w:t>Neophodno je i dalje provoditi različite oblike osposobljavanja vatrogasaca, te redovito obavljati liječničke preglede.</w:t>
      </w:r>
    </w:p>
    <w:p w:rsidR="001D22CE" w:rsidRDefault="001D22CE" w:rsidP="001D22CE">
      <w:pPr>
        <w:ind w:firstLine="720"/>
        <w:jc w:val="both"/>
      </w:pPr>
      <w:r>
        <w:t>U području rada sa članstvom posebnu pažnju potrebno je posvetiti vatrogasnoj mladeži, kao potencijalnim budućim operativnim vatrogascima, ali i zbog indirektnog stjecanja opće kulture i naobrazbe.</w:t>
      </w:r>
    </w:p>
    <w:p w:rsidR="001D22CE" w:rsidRDefault="001D22CE" w:rsidP="001D22CE">
      <w:pPr>
        <w:ind w:firstLine="720"/>
        <w:jc w:val="both"/>
      </w:pPr>
      <w:r>
        <w:t>Sredstva za  financiranje redovite djelatnosti operativne postrojbe u 2014. godini kao i sredstva za financiranje Dobrovoljnih vatrogasnih društava prikazana su u tabeli u prilogu.</w:t>
      </w:r>
    </w:p>
    <w:p w:rsidR="001D22CE" w:rsidRDefault="001D22CE" w:rsidP="001D22CE">
      <w:pPr>
        <w:jc w:val="both"/>
      </w:pPr>
    </w:p>
    <w:p w:rsidR="001D22CE" w:rsidRDefault="001D22CE" w:rsidP="001D22CE">
      <w:pPr>
        <w:ind w:left="720"/>
        <w:jc w:val="both"/>
        <w:rPr>
          <w:b/>
        </w:rPr>
      </w:pPr>
      <w:r>
        <w:rPr>
          <w:b/>
        </w:rPr>
        <w:t xml:space="preserve">3. SKLONIŠTA </w:t>
      </w:r>
    </w:p>
    <w:p w:rsidR="001D22CE" w:rsidRDefault="001D22CE" w:rsidP="001D22CE">
      <w:pPr>
        <w:jc w:val="both"/>
        <w:rPr>
          <w:b/>
        </w:rPr>
      </w:pPr>
    </w:p>
    <w:p w:rsidR="001D22CE" w:rsidRDefault="001D22CE" w:rsidP="001D22CE">
      <w:pPr>
        <w:ind w:firstLine="720"/>
        <w:jc w:val="both"/>
      </w:pPr>
      <w:r>
        <w:t xml:space="preserve">Općina Sveti Ivan </w:t>
      </w:r>
      <w:proofErr w:type="spellStart"/>
      <w:r>
        <w:t>Žabno</w:t>
      </w:r>
      <w:proofErr w:type="spellEnd"/>
      <w:r>
        <w:t xml:space="preserve"> nema u svojem vlasništvu javna skloništa pa sukladno tome nema ni obvezu redovnog investicijskog održavanja skloništa. Skloništa koja su u vlasništvu privatnih poduzeća ista imaju obvezu redovnog servisiranja i održavanja skloništa.</w:t>
      </w:r>
    </w:p>
    <w:p w:rsidR="001D22CE" w:rsidRDefault="001D22CE" w:rsidP="001D22CE">
      <w:pPr>
        <w:jc w:val="both"/>
      </w:pPr>
      <w:r>
        <w:tab/>
      </w:r>
    </w:p>
    <w:p w:rsidR="001D22CE" w:rsidRPr="009163D1" w:rsidRDefault="001D22CE" w:rsidP="001D22CE">
      <w:pPr>
        <w:ind w:left="720"/>
        <w:jc w:val="both"/>
        <w:rPr>
          <w:b/>
        </w:rPr>
      </w:pPr>
      <w:r>
        <w:rPr>
          <w:b/>
        </w:rPr>
        <w:t>4.SLUŽBE I PRAVNE OSOBE KOJE SE ZAŠTITOM I SPAŠAVANJEM BAVE U OKVIRU REDOVNE DJELATNOSTI</w:t>
      </w:r>
    </w:p>
    <w:p w:rsidR="001D22CE" w:rsidRPr="00D47608" w:rsidRDefault="001D22CE" w:rsidP="001D22CE">
      <w:pPr>
        <w:jc w:val="both"/>
        <w:rPr>
          <w:b/>
        </w:rPr>
      </w:pPr>
    </w:p>
    <w:p w:rsidR="001D22CE" w:rsidRPr="00A61858" w:rsidRDefault="001D22CE" w:rsidP="001D22CE">
      <w:pPr>
        <w:jc w:val="both"/>
        <w:rPr>
          <w:b/>
        </w:rPr>
      </w:pPr>
      <w:r w:rsidRPr="00A61858">
        <w:rPr>
          <w:b/>
        </w:rPr>
        <w:t xml:space="preserve">Zavod za hitnu medicinu Koprivničko- križevačke županije </w:t>
      </w:r>
    </w:p>
    <w:p w:rsidR="001D22CE" w:rsidRPr="00A61858" w:rsidRDefault="001D22CE" w:rsidP="001D22CE">
      <w:pPr>
        <w:jc w:val="both"/>
      </w:pPr>
    </w:p>
    <w:p w:rsidR="001D22CE" w:rsidRPr="00A61858" w:rsidRDefault="001D22CE" w:rsidP="001D22CE">
      <w:pPr>
        <w:jc w:val="both"/>
      </w:pPr>
      <w:r w:rsidRPr="00A61858">
        <w:t xml:space="preserve">Dana 1. siječnja 2009. godine, stupio je na snagu Zakon o zdravstvenoj zaštiti („Narodne novine“, broj 150/08.), koji predviđa izdvajanje hitne medicinske pomoći iz sastava domova zdravlja, osnivanje Zavoda za hitnu medicinu na području jedinice područne (regionalne) </w:t>
      </w:r>
      <w:r w:rsidRPr="00A61858">
        <w:lastRenderedPageBreak/>
        <w:t>samouprave kao posebne ustanove, osnivanje županijskih prijavno-dojavnih jedinica u kojima bi bili liječnik i medicinska sestra/tehničar.</w:t>
      </w:r>
    </w:p>
    <w:p w:rsidR="001D22CE" w:rsidRPr="00A61858" w:rsidRDefault="001D22CE" w:rsidP="001D22CE">
      <w:pPr>
        <w:jc w:val="both"/>
      </w:pPr>
      <w:r w:rsidRPr="00A61858">
        <w:tab/>
        <w:t>Na području jedinice područne (regionalne) samouprave u okviru Zavoda za hitnu medicinu, predviđeno je organiziranje četiri vrste timova i to: Tim HM – Tim 1 s liječnikom specijalistom hitne medicine, dvije medicinske sestre/tehničara od kojih je najmanje jedna/</w:t>
      </w:r>
      <w:proofErr w:type="spellStart"/>
      <w:r w:rsidRPr="00A61858">
        <w:t>an</w:t>
      </w:r>
      <w:proofErr w:type="spellEnd"/>
      <w:r w:rsidRPr="00A61858">
        <w:t xml:space="preserve"> s dodatnim specijalističkim stručnim usavršavanjem iz hitne medicinske pomoći, a jedna/</w:t>
      </w:r>
      <w:proofErr w:type="spellStart"/>
      <w:r w:rsidRPr="00A61858">
        <w:t>an</w:t>
      </w:r>
      <w:proofErr w:type="spellEnd"/>
      <w:r w:rsidRPr="00A61858">
        <w:t xml:space="preserve"> vozi vozilo Hitne medicinske pomoći, Tim 2 – dvije medicinske sestre/tehničara od kojih je najmanje jedna/</w:t>
      </w:r>
      <w:proofErr w:type="spellStart"/>
      <w:r w:rsidRPr="00A61858">
        <w:t>an</w:t>
      </w:r>
      <w:proofErr w:type="spellEnd"/>
      <w:r w:rsidRPr="00A61858">
        <w:t xml:space="preserve"> s dodatnim specijalističkim usavršavanjem iz hitne medicinske pomoći, a jedna/</w:t>
      </w:r>
      <w:proofErr w:type="spellStart"/>
      <w:r w:rsidRPr="00A61858">
        <w:t>an</w:t>
      </w:r>
      <w:proofErr w:type="spellEnd"/>
      <w:r w:rsidRPr="00A61858">
        <w:t xml:space="preserve"> vozi vozilo, Tim 3 – liječnik specijalist hitne medicine iz objedinjenog hitnog bolničkog prijema i vozač, Tim 4 – pripravnost – liječnik, medicinska sestra /tehničar s dodatnim specijalističkim stručnim usavršavanjem iz hitne medicinske pomoći.</w:t>
      </w:r>
    </w:p>
    <w:p w:rsidR="001D22CE" w:rsidRPr="00A61858" w:rsidRDefault="001D22CE" w:rsidP="001D22CE">
      <w:pPr>
        <w:jc w:val="both"/>
      </w:pPr>
      <w:r w:rsidRPr="00A61858">
        <w:tab/>
        <w:t>Predviđeno je da su nabrojeni timovi postavljeni po cijelom području županije, jer se napušta dosadašnja organizacija po punktovima, ali do donošenja Mreže timova hitne medicine, ne zna se njihov predviđeni razmještaj.</w:t>
      </w:r>
    </w:p>
    <w:p w:rsidR="001D22CE" w:rsidRPr="00A61858" w:rsidRDefault="001D22CE" w:rsidP="001D22CE">
      <w:pPr>
        <w:jc w:val="both"/>
      </w:pPr>
      <w:r w:rsidRPr="00A61858">
        <w:tab/>
        <w:t>Zavod za hitnu medicinu na području jedinice područne (regionalne) samouprave obavlja sljedeće poslove: provodi mjere hitne medicine na području jedinice područne (regionalne) samouprave, osigurava suradnju u pružanju hitne medicine sa susjednim jedinicama područne (regionalne) samouprave, organizira i popunjava mrežu timova na području jedinice područne (regionalne) samouprave, provodi standarde opreme, vozila te vizualnog identiteta vozila i zdravstvenih radnika, provodi standarde hitne medicine za hitni medicinski prijevoz cestom, osigurava standarde kvalitete rada, planira i sudjeluje u izradi i provedbi pojedinih projekata zdravstvene zaštite u izvanrednim prilikama u koordinaciji s Hrvatskim zavodom za hitnu medicinu, obavlja i druge poslove iz područja hitne medicine za potrebe jedinice područne (regionalne) samouprave i slično.</w:t>
      </w:r>
    </w:p>
    <w:p w:rsidR="001D22CE" w:rsidRPr="00A61858" w:rsidRDefault="001D22CE" w:rsidP="001D22CE">
      <w:pPr>
        <w:jc w:val="both"/>
      </w:pPr>
      <w:r w:rsidRPr="00A61858">
        <w:tab/>
        <w:t>Odlukom Županijske skupštine Koprivničko-križevačke županije Zavod za hitnu medicinu (ZZHM KKŽ) je osnovan u VI. mjesecu 2012. godine. Ustanova je upisana u registar Trgovačkog suda i dobila dozvolu za rad Ministarstva zdravstva i socijalne skrbi  28. 08. 2012. godine pošto su za rad ispunjeni preduvjeti utvrđeni Pravilnikom o minimalnim uvjetima u pogledu prostora, radnika i medicinsko-tehničke opreme za obavljanje djelatnosti hitne medicine. Kao zasebna ustanova počeo je sa radom 01.01.2013. godine.</w:t>
      </w:r>
    </w:p>
    <w:p w:rsidR="001D22CE" w:rsidRPr="00A61858" w:rsidRDefault="001D22CE" w:rsidP="001D22CE">
      <w:pPr>
        <w:ind w:firstLine="708"/>
        <w:jc w:val="both"/>
      </w:pPr>
      <w:r w:rsidRPr="00A61858">
        <w:t>Nakon uspješno obavljenih pripremnih radnji i dobivanja potrebnih suglasnosti od nadležnih tijela za početak rada, ZZHM je započeo s radom dana </w:t>
      </w:r>
      <w:r w:rsidRPr="00A61858">
        <w:rPr>
          <w:b/>
          <w:bCs/>
        </w:rPr>
        <w:t>01. siječnja 2013. godine</w:t>
      </w:r>
      <w:r w:rsidRPr="00A61858">
        <w:t>. S radom je započela Prijavno-dojavna jedinica u Koprivnici, u kojoj se zaprimaju svi pozivi iz naše županije, te timovi TIM1 hitne medicine i TIM2 hitne medicine.</w:t>
      </w:r>
    </w:p>
    <w:p w:rsidR="001D22CE" w:rsidRPr="00A61858" w:rsidRDefault="001D22CE" w:rsidP="001D22CE">
      <w:pPr>
        <w:ind w:firstLine="708"/>
        <w:jc w:val="both"/>
      </w:pPr>
      <w:r w:rsidRPr="00A61858">
        <w:t>Radi obavljanja djelatnosti hitne medicine, ZZHM raspolaže sa ukupno 15 timova TIM 1 hitne medicine, 10 timova TIM2 hitne medicine, te 5 timova u Prijavno – dojavnoj jedinici:</w:t>
      </w:r>
    </w:p>
    <w:p w:rsidR="001D22CE" w:rsidRPr="00A61858" w:rsidRDefault="001D22CE" w:rsidP="001D22CE">
      <w:pPr>
        <w:numPr>
          <w:ilvl w:val="0"/>
          <w:numId w:val="3"/>
        </w:numPr>
        <w:spacing w:before="100" w:beforeAutospacing="1"/>
      </w:pPr>
      <w:r w:rsidRPr="00A61858">
        <w:t>Koprivnica – PDJ, TIM1 i TIM2</w:t>
      </w:r>
    </w:p>
    <w:p w:rsidR="001D22CE" w:rsidRPr="00A61858" w:rsidRDefault="001D22CE" w:rsidP="001D22CE">
      <w:pPr>
        <w:numPr>
          <w:ilvl w:val="0"/>
          <w:numId w:val="3"/>
        </w:numPr>
        <w:spacing w:before="100" w:beforeAutospacing="1"/>
      </w:pPr>
      <w:r w:rsidRPr="00A61858">
        <w:t>Križevci – TIM 1 i TIM2*</w:t>
      </w:r>
    </w:p>
    <w:p w:rsidR="001D22CE" w:rsidRPr="00A61858" w:rsidRDefault="001D22CE" w:rsidP="001D22CE">
      <w:pPr>
        <w:numPr>
          <w:ilvl w:val="0"/>
          <w:numId w:val="3"/>
        </w:numPr>
        <w:spacing w:before="100" w:beforeAutospacing="1"/>
      </w:pPr>
      <w:r w:rsidRPr="00A61858">
        <w:t>Đurđevac – TIM 1</w:t>
      </w:r>
    </w:p>
    <w:p w:rsidR="001D22CE" w:rsidRPr="00A61858" w:rsidRDefault="001D22CE" w:rsidP="001D22CE">
      <w:pPr>
        <w:pStyle w:val="StandardWeb"/>
        <w:spacing w:before="0" w:beforeAutospacing="0" w:after="0" w:afterAutospacing="0"/>
        <w:ind w:left="720"/>
      </w:pPr>
      <w:r w:rsidRPr="00A61858">
        <w:rPr>
          <w:sz w:val="16"/>
          <w:szCs w:val="16"/>
        </w:rPr>
        <w:t xml:space="preserve">*TIM2 u Križevcima – </w:t>
      </w:r>
      <w:proofErr w:type="spellStart"/>
      <w:r w:rsidRPr="00A61858">
        <w:rPr>
          <w:sz w:val="16"/>
          <w:szCs w:val="16"/>
        </w:rPr>
        <w:t>nadstandard</w:t>
      </w:r>
      <w:proofErr w:type="spellEnd"/>
      <w:r w:rsidRPr="00A61858">
        <w:rPr>
          <w:sz w:val="16"/>
          <w:szCs w:val="16"/>
        </w:rPr>
        <w:t xml:space="preserve"> (financira Koprivničko-križevačka županija)</w:t>
      </w:r>
    </w:p>
    <w:p w:rsidR="001D22CE" w:rsidRPr="00A61858" w:rsidRDefault="001D22CE" w:rsidP="001D22CE">
      <w:pPr>
        <w:pStyle w:val="StandardWeb"/>
      </w:pPr>
      <w:r w:rsidRPr="00A61858">
        <w:rPr>
          <w:b/>
          <w:bCs/>
        </w:rPr>
        <w:t>TIM 1 hitne medicine čine</w:t>
      </w:r>
      <w:r w:rsidRPr="00A61858">
        <w:t>: doktor medicine/specijalist hitne medicine, medicinska sestra/tehničar i vozač.</w:t>
      </w:r>
    </w:p>
    <w:p w:rsidR="001D22CE" w:rsidRPr="00A61858" w:rsidRDefault="001D22CE" w:rsidP="001D22CE">
      <w:pPr>
        <w:pStyle w:val="StandardWeb"/>
      </w:pPr>
      <w:r w:rsidRPr="00A61858">
        <w:rPr>
          <w:b/>
          <w:bCs/>
        </w:rPr>
        <w:t>TIM 2 hitne medicine čine</w:t>
      </w:r>
      <w:r w:rsidRPr="00A61858">
        <w:t>: 2 medicinske sestre/tehničara, od kojih jedan upravlja vozilom hitne medicinske službe</w:t>
      </w:r>
    </w:p>
    <w:p w:rsidR="001D22CE" w:rsidRPr="00A61858" w:rsidRDefault="001D22CE" w:rsidP="001D22CE">
      <w:pPr>
        <w:pStyle w:val="StandardWeb"/>
      </w:pPr>
      <w:r w:rsidRPr="00A61858">
        <w:rPr>
          <w:b/>
          <w:bCs/>
        </w:rPr>
        <w:lastRenderedPageBreak/>
        <w:t>PRIJAVNO-DOJAVNU JEDINICU čine</w:t>
      </w:r>
      <w:r w:rsidRPr="00A61858">
        <w:t xml:space="preserve">: 2 medicinske sestre/tehničara ili </w:t>
      </w:r>
      <w:proofErr w:type="spellStart"/>
      <w:r w:rsidRPr="00A61858">
        <w:t>prvostupnika</w:t>
      </w:r>
      <w:proofErr w:type="spellEnd"/>
      <w:r w:rsidRPr="00A61858">
        <w:t xml:space="preserve"> sestrinstva.</w:t>
      </w:r>
      <w:r>
        <w:t xml:space="preserve"> </w:t>
      </w:r>
      <w:r w:rsidRPr="00A61858">
        <w:t>Prijavno-dojavna jedinica Zavoda za hitnu medicinu Koprivničko-križevačke županije opremljena je sa suvremenim informacijskim sustavom.</w:t>
      </w:r>
    </w:p>
    <w:p w:rsidR="001D22CE" w:rsidRPr="00A61858" w:rsidRDefault="001D22CE" w:rsidP="001D22CE">
      <w:pPr>
        <w:pStyle w:val="StandardWeb"/>
      </w:pPr>
      <w:r w:rsidRPr="00A61858">
        <w:t>Informacijsko-komunikativni sustav sastoji se od nekoliko segmenata koji omogućuje dispečeru prihvaćanje poziva, međusobnu komunikaciju djelatnika službe, omogućuje uvid u stanje na terenu i odabir najbližeg vozila za intervenciju, lociranje mjesta nesreće i upućivanje vozila na mjesto intervencije. Sustav omogućava pohranu svih podataka o pacijentu u jedinstvenu bazu podataka, na osnovu koje se kasnije izrađuju izvještaji i vrše analize podataka.</w:t>
      </w:r>
    </w:p>
    <w:p w:rsidR="001D22CE" w:rsidRPr="00A61858" w:rsidRDefault="001D22CE" w:rsidP="001D22CE">
      <w:pPr>
        <w:pStyle w:val="StandardWeb"/>
      </w:pPr>
      <w:r w:rsidRPr="00A61858">
        <w:t>Svi razgovori u prijavno-dojavnoj jedinici se snimaju na medij.</w:t>
      </w:r>
    </w:p>
    <w:p w:rsidR="001D22CE" w:rsidRPr="00A61858" w:rsidRDefault="001D22CE" w:rsidP="001D22CE">
      <w:pPr>
        <w:pStyle w:val="StandardWeb"/>
      </w:pPr>
      <w:r w:rsidRPr="00A61858">
        <w:t>Informacijski sistem PDJ omogućuje:</w:t>
      </w:r>
    </w:p>
    <w:p w:rsidR="001D22CE" w:rsidRPr="00A61858" w:rsidRDefault="001D22CE" w:rsidP="001D22CE">
      <w:pPr>
        <w:numPr>
          <w:ilvl w:val="0"/>
          <w:numId w:val="4"/>
        </w:numPr>
        <w:spacing w:before="100" w:beforeAutospacing="1"/>
      </w:pPr>
      <w:r w:rsidRPr="00A61858">
        <w:t>unos poziva i svih elemenata poziva (zakonom propisani obrazac, ime poziva</w:t>
      </w:r>
      <w:r>
        <w:t>telja,razlog, ime unesrećenoga</w:t>
      </w:r>
      <w:r w:rsidRPr="00A61858">
        <w:t>)</w:t>
      </w:r>
    </w:p>
    <w:p w:rsidR="001D22CE" w:rsidRPr="00A61858" w:rsidRDefault="001D22CE" w:rsidP="001D22CE">
      <w:pPr>
        <w:numPr>
          <w:ilvl w:val="0"/>
          <w:numId w:val="4"/>
        </w:numPr>
        <w:spacing w:before="100" w:beforeAutospacing="1"/>
      </w:pPr>
      <w:r w:rsidRPr="00A61858">
        <w:t>disponiranje poziva</w:t>
      </w:r>
    </w:p>
    <w:p w:rsidR="001D22CE" w:rsidRPr="00A61858" w:rsidRDefault="001D22CE" w:rsidP="001D22CE">
      <w:pPr>
        <w:numPr>
          <w:ilvl w:val="0"/>
          <w:numId w:val="4"/>
        </w:numPr>
        <w:spacing w:before="100" w:beforeAutospacing="1"/>
      </w:pPr>
      <w:r w:rsidRPr="00A61858">
        <w:t>lociranje poziva</w:t>
      </w:r>
    </w:p>
    <w:p w:rsidR="001D22CE" w:rsidRPr="00A61858" w:rsidRDefault="001D22CE" w:rsidP="001D22CE">
      <w:pPr>
        <w:numPr>
          <w:ilvl w:val="0"/>
          <w:numId w:val="4"/>
        </w:numPr>
        <w:spacing w:before="100" w:beforeAutospacing="1"/>
      </w:pPr>
      <w:r w:rsidRPr="00A61858">
        <w:t>pohranjivanje podataka</w:t>
      </w:r>
    </w:p>
    <w:p w:rsidR="001D22CE" w:rsidRPr="00A61858" w:rsidRDefault="001D22CE" w:rsidP="001D22CE">
      <w:pPr>
        <w:numPr>
          <w:ilvl w:val="0"/>
          <w:numId w:val="4"/>
        </w:numPr>
        <w:spacing w:before="100" w:beforeAutospacing="1"/>
      </w:pPr>
      <w:r w:rsidRPr="00A61858">
        <w:t>izradu statističkih izvještaja</w:t>
      </w:r>
    </w:p>
    <w:p w:rsidR="001D22CE" w:rsidRPr="00A61858" w:rsidRDefault="001D22CE" w:rsidP="001D22CE">
      <w:pPr>
        <w:numPr>
          <w:ilvl w:val="0"/>
          <w:numId w:val="4"/>
        </w:numPr>
        <w:spacing w:before="100" w:beforeAutospacing="1"/>
      </w:pPr>
      <w:r w:rsidRPr="00A61858">
        <w:t>upis dnevnog rasporeda timova</w:t>
      </w:r>
    </w:p>
    <w:p w:rsidR="001D22CE" w:rsidRPr="00A61858" w:rsidRDefault="001D22CE" w:rsidP="001D22CE">
      <w:pPr>
        <w:pStyle w:val="StandardWeb"/>
        <w:spacing w:after="0" w:afterAutospacing="0"/>
      </w:pPr>
      <w:r w:rsidRPr="00A61858">
        <w:rPr>
          <w:sz w:val="22"/>
          <w:szCs w:val="22"/>
        </w:rPr>
        <w:t> </w:t>
      </w:r>
      <w:r w:rsidRPr="00A61858">
        <w:t xml:space="preserve">ZZHM stanovnicima Koprivničko - križevačke županije, pa tako i Općine Sveti Ivan </w:t>
      </w:r>
      <w:proofErr w:type="spellStart"/>
      <w:r w:rsidRPr="00A61858">
        <w:t>Žabno</w:t>
      </w:r>
      <w:proofErr w:type="spellEnd"/>
      <w:r w:rsidRPr="00A61858">
        <w:t>, pruža zdravstvenu zaštitu 24 sata svakog dana u godini.</w:t>
      </w:r>
    </w:p>
    <w:p w:rsidR="001D22CE" w:rsidRPr="00A61858" w:rsidRDefault="001D22CE" w:rsidP="001D22CE">
      <w:pPr>
        <w:pStyle w:val="StandardWeb"/>
      </w:pPr>
      <w:r w:rsidRPr="00A61858">
        <w:rPr>
          <w:b/>
          <w:bCs/>
        </w:rPr>
        <w:t>SJEDIŠTE ZAVODA:</w:t>
      </w:r>
    </w:p>
    <w:p w:rsidR="001D22CE" w:rsidRPr="00A61858" w:rsidRDefault="001D22CE" w:rsidP="001D22CE">
      <w:pPr>
        <w:spacing w:before="100" w:beforeAutospacing="1" w:after="100" w:afterAutospacing="1"/>
        <w:ind w:left="720"/>
      </w:pPr>
      <w:r w:rsidRPr="00A61858">
        <w:t>1. Zavod za hitnu medicinu Koprivničko – križevačke županije,Trg dr.T.Bardeka 10,Koprivnica</w:t>
      </w:r>
    </w:p>
    <w:p w:rsidR="001D22CE" w:rsidRPr="00A61858" w:rsidRDefault="001D22CE" w:rsidP="001D22CE">
      <w:pPr>
        <w:spacing w:before="100" w:beforeAutospacing="1" w:after="100" w:afterAutospacing="1"/>
      </w:pPr>
      <w:r w:rsidRPr="00A61858">
        <w:rPr>
          <w:b/>
          <w:bCs/>
        </w:rPr>
        <w:t>ISPOSTAVE:</w:t>
      </w:r>
    </w:p>
    <w:p w:rsidR="001D22CE" w:rsidRPr="00A61858" w:rsidRDefault="001D22CE" w:rsidP="001D22CE">
      <w:pPr>
        <w:spacing w:before="100" w:beforeAutospacing="1" w:after="100" w:afterAutospacing="1"/>
        <w:ind w:left="720"/>
      </w:pPr>
      <w:r w:rsidRPr="00A61858">
        <w:t xml:space="preserve">2. Zavod za hitnu medicinu Koprivničko – križevačke županije – Ispostava Križevci,Trg sv. </w:t>
      </w:r>
      <w:proofErr w:type="spellStart"/>
      <w:r w:rsidRPr="00A61858">
        <w:t>Florijana</w:t>
      </w:r>
      <w:proofErr w:type="spellEnd"/>
      <w:r w:rsidRPr="00A61858">
        <w:t xml:space="preserve"> 12,hitni poziv 112 ili 194</w:t>
      </w:r>
    </w:p>
    <w:p w:rsidR="001D22CE" w:rsidRPr="00A61858" w:rsidRDefault="001D22CE" w:rsidP="001D22CE">
      <w:pPr>
        <w:spacing w:before="100" w:beforeAutospacing="1" w:after="100" w:afterAutospacing="1"/>
        <w:ind w:left="720"/>
      </w:pPr>
      <w:r w:rsidRPr="00A61858">
        <w:t>3. Zavod za hitnu medicinu Koprivničko – križevačke županije – Ispostava Đurđevac,Gajeva 1, hitni poziv: 112 ili 194</w:t>
      </w:r>
    </w:p>
    <w:p w:rsidR="001D22CE" w:rsidRPr="00A61858" w:rsidRDefault="001D22CE" w:rsidP="001D22CE">
      <w:pPr>
        <w:jc w:val="both"/>
        <w:rPr>
          <w:color w:val="000000" w:themeColor="text1"/>
        </w:rPr>
      </w:pPr>
    </w:p>
    <w:p w:rsidR="001D22CE" w:rsidRDefault="001D22CE" w:rsidP="001D22CE">
      <w:pPr>
        <w:jc w:val="both"/>
      </w:pPr>
    </w:p>
    <w:p w:rsidR="001D22CE" w:rsidRDefault="001D22CE" w:rsidP="001D22CE">
      <w:pPr>
        <w:jc w:val="both"/>
        <w:rPr>
          <w:b/>
        </w:rPr>
      </w:pPr>
      <w:r>
        <w:rPr>
          <w:b/>
        </w:rPr>
        <w:t>Socijalna služba – Centar za socijalnu skrb</w:t>
      </w:r>
    </w:p>
    <w:p w:rsidR="001D22CE" w:rsidRDefault="001D22CE" w:rsidP="001D22CE">
      <w:pPr>
        <w:jc w:val="both"/>
        <w:rPr>
          <w:b/>
        </w:rPr>
      </w:pPr>
    </w:p>
    <w:p w:rsidR="001D22CE" w:rsidRDefault="001D22CE" w:rsidP="001D22CE">
      <w:pPr>
        <w:jc w:val="both"/>
      </w:pPr>
      <w:r>
        <w:rPr>
          <w:b/>
        </w:rPr>
        <w:tab/>
      </w:r>
      <w:r>
        <w:t xml:space="preserve">Područje Općine Sveti Ivan </w:t>
      </w:r>
      <w:proofErr w:type="spellStart"/>
      <w:r>
        <w:t>Žabno</w:t>
      </w:r>
      <w:proofErr w:type="spellEnd"/>
      <w:r>
        <w:t xml:space="preserve"> pokriva Centar za socijalnu skrb u Križevcima u kojemu su zaposleni stručni djelatnici na obavljanju poslova i zadataka iz područja socijalne skrbi, a u skladu s važećim pravnim propisima koji reguliraju ovu oblast. U slučaju nekih izvanrednih situacija ova služba u koordinaciji s ostalim službama preuzima brigu o pojedinim kategorijama stanovništva kojima će takova pomoć i skrb biti potrebna.</w:t>
      </w:r>
    </w:p>
    <w:p w:rsidR="001D22CE" w:rsidRDefault="001D22CE" w:rsidP="001D22CE">
      <w:pPr>
        <w:jc w:val="both"/>
      </w:pPr>
    </w:p>
    <w:p w:rsidR="001D22CE" w:rsidRDefault="001D22CE" w:rsidP="001D22CE">
      <w:pPr>
        <w:jc w:val="both"/>
      </w:pPr>
    </w:p>
    <w:p w:rsidR="001D22CE" w:rsidRDefault="001D22CE" w:rsidP="001D22CE">
      <w:pPr>
        <w:jc w:val="both"/>
        <w:rPr>
          <w:b/>
        </w:rPr>
      </w:pPr>
      <w:r>
        <w:rPr>
          <w:b/>
        </w:rPr>
        <w:lastRenderedPageBreak/>
        <w:t>Gradsko društvo Crvenog križa Križevci</w:t>
      </w:r>
    </w:p>
    <w:p w:rsidR="001D22CE" w:rsidRDefault="001D22CE" w:rsidP="001D22CE">
      <w:pPr>
        <w:jc w:val="both"/>
        <w:rPr>
          <w:b/>
        </w:rPr>
      </w:pPr>
    </w:p>
    <w:p w:rsidR="001D22CE" w:rsidRDefault="001D22CE" w:rsidP="001D22CE">
      <w:pPr>
        <w:jc w:val="both"/>
      </w:pPr>
      <w:r>
        <w:tab/>
        <w:t xml:space="preserve">Gradsko društvo Crvenog križa Križevci kao vodeća humanitarna organizacija područja Grada Križevaca i Općine Sveti Ivan </w:t>
      </w:r>
      <w:proofErr w:type="spellStart"/>
      <w:r>
        <w:t>Žabno</w:t>
      </w:r>
      <w:proofErr w:type="spellEnd"/>
      <w:r>
        <w:t xml:space="preserve"> brine se o siromašnim osobama u društvu i pomaže im prema mogućnostima, te organizira i druge humanitarne akcije sukladno Planu i programu Hrvatskog Crvenog križa. Kao jedna od zadaća je osposobljavanje članstva i građana za njihovu </w:t>
      </w:r>
      <w:proofErr w:type="spellStart"/>
      <w:r>
        <w:t>samozaštitnu</w:t>
      </w:r>
      <w:proofErr w:type="spellEnd"/>
      <w:r>
        <w:t xml:space="preserve"> funkciju u oružanim sukobima i drugim izvanrednim situacijama, kao i ustrojavanje, obučavanje i opremanje ekipa prve pomoći za izvršenje zadaća u slučaju velikih nesreća, epidemija i oružanih sukoba. Za ovu ulogu potrebno je obnoviti i kvalitetno opremiti ekipe, jer postojeća oprema je zastarjela i dotrajala, kako bi mogle dati svoj doprinos u slučaju potrebe aktiviranja sustava zaštite i spašavanja.</w:t>
      </w:r>
    </w:p>
    <w:p w:rsidR="001D22CE" w:rsidRDefault="001D22CE" w:rsidP="001D22CE">
      <w:pPr>
        <w:jc w:val="both"/>
      </w:pPr>
      <w:r>
        <w:tab/>
        <w:t>U proračunu Općine za 2014. godinu za rad i aktivnosti Gradskog društva Crvenog križa Križevci osigurana su sredstva u ukupnom iznosu od  15.000,00 kuna.</w:t>
      </w:r>
    </w:p>
    <w:p w:rsidR="001D22CE" w:rsidRDefault="001D22CE" w:rsidP="001D22CE">
      <w:pPr>
        <w:jc w:val="both"/>
      </w:pPr>
    </w:p>
    <w:p w:rsidR="001D22CE" w:rsidRDefault="001D22CE" w:rsidP="001D22CE">
      <w:pPr>
        <w:jc w:val="both"/>
      </w:pPr>
    </w:p>
    <w:p w:rsidR="001D22CE" w:rsidRDefault="001D22CE" w:rsidP="001D22CE">
      <w:pPr>
        <w:jc w:val="both"/>
        <w:rPr>
          <w:b/>
        </w:rPr>
      </w:pPr>
      <w:r>
        <w:rPr>
          <w:b/>
        </w:rPr>
        <w:t>Veterinarska stanica d.o.o. Križevci</w:t>
      </w:r>
    </w:p>
    <w:p w:rsidR="001D22CE" w:rsidRDefault="001D22CE" w:rsidP="001D22CE">
      <w:pPr>
        <w:jc w:val="both"/>
        <w:rPr>
          <w:b/>
        </w:rPr>
      </w:pPr>
    </w:p>
    <w:p w:rsidR="001D22CE" w:rsidRDefault="001D22CE" w:rsidP="001D22CE">
      <w:pPr>
        <w:jc w:val="both"/>
      </w:pPr>
      <w:r>
        <w:tab/>
        <w:t xml:space="preserve">Obavljanje javnih ovlasti iz područja veterinarstva vrši Veterinarska stanica  d.o.o. Križevci, a sa svojom ambulantama  u Svetom Ivanu </w:t>
      </w:r>
      <w:proofErr w:type="spellStart"/>
      <w:r>
        <w:t>Žabnu</w:t>
      </w:r>
      <w:proofErr w:type="spellEnd"/>
      <w:r>
        <w:t xml:space="preserve">, </w:t>
      </w:r>
      <w:proofErr w:type="spellStart"/>
      <w:r>
        <w:t>Kenđelovcu</w:t>
      </w:r>
      <w:proofErr w:type="spellEnd"/>
      <w:r>
        <w:t xml:space="preserve"> i Svetom Petru </w:t>
      </w:r>
      <w:proofErr w:type="spellStart"/>
      <w:r>
        <w:t>Čvrstecu</w:t>
      </w:r>
      <w:proofErr w:type="spellEnd"/>
      <w:r>
        <w:t xml:space="preserve"> pokriva područje Općine Sveti Ivan </w:t>
      </w:r>
      <w:proofErr w:type="spellStart"/>
      <w:r>
        <w:t>Žabno</w:t>
      </w:r>
      <w:proofErr w:type="spellEnd"/>
      <w:r>
        <w:t>. Mjere zaštite zdravlja životinja, te mjere zaštite životinja od zaraznih bolesti koji se provode radi osiguranja uzgoja i proizvodnje zdravih životinja, higijensko i zdravstveno ispravnih životinjskih proizvoda. Zaštita ljudi od zoonoze i veterinarska zaštita okoliša također je zakonom propisana obveza veterinarske službe. U situaciji veće epidemije i drugih izvanrednih situacija uključuje se nadležno Ministarstvo RH.</w:t>
      </w:r>
    </w:p>
    <w:p w:rsidR="001D22CE" w:rsidRDefault="001D22CE" w:rsidP="001D22CE">
      <w:pPr>
        <w:jc w:val="both"/>
      </w:pPr>
    </w:p>
    <w:p w:rsidR="001D22CE" w:rsidRDefault="001D22CE" w:rsidP="001D22CE">
      <w:pPr>
        <w:jc w:val="both"/>
      </w:pPr>
      <w:r>
        <w:tab/>
        <w:t>Provjeru kakvoće i kvalitete mlijeka te otkrivanje moguće opasnosti zaraze istražuje i provodi Središnji laboratorij za kontrolu mlijeka u Poljani Križevačkoj.</w:t>
      </w:r>
    </w:p>
    <w:p w:rsidR="001D22CE" w:rsidRDefault="001D22CE" w:rsidP="001D22CE">
      <w:pPr>
        <w:jc w:val="both"/>
      </w:pPr>
    </w:p>
    <w:p w:rsidR="001D22CE" w:rsidRDefault="001D22CE" w:rsidP="001D22CE">
      <w:pPr>
        <w:jc w:val="both"/>
        <w:rPr>
          <w:b/>
        </w:rPr>
      </w:pPr>
      <w:r>
        <w:rPr>
          <w:b/>
        </w:rPr>
        <w:t>Poljoprivredno savjetodavna služba</w:t>
      </w:r>
    </w:p>
    <w:p w:rsidR="001D22CE" w:rsidRDefault="001D22CE" w:rsidP="001D22CE">
      <w:pPr>
        <w:jc w:val="both"/>
        <w:rPr>
          <w:b/>
        </w:rPr>
      </w:pPr>
    </w:p>
    <w:p w:rsidR="001D22CE" w:rsidRDefault="001D22CE" w:rsidP="001D22CE">
      <w:pPr>
        <w:jc w:val="both"/>
      </w:pPr>
      <w:r>
        <w:tab/>
        <w:t>Za zaštitu bilja i biljnih proizvoda potrebno je i dalje razvijati Poljoprivredno savjetodavnu službu kako bi se poljoprivredni proizvođači mogli što kvalitetnije obučiti i zaštititi svoju proizvodnju od štetnih posljedica mogućih biljnih bolesti većih razmjera.</w:t>
      </w:r>
    </w:p>
    <w:p w:rsidR="001D22CE" w:rsidRDefault="001D22CE" w:rsidP="001D22CE">
      <w:pPr>
        <w:jc w:val="both"/>
      </w:pPr>
    </w:p>
    <w:p w:rsidR="001D22CE" w:rsidRDefault="001D22CE" w:rsidP="001D22CE">
      <w:pPr>
        <w:jc w:val="both"/>
        <w:rPr>
          <w:b/>
        </w:rPr>
      </w:pPr>
      <w:r>
        <w:rPr>
          <w:b/>
        </w:rPr>
        <w:t xml:space="preserve">Općinsko komunalno poduzeće «Park» d.o.o. Sveti Ivan </w:t>
      </w:r>
      <w:proofErr w:type="spellStart"/>
      <w:r>
        <w:rPr>
          <w:b/>
        </w:rPr>
        <w:t>Žabno</w:t>
      </w:r>
      <w:proofErr w:type="spellEnd"/>
    </w:p>
    <w:p w:rsidR="001D22CE" w:rsidRDefault="001D22CE" w:rsidP="001D22CE">
      <w:pPr>
        <w:jc w:val="both"/>
      </w:pPr>
    </w:p>
    <w:p w:rsidR="001D22CE" w:rsidRDefault="001D22CE" w:rsidP="001D22CE">
      <w:pPr>
        <w:jc w:val="both"/>
      </w:pPr>
      <w:r>
        <w:tab/>
        <w:t xml:space="preserve">Općinsko komunalno poduzeće «Park» d.o.o. Sveti Ivan </w:t>
      </w:r>
      <w:proofErr w:type="spellStart"/>
      <w:r>
        <w:t>Žabno</w:t>
      </w:r>
      <w:proofErr w:type="spellEnd"/>
      <w:r>
        <w:t xml:space="preserve"> je poduzeće čiji je osnivač i jedini vlasnik Općina Sveti Ivan </w:t>
      </w:r>
      <w:proofErr w:type="spellStart"/>
      <w:r>
        <w:t>Žabno</w:t>
      </w:r>
      <w:proofErr w:type="spellEnd"/>
      <w:r>
        <w:t xml:space="preserve">. Djelatnost ovog poduzeća je uređenje okoliša odnosno javnih površina, održavanje i uređenje groblja, prikupljanje i odvoz komunalnog i tehnološki neopasnog otpada. Prikupljeni otpad odlaže se na lokaciji – </w:t>
      </w:r>
      <w:r>
        <w:rPr>
          <w:b/>
        </w:rPr>
        <w:t xml:space="preserve">Trema- </w:t>
      </w:r>
      <w:proofErr w:type="spellStart"/>
      <w:r>
        <w:rPr>
          <w:b/>
        </w:rPr>
        <w:t>Gmanje</w:t>
      </w:r>
      <w:proofErr w:type="spellEnd"/>
      <w:r>
        <w:t xml:space="preserve"> – kao privremenom odlagalištu. S obzirom da su već pokrenute određene aktivnosti za sanaciju ovog odlagališta, u toku 2014. godine potrebno je nastaviti sa započetim aktivnostima, kako bi se ovo odlagalište saniralo, a istovremeno uključiti se u projekt zajedničkog odlagališta  otpada sjeverozapadne Hrvatske. </w:t>
      </w:r>
    </w:p>
    <w:p w:rsidR="001D22CE" w:rsidRDefault="001D22CE" w:rsidP="001D22CE">
      <w:pPr>
        <w:jc w:val="both"/>
      </w:pPr>
      <w:r>
        <w:tab/>
        <w:t xml:space="preserve"> U zimskim mjesecima na području Općine Sveti Ivan </w:t>
      </w:r>
      <w:proofErr w:type="spellStart"/>
      <w:r>
        <w:t>Žabno</w:t>
      </w:r>
      <w:proofErr w:type="spellEnd"/>
      <w:r>
        <w:t xml:space="preserve"> funkciju zimske službe za čišćenje pojedinih prometnih pravaca u naseljima i nerazvrstanim cestama obavlja Općinsko komunalno poduzeće „PARK“ d.o.o.</w:t>
      </w:r>
    </w:p>
    <w:p w:rsidR="001D22CE" w:rsidRDefault="001D22CE" w:rsidP="001D22CE">
      <w:pPr>
        <w:jc w:val="both"/>
      </w:pPr>
    </w:p>
    <w:p w:rsidR="001D22CE" w:rsidRDefault="001D22CE" w:rsidP="001D22CE">
      <w:pPr>
        <w:jc w:val="both"/>
        <w:rPr>
          <w:b/>
        </w:rPr>
      </w:pPr>
      <w:r>
        <w:rPr>
          <w:b/>
        </w:rPr>
        <w:t>Ostale pravne osobe</w:t>
      </w:r>
    </w:p>
    <w:p w:rsidR="001D22CE" w:rsidRDefault="001D22CE" w:rsidP="001D22CE">
      <w:pPr>
        <w:jc w:val="both"/>
        <w:rPr>
          <w:b/>
        </w:rPr>
      </w:pPr>
    </w:p>
    <w:p w:rsidR="001D22CE" w:rsidRDefault="001D22CE" w:rsidP="001D22CE">
      <w:pPr>
        <w:jc w:val="both"/>
      </w:pPr>
      <w:r>
        <w:tab/>
        <w:t xml:space="preserve">Na području Općine Sveti Ivan </w:t>
      </w:r>
      <w:proofErr w:type="spellStart"/>
      <w:r>
        <w:t>Žabno</w:t>
      </w:r>
      <w:proofErr w:type="spellEnd"/>
      <w:r>
        <w:t xml:space="preserve"> registrirane su i djeluju pravne (TPS d.o.o., </w:t>
      </w:r>
      <w:proofErr w:type="spellStart"/>
      <w:r>
        <w:t>Svetoivančanka</w:t>
      </w:r>
      <w:proofErr w:type="spellEnd"/>
      <w:r>
        <w:t xml:space="preserve"> d.o.o, Antonio trans d.o.o, </w:t>
      </w:r>
      <w:proofErr w:type="spellStart"/>
      <w:r>
        <w:t>Palatinuš</w:t>
      </w:r>
      <w:proofErr w:type="spellEnd"/>
      <w:r>
        <w:t xml:space="preserve"> d.o.o., </w:t>
      </w:r>
      <w:proofErr w:type="spellStart"/>
      <w:r>
        <w:t>Natron</w:t>
      </w:r>
      <w:proofErr w:type="spellEnd"/>
      <w:r>
        <w:t xml:space="preserve"> produkt d.o.o.) i fizičke osobe koje se bave proizvodnom, građevinskom, prijevozničkom, turističkom ili drugom sličnom djelatnošću od interesa za zaštitu i spašavanje, te se one po potrebi u slučaju izvanrednih situacija, a u suradnji s drugim nadležnim službama, mogu svojim zaposlenicima, poslovnim prostorima i postojećom mehanizacijom uključiti u pomoć žrtvama većih nesreća i katastrofa. </w:t>
      </w:r>
    </w:p>
    <w:p w:rsidR="001D22CE" w:rsidRDefault="001D22CE" w:rsidP="001D22CE">
      <w:pPr>
        <w:jc w:val="both"/>
      </w:pPr>
      <w:r>
        <w:tab/>
        <w:t>Koordinaciju aktivnosti različitih službi, ustanova i drugih skupina građana u izvanrednim situacijama obavljat će Stožer zaštite i spašavanja.</w:t>
      </w:r>
    </w:p>
    <w:p w:rsidR="001D22CE" w:rsidRDefault="001D22CE" w:rsidP="001D22CE">
      <w:pPr>
        <w:jc w:val="both"/>
      </w:pPr>
    </w:p>
    <w:p w:rsidR="001D22CE" w:rsidRDefault="001D22CE" w:rsidP="001D22CE">
      <w:pPr>
        <w:jc w:val="both"/>
        <w:rPr>
          <w:b/>
        </w:rPr>
      </w:pPr>
      <w:r>
        <w:rPr>
          <w:b/>
        </w:rPr>
        <w:tab/>
        <w:t>6 . PRIJELAZNE I ZAVRŠNA ODREDBA</w:t>
      </w:r>
    </w:p>
    <w:p w:rsidR="001D22CE" w:rsidRDefault="001D22CE" w:rsidP="001D22CE">
      <w:pPr>
        <w:jc w:val="both"/>
        <w:rPr>
          <w:b/>
        </w:rPr>
      </w:pPr>
    </w:p>
    <w:p w:rsidR="001D22CE" w:rsidRDefault="001D22CE" w:rsidP="001D22CE">
      <w:pPr>
        <w:jc w:val="both"/>
      </w:pPr>
      <w:r>
        <w:tab/>
        <w:t>Kao osnovni oblik organiziranja stanovništva za vlastitu zaštitu, te za pružanje pomoći drugima kojima je ta zaštita nužna, potrebno je osposobljavati i opremati stanovništvo za mogućnost pružanja osobne i uzajamne zaštite, osobito za slučajeve izvanrednih situacija nastalih uslijed prirodnih ili tehnoloških nesreća i katastrofa.</w:t>
      </w:r>
    </w:p>
    <w:p w:rsidR="001D22CE" w:rsidRDefault="001D22CE" w:rsidP="001D22CE">
      <w:pPr>
        <w:jc w:val="both"/>
      </w:pPr>
      <w:r>
        <w:tab/>
        <w:t xml:space="preserve">U toku 2014. godine potrebno je osposobiti Stožer zaštite i spašavanja za brzo i kvalitetno funkcioniranje u izvanrednim situacijama, kao i jačati dijelove sustava zaštite i spašavanja osposobljavanjem i opremanjem za djelovanje u izvanrednim situacijama, te nastaviti suradnju sa Područnim uredom za zaštitu i spašavanje Koprivnica s ciljem jačanja i usavršavanja operativnih i drugih snaga zaštite i spašavanja na području Općine Sveti Ivan </w:t>
      </w:r>
      <w:proofErr w:type="spellStart"/>
      <w:r>
        <w:t>Žabno</w:t>
      </w:r>
      <w:proofErr w:type="spellEnd"/>
      <w:r>
        <w:t>.</w:t>
      </w:r>
    </w:p>
    <w:p w:rsidR="001D22CE" w:rsidRDefault="001D22CE" w:rsidP="001D22CE">
      <w:pPr>
        <w:jc w:val="center"/>
      </w:pPr>
      <w:r>
        <w:t xml:space="preserve">             OPĆINSKO VIJEĆE</w:t>
      </w:r>
    </w:p>
    <w:p w:rsidR="001D22CE" w:rsidRDefault="001D22CE" w:rsidP="001D22CE">
      <w:pPr>
        <w:jc w:val="center"/>
      </w:pPr>
      <w:r>
        <w:t xml:space="preserve">               OPĆINE SVETI IVAN ŽABNO</w:t>
      </w:r>
    </w:p>
    <w:p w:rsidR="001D22CE" w:rsidRDefault="001D22CE" w:rsidP="001D22CE">
      <w:pPr>
        <w:jc w:val="both"/>
      </w:pPr>
    </w:p>
    <w:p w:rsidR="001D22CE" w:rsidRDefault="001D22CE" w:rsidP="001D22CE"/>
    <w:tbl>
      <w:tblPr>
        <w:tblW w:w="0" w:type="auto"/>
        <w:tblLayout w:type="fixed"/>
        <w:tblLook w:val="0000" w:firstRow="0" w:lastRow="0" w:firstColumn="0" w:lastColumn="0" w:noHBand="0" w:noVBand="0"/>
      </w:tblPr>
      <w:tblGrid>
        <w:gridCol w:w="4536"/>
        <w:gridCol w:w="5103"/>
      </w:tblGrid>
      <w:tr w:rsidR="001D22CE" w:rsidTr="0063101B">
        <w:tc>
          <w:tcPr>
            <w:tcW w:w="4536" w:type="dxa"/>
          </w:tcPr>
          <w:p w:rsidR="001D22CE" w:rsidRDefault="001D22CE" w:rsidP="0063101B">
            <w:r>
              <w:t>KLASA: 810-03/13-01/06</w:t>
            </w:r>
          </w:p>
        </w:tc>
        <w:tc>
          <w:tcPr>
            <w:tcW w:w="5103" w:type="dxa"/>
          </w:tcPr>
          <w:p w:rsidR="001D22CE" w:rsidRDefault="001D22CE" w:rsidP="0063101B"/>
        </w:tc>
      </w:tr>
      <w:tr w:rsidR="001D22CE" w:rsidTr="0063101B">
        <w:tc>
          <w:tcPr>
            <w:tcW w:w="4536" w:type="dxa"/>
          </w:tcPr>
          <w:p w:rsidR="001D22CE" w:rsidRDefault="001D22CE" w:rsidP="0063101B">
            <w:r>
              <w:t>URBROJ: 2137/19-02/1-13-1</w:t>
            </w:r>
          </w:p>
        </w:tc>
        <w:tc>
          <w:tcPr>
            <w:tcW w:w="5103" w:type="dxa"/>
          </w:tcPr>
          <w:p w:rsidR="001D22CE" w:rsidRDefault="001D22CE" w:rsidP="0063101B"/>
        </w:tc>
      </w:tr>
      <w:tr w:rsidR="001D22CE" w:rsidTr="0063101B">
        <w:tc>
          <w:tcPr>
            <w:tcW w:w="4536" w:type="dxa"/>
          </w:tcPr>
          <w:p w:rsidR="001D22CE" w:rsidRDefault="001D22CE" w:rsidP="0063101B">
            <w:r>
              <w:t xml:space="preserve">Sveti Ivan </w:t>
            </w:r>
            <w:proofErr w:type="spellStart"/>
            <w:r>
              <w:t>Žabno</w:t>
            </w:r>
            <w:proofErr w:type="spellEnd"/>
            <w:r>
              <w:t xml:space="preserve">, 27. prosinca  2013.            </w:t>
            </w:r>
          </w:p>
        </w:tc>
        <w:tc>
          <w:tcPr>
            <w:tcW w:w="5103" w:type="dxa"/>
          </w:tcPr>
          <w:p w:rsidR="001D22CE" w:rsidRDefault="001D22CE" w:rsidP="0063101B"/>
        </w:tc>
      </w:tr>
    </w:tbl>
    <w:p w:rsidR="001D22CE" w:rsidRDefault="001D22CE" w:rsidP="001D22CE">
      <w:pPr>
        <w:jc w:val="center"/>
      </w:pPr>
    </w:p>
    <w:p w:rsidR="001D22CE" w:rsidRDefault="001D22CE" w:rsidP="001D22CE"/>
    <w:p w:rsidR="001D22CE" w:rsidRDefault="001D22CE" w:rsidP="001D22CE">
      <w:pPr>
        <w:ind w:left="6372"/>
      </w:pPr>
      <w:r>
        <w:t>PREDSJEDNICA:</w:t>
      </w:r>
    </w:p>
    <w:p w:rsidR="001D22CE" w:rsidRDefault="001D22CE" w:rsidP="001D22CE">
      <w:pPr>
        <w:ind w:left="5664" w:firstLine="708"/>
      </w:pPr>
      <w:r>
        <w:t xml:space="preserve">Dunja </w:t>
      </w:r>
      <w:proofErr w:type="spellStart"/>
      <w:r>
        <w:t>Trakoštanec</w:t>
      </w:r>
      <w:proofErr w:type="spellEnd"/>
      <w:r>
        <w:t xml:space="preserve"> Jokić</w:t>
      </w:r>
    </w:p>
    <w:p w:rsidR="001D22CE" w:rsidRDefault="001D22CE" w:rsidP="001D22CE">
      <w:pPr>
        <w:rPr>
          <w:rFonts w:ascii="Tahoma" w:hAnsi="Tahoma" w:cs="Tahoma"/>
          <w:b/>
          <w:bCs/>
          <w:iCs/>
          <w:sz w:val="22"/>
        </w:rPr>
      </w:pPr>
    </w:p>
    <w:p w:rsidR="001D22CE" w:rsidRDefault="001D22CE" w:rsidP="002143B5">
      <w:pPr>
        <w:jc w:val="center"/>
        <w:rPr>
          <w:rFonts w:ascii="Tahoma" w:hAnsi="Tahoma" w:cs="Tahoma"/>
          <w:b/>
          <w:bCs/>
          <w:iCs/>
          <w:sz w:val="22"/>
        </w:rPr>
      </w:pPr>
    </w:p>
    <w:p w:rsidR="001D22CE" w:rsidRDefault="001D22CE" w:rsidP="002143B5">
      <w:pPr>
        <w:jc w:val="center"/>
        <w:rPr>
          <w:rFonts w:ascii="Tahoma" w:hAnsi="Tahoma" w:cs="Tahoma"/>
          <w:b/>
          <w:bCs/>
          <w:iCs/>
          <w:sz w:val="22"/>
        </w:rPr>
      </w:pPr>
    </w:p>
    <w:p w:rsidR="001D22CE" w:rsidRDefault="001D22CE" w:rsidP="002143B5">
      <w:pPr>
        <w:jc w:val="center"/>
        <w:rPr>
          <w:rFonts w:ascii="Tahoma" w:hAnsi="Tahoma" w:cs="Tahoma"/>
          <w:b/>
          <w:bCs/>
          <w:iCs/>
          <w:sz w:val="22"/>
        </w:rPr>
      </w:pPr>
    </w:p>
    <w:p w:rsidR="001D22CE" w:rsidRDefault="001D22CE" w:rsidP="002143B5">
      <w:pPr>
        <w:jc w:val="center"/>
        <w:rPr>
          <w:rFonts w:ascii="Tahoma" w:hAnsi="Tahoma" w:cs="Tahoma"/>
          <w:b/>
          <w:bCs/>
          <w:iCs/>
          <w:sz w:val="22"/>
        </w:rPr>
      </w:pPr>
    </w:p>
    <w:p w:rsidR="001D22CE" w:rsidRDefault="001D22CE" w:rsidP="002143B5">
      <w:pPr>
        <w:jc w:val="center"/>
        <w:rPr>
          <w:rFonts w:ascii="Tahoma" w:hAnsi="Tahoma" w:cs="Tahoma"/>
          <w:b/>
          <w:bCs/>
          <w:iCs/>
          <w:sz w:val="22"/>
        </w:rPr>
      </w:pPr>
    </w:p>
    <w:p w:rsidR="001D22CE" w:rsidRDefault="001D22CE" w:rsidP="002143B5">
      <w:pPr>
        <w:jc w:val="center"/>
        <w:rPr>
          <w:rFonts w:ascii="Tahoma" w:hAnsi="Tahoma" w:cs="Tahoma"/>
          <w:b/>
          <w:bCs/>
          <w:iCs/>
          <w:sz w:val="22"/>
        </w:rPr>
      </w:pPr>
    </w:p>
    <w:p w:rsidR="001D22CE" w:rsidRDefault="001D22CE" w:rsidP="002143B5">
      <w:pPr>
        <w:jc w:val="center"/>
        <w:rPr>
          <w:rFonts w:ascii="Tahoma" w:hAnsi="Tahoma" w:cs="Tahoma"/>
          <w:b/>
          <w:bCs/>
          <w:iCs/>
          <w:sz w:val="22"/>
        </w:rPr>
      </w:pPr>
    </w:p>
    <w:p w:rsidR="001D22CE" w:rsidRDefault="001D22CE" w:rsidP="002143B5">
      <w:pPr>
        <w:jc w:val="center"/>
        <w:rPr>
          <w:rFonts w:ascii="Tahoma" w:hAnsi="Tahoma" w:cs="Tahoma"/>
          <w:b/>
          <w:bCs/>
          <w:iCs/>
          <w:sz w:val="22"/>
        </w:rPr>
      </w:pPr>
    </w:p>
    <w:p w:rsidR="001D22CE" w:rsidRDefault="001D22CE" w:rsidP="002143B5">
      <w:pPr>
        <w:jc w:val="center"/>
        <w:rPr>
          <w:rFonts w:ascii="Tahoma" w:hAnsi="Tahoma" w:cs="Tahoma"/>
          <w:b/>
          <w:bCs/>
          <w:iCs/>
          <w:sz w:val="22"/>
        </w:rPr>
      </w:pPr>
    </w:p>
    <w:p w:rsidR="001D22CE" w:rsidRDefault="001D22CE" w:rsidP="002143B5">
      <w:pPr>
        <w:jc w:val="center"/>
        <w:rPr>
          <w:rFonts w:ascii="Tahoma" w:hAnsi="Tahoma" w:cs="Tahoma"/>
          <w:b/>
          <w:bCs/>
          <w:iCs/>
          <w:sz w:val="22"/>
        </w:rPr>
      </w:pPr>
    </w:p>
    <w:p w:rsidR="001D22CE" w:rsidRDefault="001D22CE" w:rsidP="002143B5">
      <w:pPr>
        <w:jc w:val="center"/>
        <w:rPr>
          <w:rFonts w:ascii="Tahoma" w:hAnsi="Tahoma" w:cs="Tahoma"/>
          <w:b/>
          <w:bCs/>
          <w:iCs/>
          <w:sz w:val="22"/>
        </w:rPr>
      </w:pPr>
    </w:p>
    <w:p w:rsidR="001D22CE" w:rsidRDefault="001D22CE" w:rsidP="002143B5">
      <w:pPr>
        <w:jc w:val="center"/>
        <w:rPr>
          <w:rFonts w:ascii="Tahoma" w:hAnsi="Tahoma" w:cs="Tahoma"/>
          <w:b/>
          <w:bCs/>
          <w:iCs/>
          <w:sz w:val="22"/>
        </w:rPr>
      </w:pPr>
    </w:p>
    <w:p w:rsidR="001D22CE" w:rsidRDefault="001D22CE" w:rsidP="002143B5">
      <w:pPr>
        <w:jc w:val="center"/>
        <w:rPr>
          <w:rFonts w:ascii="Tahoma" w:hAnsi="Tahoma" w:cs="Tahoma"/>
          <w:b/>
          <w:bCs/>
          <w:iCs/>
          <w:sz w:val="22"/>
        </w:rPr>
      </w:pPr>
    </w:p>
    <w:p w:rsidR="001D22CE" w:rsidRDefault="001D22CE" w:rsidP="002143B5">
      <w:pPr>
        <w:jc w:val="center"/>
        <w:rPr>
          <w:rFonts w:ascii="Tahoma" w:hAnsi="Tahoma" w:cs="Tahoma"/>
          <w:b/>
          <w:bCs/>
          <w:iCs/>
          <w:sz w:val="22"/>
        </w:rPr>
      </w:pPr>
    </w:p>
    <w:p w:rsidR="001D22CE" w:rsidRDefault="001D22CE" w:rsidP="002143B5">
      <w:pPr>
        <w:jc w:val="center"/>
        <w:rPr>
          <w:rFonts w:ascii="Tahoma" w:hAnsi="Tahoma" w:cs="Tahoma"/>
          <w:b/>
          <w:bCs/>
          <w:iCs/>
          <w:sz w:val="22"/>
        </w:rPr>
      </w:pPr>
    </w:p>
    <w:p w:rsidR="001D22CE" w:rsidRDefault="001D22CE" w:rsidP="002143B5">
      <w:pPr>
        <w:jc w:val="center"/>
        <w:rPr>
          <w:rFonts w:ascii="Tahoma" w:hAnsi="Tahoma" w:cs="Tahoma"/>
          <w:b/>
          <w:bCs/>
          <w:iCs/>
          <w:sz w:val="22"/>
        </w:rPr>
      </w:pPr>
    </w:p>
    <w:p w:rsidR="001D22CE" w:rsidRDefault="001D22CE" w:rsidP="002143B5">
      <w:pPr>
        <w:jc w:val="center"/>
        <w:rPr>
          <w:rFonts w:ascii="Tahoma" w:hAnsi="Tahoma" w:cs="Tahoma"/>
          <w:b/>
          <w:bCs/>
          <w:iCs/>
          <w:sz w:val="22"/>
        </w:rPr>
      </w:pPr>
      <w:bookmarkStart w:id="0" w:name="_GoBack"/>
      <w:bookmarkEnd w:id="0"/>
    </w:p>
    <w:p w:rsidR="002143B5" w:rsidRDefault="002143B5" w:rsidP="002143B5">
      <w:pPr>
        <w:jc w:val="center"/>
        <w:rPr>
          <w:rFonts w:ascii="Tahoma" w:hAnsi="Tahoma" w:cs="Tahoma"/>
          <w:b/>
          <w:bCs/>
          <w:iCs/>
          <w:sz w:val="22"/>
        </w:rPr>
      </w:pPr>
      <w:r>
        <w:rPr>
          <w:rFonts w:ascii="Tahoma" w:hAnsi="Tahoma" w:cs="Tahoma"/>
          <w:b/>
          <w:bCs/>
          <w:iCs/>
          <w:sz w:val="22"/>
        </w:rPr>
        <w:t>IZVOD IZ PRORAČUNA O VISINI OSIGURANIH SREDSTVA ZA ORGANIZACIJU I RAZVOJ SUS</w:t>
      </w:r>
      <w:r w:rsidR="004147E9">
        <w:rPr>
          <w:rFonts w:ascii="Tahoma" w:hAnsi="Tahoma" w:cs="Tahoma"/>
          <w:b/>
          <w:bCs/>
          <w:iCs/>
          <w:sz w:val="22"/>
        </w:rPr>
        <w:t>TAVA ZAŠTITE I SPAŠAVANJA U 2014</w:t>
      </w:r>
      <w:r>
        <w:rPr>
          <w:rFonts w:ascii="Tahoma" w:hAnsi="Tahoma" w:cs="Tahoma"/>
          <w:b/>
          <w:bCs/>
          <w:iCs/>
          <w:sz w:val="22"/>
        </w:rPr>
        <w:t>. GODINI</w:t>
      </w:r>
    </w:p>
    <w:p w:rsidR="002143B5" w:rsidRDefault="002143B5" w:rsidP="002143B5">
      <w:pPr>
        <w:jc w:val="center"/>
        <w:rPr>
          <w:rFonts w:ascii="Tahoma" w:hAnsi="Tahoma" w:cs="Tahoma"/>
          <w:b/>
          <w:bCs/>
          <w:iCs/>
          <w:sz w:val="22"/>
        </w:rPr>
      </w:pPr>
    </w:p>
    <w:p w:rsidR="002143B5" w:rsidRDefault="002143B5" w:rsidP="002143B5">
      <w:pPr>
        <w:jc w:val="both"/>
        <w:rPr>
          <w:rFonts w:ascii="Tahoma" w:hAnsi="Tahoma" w:cs="Tahoma"/>
          <w:b/>
          <w:bCs/>
          <w:iCs/>
          <w:sz w:val="22"/>
        </w:rPr>
      </w:pPr>
    </w:p>
    <w:p w:rsidR="002143B5" w:rsidRDefault="002143B5" w:rsidP="002143B5">
      <w:pPr>
        <w:jc w:val="both"/>
        <w:rPr>
          <w:rFonts w:ascii="Tahoma" w:hAnsi="Tahoma" w:cs="Tahoma"/>
          <w:iCs/>
          <w:sz w:val="22"/>
        </w:rPr>
      </w:pPr>
    </w:p>
    <w:tbl>
      <w:tblPr>
        <w:tblW w:w="8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4259"/>
        <w:gridCol w:w="1797"/>
        <w:gridCol w:w="1752"/>
      </w:tblGrid>
      <w:tr w:rsidR="002143B5" w:rsidTr="00C93613">
        <w:tc>
          <w:tcPr>
            <w:tcW w:w="532" w:type="dxa"/>
          </w:tcPr>
          <w:p w:rsidR="002143B5" w:rsidRDefault="002143B5" w:rsidP="00C93613">
            <w:pPr>
              <w:rPr>
                <w:rFonts w:ascii="Tahoma" w:hAnsi="Tahoma" w:cs="Tahoma"/>
                <w:b/>
                <w:bCs/>
                <w:sz w:val="22"/>
              </w:rPr>
            </w:pPr>
            <w:r>
              <w:rPr>
                <w:rFonts w:ascii="Tahoma" w:hAnsi="Tahoma" w:cs="Tahoma"/>
                <w:b/>
                <w:bCs/>
                <w:sz w:val="22"/>
              </w:rPr>
              <w:t>R.</w:t>
            </w:r>
          </w:p>
          <w:p w:rsidR="002143B5" w:rsidRDefault="002143B5" w:rsidP="00C93613">
            <w:pPr>
              <w:rPr>
                <w:rFonts w:ascii="Tahoma" w:hAnsi="Tahoma" w:cs="Tahoma"/>
                <w:b/>
                <w:bCs/>
                <w:sz w:val="22"/>
              </w:rPr>
            </w:pPr>
            <w:r>
              <w:rPr>
                <w:rFonts w:ascii="Tahoma" w:hAnsi="Tahoma" w:cs="Tahoma"/>
                <w:b/>
                <w:bCs/>
                <w:sz w:val="22"/>
              </w:rPr>
              <w:t>Br.</w:t>
            </w:r>
          </w:p>
        </w:tc>
        <w:tc>
          <w:tcPr>
            <w:tcW w:w="4259" w:type="dxa"/>
          </w:tcPr>
          <w:p w:rsidR="002143B5" w:rsidRDefault="002143B5" w:rsidP="00C93613">
            <w:pPr>
              <w:rPr>
                <w:rFonts w:ascii="Tahoma" w:hAnsi="Tahoma" w:cs="Tahoma"/>
                <w:sz w:val="22"/>
              </w:rPr>
            </w:pPr>
            <w:r>
              <w:rPr>
                <w:rFonts w:ascii="Tahoma" w:hAnsi="Tahoma" w:cs="Tahoma"/>
                <w:sz w:val="22"/>
              </w:rPr>
              <w:t>OPIS POZICIJE</w:t>
            </w:r>
          </w:p>
        </w:tc>
        <w:tc>
          <w:tcPr>
            <w:tcW w:w="1797" w:type="dxa"/>
          </w:tcPr>
          <w:p w:rsidR="002143B5" w:rsidRDefault="002143B5" w:rsidP="00C93613">
            <w:pPr>
              <w:rPr>
                <w:rFonts w:ascii="Tahoma" w:hAnsi="Tahoma" w:cs="Tahoma"/>
                <w:sz w:val="22"/>
              </w:rPr>
            </w:pPr>
            <w:r>
              <w:rPr>
                <w:rFonts w:ascii="Tahoma" w:hAnsi="Tahoma" w:cs="Tahoma"/>
                <w:sz w:val="22"/>
              </w:rPr>
              <w:t xml:space="preserve">REALIZIRANO U </w:t>
            </w:r>
          </w:p>
          <w:p w:rsidR="002143B5" w:rsidRDefault="00634EFB" w:rsidP="00C93613">
            <w:pPr>
              <w:rPr>
                <w:rFonts w:ascii="Tahoma" w:hAnsi="Tahoma" w:cs="Tahoma"/>
                <w:sz w:val="22"/>
              </w:rPr>
            </w:pPr>
            <w:r>
              <w:rPr>
                <w:rFonts w:ascii="Tahoma" w:hAnsi="Tahoma" w:cs="Tahoma"/>
                <w:sz w:val="22"/>
              </w:rPr>
              <w:t>2013</w:t>
            </w:r>
            <w:r w:rsidR="002143B5">
              <w:rPr>
                <w:rFonts w:ascii="Tahoma" w:hAnsi="Tahoma" w:cs="Tahoma"/>
                <w:sz w:val="22"/>
              </w:rPr>
              <w:t>. god (kn)</w:t>
            </w:r>
          </w:p>
        </w:tc>
        <w:tc>
          <w:tcPr>
            <w:tcW w:w="1752" w:type="dxa"/>
          </w:tcPr>
          <w:p w:rsidR="002143B5" w:rsidRDefault="002143B5" w:rsidP="00C93613">
            <w:pPr>
              <w:rPr>
                <w:rFonts w:ascii="Tahoma" w:hAnsi="Tahoma" w:cs="Tahoma"/>
                <w:sz w:val="22"/>
              </w:rPr>
            </w:pPr>
            <w:r>
              <w:rPr>
                <w:rFonts w:ascii="Tahoma" w:hAnsi="Tahoma" w:cs="Tahoma"/>
                <w:sz w:val="22"/>
              </w:rPr>
              <w:t xml:space="preserve">PLANIRANO ZA </w:t>
            </w:r>
          </w:p>
          <w:p w:rsidR="002143B5" w:rsidRDefault="004147E9" w:rsidP="00C93613">
            <w:pPr>
              <w:rPr>
                <w:rFonts w:ascii="Tahoma" w:hAnsi="Tahoma" w:cs="Tahoma"/>
                <w:sz w:val="22"/>
              </w:rPr>
            </w:pPr>
            <w:r>
              <w:rPr>
                <w:rFonts w:ascii="Tahoma" w:hAnsi="Tahoma" w:cs="Tahoma"/>
                <w:sz w:val="22"/>
              </w:rPr>
              <w:t>2014</w:t>
            </w:r>
            <w:r w:rsidR="002143B5">
              <w:rPr>
                <w:rFonts w:ascii="Tahoma" w:hAnsi="Tahoma" w:cs="Tahoma"/>
                <w:sz w:val="22"/>
              </w:rPr>
              <w:t>. god (kn)</w:t>
            </w:r>
          </w:p>
        </w:tc>
      </w:tr>
      <w:tr w:rsidR="002143B5" w:rsidTr="00C93613">
        <w:trPr>
          <w:cantSplit/>
        </w:trPr>
        <w:tc>
          <w:tcPr>
            <w:tcW w:w="532" w:type="dxa"/>
            <w:vMerge w:val="restart"/>
          </w:tcPr>
          <w:p w:rsidR="002143B5" w:rsidRDefault="002143B5" w:rsidP="00C93613">
            <w:pPr>
              <w:rPr>
                <w:rFonts w:ascii="Tahoma" w:hAnsi="Tahoma" w:cs="Tahoma"/>
                <w:b/>
                <w:bCs/>
                <w:sz w:val="22"/>
              </w:rPr>
            </w:pPr>
            <w:r>
              <w:rPr>
                <w:rFonts w:ascii="Tahoma" w:hAnsi="Tahoma" w:cs="Tahoma"/>
                <w:b/>
                <w:bCs/>
                <w:sz w:val="22"/>
              </w:rPr>
              <w:t>1.</w:t>
            </w:r>
          </w:p>
        </w:tc>
        <w:tc>
          <w:tcPr>
            <w:tcW w:w="4259" w:type="dxa"/>
          </w:tcPr>
          <w:p w:rsidR="002143B5" w:rsidRDefault="002143B5" w:rsidP="00C93613">
            <w:pPr>
              <w:jc w:val="both"/>
              <w:rPr>
                <w:rFonts w:ascii="Tahoma" w:hAnsi="Tahoma" w:cs="Tahoma"/>
                <w:b/>
                <w:bCs/>
                <w:sz w:val="22"/>
              </w:rPr>
            </w:pPr>
            <w:r>
              <w:rPr>
                <w:rFonts w:ascii="Tahoma" w:hAnsi="Tahoma" w:cs="Tahoma"/>
                <w:b/>
                <w:bCs/>
                <w:sz w:val="22"/>
              </w:rPr>
              <w:t>CIVILNA ZAŠTITA</w:t>
            </w:r>
          </w:p>
          <w:p w:rsidR="002143B5" w:rsidRDefault="002143B5" w:rsidP="00C93613">
            <w:pPr>
              <w:jc w:val="both"/>
              <w:rPr>
                <w:rFonts w:ascii="Tahoma" w:hAnsi="Tahoma" w:cs="Tahoma"/>
                <w:b/>
                <w:bCs/>
                <w:sz w:val="22"/>
              </w:rPr>
            </w:pPr>
          </w:p>
          <w:p w:rsidR="002143B5" w:rsidRDefault="002143B5" w:rsidP="00C93613">
            <w:pPr>
              <w:jc w:val="both"/>
              <w:rPr>
                <w:rFonts w:ascii="Tahoma" w:hAnsi="Tahoma" w:cs="Tahoma"/>
                <w:sz w:val="22"/>
              </w:rPr>
            </w:pPr>
            <w:r>
              <w:rPr>
                <w:rFonts w:ascii="Tahoma" w:hAnsi="Tahoma" w:cs="Tahoma"/>
                <w:sz w:val="22"/>
              </w:rPr>
              <w:t>-Osiguranje uvjeta za evakuaciju, zbrinjavanje sklanjanje i druge aktivnosti i mjere u zaštiti i spašavanju</w:t>
            </w:r>
          </w:p>
          <w:p w:rsidR="002143B5" w:rsidRDefault="002143B5" w:rsidP="00C93613">
            <w:pPr>
              <w:jc w:val="both"/>
              <w:rPr>
                <w:rFonts w:ascii="Tahoma" w:hAnsi="Tahoma" w:cs="Tahoma"/>
                <w:sz w:val="22"/>
              </w:rPr>
            </w:pPr>
          </w:p>
        </w:tc>
        <w:tc>
          <w:tcPr>
            <w:tcW w:w="1797" w:type="dxa"/>
          </w:tcPr>
          <w:p w:rsidR="002143B5" w:rsidRDefault="002143B5" w:rsidP="00C93613">
            <w:pPr>
              <w:rPr>
                <w:rFonts w:ascii="Tahoma" w:hAnsi="Tahoma" w:cs="Tahoma"/>
                <w:sz w:val="22"/>
              </w:rPr>
            </w:pPr>
          </w:p>
          <w:p w:rsidR="002143B5" w:rsidRDefault="002143B5" w:rsidP="00C93613">
            <w:pPr>
              <w:rPr>
                <w:rFonts w:ascii="Tahoma" w:hAnsi="Tahoma" w:cs="Tahoma"/>
                <w:sz w:val="22"/>
              </w:rPr>
            </w:pPr>
          </w:p>
          <w:p w:rsidR="002143B5" w:rsidRDefault="002143B5" w:rsidP="00C93613">
            <w:pPr>
              <w:rPr>
                <w:rFonts w:ascii="Tahoma" w:hAnsi="Tahoma" w:cs="Tahoma"/>
                <w:sz w:val="22"/>
              </w:rPr>
            </w:pPr>
          </w:p>
          <w:p w:rsidR="002143B5" w:rsidRDefault="002143B5" w:rsidP="00C93613">
            <w:pPr>
              <w:jc w:val="center"/>
              <w:rPr>
                <w:rFonts w:ascii="Tahoma" w:hAnsi="Tahoma" w:cs="Tahoma"/>
                <w:sz w:val="22"/>
              </w:rPr>
            </w:pPr>
          </w:p>
          <w:p w:rsidR="002143B5" w:rsidRDefault="00634EFB" w:rsidP="00C93613">
            <w:pPr>
              <w:jc w:val="center"/>
              <w:rPr>
                <w:rFonts w:ascii="Tahoma" w:hAnsi="Tahoma" w:cs="Tahoma"/>
                <w:sz w:val="22"/>
              </w:rPr>
            </w:pPr>
            <w:r>
              <w:rPr>
                <w:rFonts w:ascii="Tahoma" w:hAnsi="Tahoma" w:cs="Tahoma"/>
                <w:sz w:val="22"/>
              </w:rPr>
              <w:t>3.000,00</w:t>
            </w:r>
          </w:p>
        </w:tc>
        <w:tc>
          <w:tcPr>
            <w:tcW w:w="1752" w:type="dxa"/>
          </w:tcPr>
          <w:p w:rsidR="002143B5" w:rsidRDefault="002143B5" w:rsidP="00C93613">
            <w:pPr>
              <w:rPr>
                <w:rFonts w:ascii="Tahoma" w:hAnsi="Tahoma" w:cs="Tahoma"/>
                <w:sz w:val="22"/>
              </w:rPr>
            </w:pPr>
          </w:p>
          <w:p w:rsidR="002143B5" w:rsidRDefault="002143B5" w:rsidP="00C93613">
            <w:pPr>
              <w:rPr>
                <w:rFonts w:ascii="Tahoma" w:hAnsi="Tahoma" w:cs="Tahoma"/>
                <w:sz w:val="22"/>
              </w:rPr>
            </w:pPr>
          </w:p>
          <w:p w:rsidR="002143B5" w:rsidRDefault="002143B5" w:rsidP="00C93613">
            <w:pPr>
              <w:rPr>
                <w:rFonts w:ascii="Tahoma" w:hAnsi="Tahoma" w:cs="Tahoma"/>
                <w:sz w:val="22"/>
              </w:rPr>
            </w:pPr>
          </w:p>
          <w:p w:rsidR="002143B5" w:rsidRDefault="002143B5" w:rsidP="00C93613">
            <w:pPr>
              <w:rPr>
                <w:rFonts w:ascii="Tahoma" w:hAnsi="Tahoma" w:cs="Tahoma"/>
                <w:sz w:val="22"/>
              </w:rPr>
            </w:pPr>
          </w:p>
          <w:p w:rsidR="002143B5" w:rsidRDefault="002143B5" w:rsidP="00C93613">
            <w:pPr>
              <w:rPr>
                <w:rFonts w:ascii="Tahoma" w:hAnsi="Tahoma" w:cs="Tahoma"/>
                <w:sz w:val="22"/>
              </w:rPr>
            </w:pPr>
            <w:r>
              <w:rPr>
                <w:rFonts w:ascii="Tahoma" w:hAnsi="Tahoma" w:cs="Tahoma"/>
                <w:sz w:val="22"/>
              </w:rPr>
              <w:t>5.000,00</w:t>
            </w:r>
          </w:p>
        </w:tc>
      </w:tr>
      <w:tr w:rsidR="002143B5" w:rsidTr="00C93613">
        <w:trPr>
          <w:cantSplit/>
        </w:trPr>
        <w:tc>
          <w:tcPr>
            <w:tcW w:w="532" w:type="dxa"/>
            <w:vMerge/>
          </w:tcPr>
          <w:p w:rsidR="002143B5" w:rsidRDefault="002143B5" w:rsidP="00C93613">
            <w:pPr>
              <w:rPr>
                <w:rFonts w:ascii="Tahoma" w:hAnsi="Tahoma" w:cs="Tahoma"/>
                <w:sz w:val="22"/>
              </w:rPr>
            </w:pPr>
          </w:p>
        </w:tc>
        <w:tc>
          <w:tcPr>
            <w:tcW w:w="4259" w:type="dxa"/>
          </w:tcPr>
          <w:p w:rsidR="002143B5" w:rsidRDefault="002143B5" w:rsidP="00C93613">
            <w:pPr>
              <w:rPr>
                <w:rFonts w:ascii="Tahoma" w:hAnsi="Tahoma" w:cs="Tahoma"/>
                <w:sz w:val="22"/>
              </w:rPr>
            </w:pPr>
            <w:r>
              <w:rPr>
                <w:rFonts w:ascii="Tahoma" w:hAnsi="Tahoma" w:cs="Tahoma"/>
                <w:sz w:val="22"/>
              </w:rPr>
              <w:t>UKUPNO</w:t>
            </w:r>
          </w:p>
        </w:tc>
        <w:tc>
          <w:tcPr>
            <w:tcW w:w="1797" w:type="dxa"/>
          </w:tcPr>
          <w:p w:rsidR="002143B5" w:rsidRDefault="00634EFB" w:rsidP="00C93613">
            <w:pPr>
              <w:jc w:val="center"/>
              <w:rPr>
                <w:rFonts w:ascii="Tahoma" w:hAnsi="Tahoma" w:cs="Tahoma"/>
                <w:sz w:val="22"/>
              </w:rPr>
            </w:pPr>
            <w:r>
              <w:rPr>
                <w:rFonts w:ascii="Tahoma" w:hAnsi="Tahoma" w:cs="Tahoma"/>
                <w:sz w:val="22"/>
              </w:rPr>
              <w:t>3.000,00</w:t>
            </w:r>
          </w:p>
        </w:tc>
        <w:tc>
          <w:tcPr>
            <w:tcW w:w="1752" w:type="dxa"/>
          </w:tcPr>
          <w:p w:rsidR="002143B5" w:rsidRDefault="002143B5" w:rsidP="00C93613">
            <w:pPr>
              <w:rPr>
                <w:rFonts w:ascii="Tahoma" w:hAnsi="Tahoma" w:cs="Tahoma"/>
                <w:sz w:val="22"/>
              </w:rPr>
            </w:pPr>
            <w:r>
              <w:rPr>
                <w:rFonts w:ascii="Tahoma" w:hAnsi="Tahoma" w:cs="Tahoma"/>
                <w:sz w:val="22"/>
              </w:rPr>
              <w:t>5.000,00</w:t>
            </w:r>
          </w:p>
        </w:tc>
      </w:tr>
      <w:tr w:rsidR="002143B5" w:rsidTr="00C93613">
        <w:trPr>
          <w:cantSplit/>
        </w:trPr>
        <w:tc>
          <w:tcPr>
            <w:tcW w:w="532" w:type="dxa"/>
            <w:vMerge w:val="restart"/>
          </w:tcPr>
          <w:p w:rsidR="002143B5" w:rsidRDefault="002143B5" w:rsidP="00C93613">
            <w:pPr>
              <w:rPr>
                <w:rFonts w:ascii="Tahoma" w:hAnsi="Tahoma" w:cs="Tahoma"/>
                <w:b/>
                <w:bCs/>
                <w:sz w:val="22"/>
              </w:rPr>
            </w:pPr>
            <w:r>
              <w:rPr>
                <w:rFonts w:ascii="Tahoma" w:hAnsi="Tahoma" w:cs="Tahoma"/>
                <w:b/>
                <w:bCs/>
                <w:sz w:val="22"/>
              </w:rPr>
              <w:t>2.</w:t>
            </w:r>
          </w:p>
        </w:tc>
        <w:tc>
          <w:tcPr>
            <w:tcW w:w="4259" w:type="dxa"/>
          </w:tcPr>
          <w:p w:rsidR="002143B5" w:rsidRDefault="002143B5" w:rsidP="00C93613">
            <w:pPr>
              <w:rPr>
                <w:rFonts w:ascii="Tahoma" w:hAnsi="Tahoma" w:cs="Tahoma"/>
                <w:b/>
                <w:bCs/>
                <w:sz w:val="22"/>
              </w:rPr>
            </w:pPr>
            <w:r>
              <w:rPr>
                <w:rFonts w:ascii="Tahoma" w:hAnsi="Tahoma" w:cs="Tahoma"/>
                <w:b/>
                <w:bCs/>
                <w:sz w:val="22"/>
              </w:rPr>
              <w:t>VATROGASTVO:</w:t>
            </w:r>
          </w:p>
          <w:p w:rsidR="002143B5" w:rsidRDefault="002143B5" w:rsidP="00C93613">
            <w:pPr>
              <w:rPr>
                <w:rFonts w:ascii="Tahoma" w:hAnsi="Tahoma" w:cs="Tahoma"/>
                <w:b/>
                <w:bCs/>
                <w:sz w:val="22"/>
              </w:rPr>
            </w:pPr>
          </w:p>
          <w:p w:rsidR="002143B5" w:rsidRDefault="002143B5" w:rsidP="00C93613">
            <w:pPr>
              <w:rPr>
                <w:rFonts w:ascii="Tahoma" w:hAnsi="Tahoma" w:cs="Tahoma"/>
                <w:sz w:val="22"/>
              </w:rPr>
            </w:pPr>
            <w:r>
              <w:rPr>
                <w:rFonts w:ascii="Tahoma" w:hAnsi="Tahoma" w:cs="Tahoma"/>
                <w:sz w:val="22"/>
              </w:rPr>
              <w:t>-Vatrogasna zajednica općine i</w:t>
            </w:r>
          </w:p>
          <w:p w:rsidR="002143B5" w:rsidRDefault="002143B5" w:rsidP="00C93613">
            <w:pPr>
              <w:rPr>
                <w:rFonts w:ascii="Tahoma" w:hAnsi="Tahoma" w:cs="Tahoma"/>
                <w:sz w:val="22"/>
              </w:rPr>
            </w:pPr>
            <w:r>
              <w:rPr>
                <w:rFonts w:ascii="Tahoma" w:hAnsi="Tahoma" w:cs="Tahoma"/>
                <w:sz w:val="22"/>
              </w:rPr>
              <w:t>Dobrovoljne vatrogasne postrojbe</w:t>
            </w:r>
          </w:p>
          <w:p w:rsidR="002143B5" w:rsidRDefault="002143B5" w:rsidP="00C93613">
            <w:pPr>
              <w:rPr>
                <w:rFonts w:ascii="Tahoma" w:hAnsi="Tahoma" w:cs="Tahoma"/>
                <w:sz w:val="22"/>
              </w:rPr>
            </w:pPr>
          </w:p>
        </w:tc>
        <w:tc>
          <w:tcPr>
            <w:tcW w:w="1797" w:type="dxa"/>
          </w:tcPr>
          <w:p w:rsidR="002143B5" w:rsidRDefault="002143B5" w:rsidP="00C93613">
            <w:pPr>
              <w:rPr>
                <w:rFonts w:ascii="Tahoma" w:hAnsi="Tahoma" w:cs="Tahoma"/>
                <w:sz w:val="22"/>
              </w:rPr>
            </w:pPr>
          </w:p>
          <w:p w:rsidR="002143B5" w:rsidRDefault="002143B5" w:rsidP="00C93613">
            <w:pPr>
              <w:rPr>
                <w:rFonts w:ascii="Tahoma" w:hAnsi="Tahoma" w:cs="Tahoma"/>
                <w:sz w:val="22"/>
              </w:rPr>
            </w:pPr>
          </w:p>
          <w:p w:rsidR="002143B5" w:rsidRDefault="002143B5" w:rsidP="00C93613">
            <w:pPr>
              <w:rPr>
                <w:rFonts w:ascii="Tahoma" w:hAnsi="Tahoma" w:cs="Tahoma"/>
                <w:sz w:val="22"/>
              </w:rPr>
            </w:pPr>
          </w:p>
          <w:p w:rsidR="002143B5" w:rsidRDefault="002143B5" w:rsidP="00C93613">
            <w:pPr>
              <w:rPr>
                <w:rFonts w:ascii="Tahoma" w:hAnsi="Tahoma" w:cs="Tahoma"/>
                <w:sz w:val="22"/>
              </w:rPr>
            </w:pPr>
          </w:p>
          <w:p w:rsidR="002143B5" w:rsidRDefault="002143B5" w:rsidP="00C93613">
            <w:pPr>
              <w:rPr>
                <w:rFonts w:ascii="Tahoma" w:hAnsi="Tahoma" w:cs="Tahoma"/>
                <w:sz w:val="22"/>
              </w:rPr>
            </w:pPr>
          </w:p>
          <w:p w:rsidR="002143B5" w:rsidRDefault="00896F62" w:rsidP="00C93613">
            <w:pPr>
              <w:rPr>
                <w:rFonts w:ascii="Tahoma" w:hAnsi="Tahoma" w:cs="Tahoma"/>
                <w:sz w:val="22"/>
              </w:rPr>
            </w:pPr>
            <w:r>
              <w:rPr>
                <w:rFonts w:ascii="Tahoma" w:hAnsi="Tahoma" w:cs="Tahoma"/>
                <w:sz w:val="22"/>
              </w:rPr>
              <w:t xml:space="preserve">  </w:t>
            </w:r>
            <w:r w:rsidR="00634EFB">
              <w:rPr>
                <w:rFonts w:ascii="Tahoma" w:hAnsi="Tahoma" w:cs="Tahoma"/>
                <w:sz w:val="22"/>
              </w:rPr>
              <w:t>120</w:t>
            </w:r>
            <w:r w:rsidR="002143B5">
              <w:rPr>
                <w:rFonts w:ascii="Tahoma" w:hAnsi="Tahoma" w:cs="Tahoma"/>
                <w:sz w:val="22"/>
              </w:rPr>
              <w:t>.000,00</w:t>
            </w:r>
          </w:p>
        </w:tc>
        <w:tc>
          <w:tcPr>
            <w:tcW w:w="1752" w:type="dxa"/>
          </w:tcPr>
          <w:p w:rsidR="002143B5" w:rsidRDefault="002143B5" w:rsidP="00C93613">
            <w:pPr>
              <w:rPr>
                <w:rFonts w:ascii="Tahoma" w:hAnsi="Tahoma" w:cs="Tahoma"/>
                <w:sz w:val="22"/>
              </w:rPr>
            </w:pPr>
          </w:p>
          <w:p w:rsidR="002143B5" w:rsidRDefault="002143B5" w:rsidP="00C93613">
            <w:pPr>
              <w:rPr>
                <w:rFonts w:ascii="Tahoma" w:hAnsi="Tahoma" w:cs="Tahoma"/>
                <w:sz w:val="22"/>
              </w:rPr>
            </w:pPr>
          </w:p>
          <w:p w:rsidR="002143B5" w:rsidRDefault="002143B5" w:rsidP="00C93613">
            <w:pPr>
              <w:rPr>
                <w:rFonts w:ascii="Tahoma" w:hAnsi="Tahoma" w:cs="Tahoma"/>
                <w:sz w:val="22"/>
              </w:rPr>
            </w:pPr>
          </w:p>
          <w:p w:rsidR="002143B5" w:rsidRDefault="002143B5" w:rsidP="00C93613">
            <w:pPr>
              <w:rPr>
                <w:rFonts w:ascii="Tahoma" w:hAnsi="Tahoma" w:cs="Tahoma"/>
                <w:sz w:val="22"/>
              </w:rPr>
            </w:pPr>
          </w:p>
          <w:p w:rsidR="002143B5" w:rsidRDefault="002143B5" w:rsidP="00C93613">
            <w:pPr>
              <w:rPr>
                <w:rFonts w:ascii="Tahoma" w:hAnsi="Tahoma" w:cs="Tahoma"/>
                <w:sz w:val="22"/>
              </w:rPr>
            </w:pPr>
          </w:p>
          <w:p w:rsidR="002143B5" w:rsidRDefault="00896F62" w:rsidP="00C93613">
            <w:pPr>
              <w:rPr>
                <w:rFonts w:ascii="Tahoma" w:hAnsi="Tahoma" w:cs="Tahoma"/>
                <w:sz w:val="22"/>
              </w:rPr>
            </w:pPr>
            <w:r>
              <w:rPr>
                <w:rFonts w:ascii="Tahoma" w:hAnsi="Tahoma" w:cs="Tahoma"/>
                <w:sz w:val="22"/>
              </w:rPr>
              <w:t xml:space="preserve"> </w:t>
            </w:r>
            <w:r w:rsidR="00634EFB">
              <w:rPr>
                <w:rFonts w:ascii="Tahoma" w:hAnsi="Tahoma" w:cs="Tahoma"/>
                <w:sz w:val="22"/>
              </w:rPr>
              <w:t>115</w:t>
            </w:r>
            <w:r w:rsidR="002143B5">
              <w:rPr>
                <w:rFonts w:ascii="Tahoma" w:hAnsi="Tahoma" w:cs="Tahoma"/>
                <w:sz w:val="22"/>
              </w:rPr>
              <w:t>.000,00</w:t>
            </w:r>
          </w:p>
        </w:tc>
      </w:tr>
      <w:tr w:rsidR="002143B5" w:rsidTr="00C93613">
        <w:trPr>
          <w:cantSplit/>
        </w:trPr>
        <w:tc>
          <w:tcPr>
            <w:tcW w:w="532" w:type="dxa"/>
            <w:vMerge/>
          </w:tcPr>
          <w:p w:rsidR="002143B5" w:rsidRDefault="002143B5" w:rsidP="00C93613">
            <w:pPr>
              <w:rPr>
                <w:rFonts w:ascii="Tahoma" w:hAnsi="Tahoma" w:cs="Tahoma"/>
                <w:sz w:val="22"/>
              </w:rPr>
            </w:pPr>
          </w:p>
        </w:tc>
        <w:tc>
          <w:tcPr>
            <w:tcW w:w="4259" w:type="dxa"/>
          </w:tcPr>
          <w:p w:rsidR="002143B5" w:rsidRDefault="002143B5" w:rsidP="00C93613">
            <w:pPr>
              <w:rPr>
                <w:rFonts w:ascii="Tahoma" w:hAnsi="Tahoma" w:cs="Tahoma"/>
                <w:sz w:val="22"/>
              </w:rPr>
            </w:pPr>
            <w:r>
              <w:rPr>
                <w:rFonts w:ascii="Tahoma" w:hAnsi="Tahoma" w:cs="Tahoma"/>
                <w:sz w:val="22"/>
              </w:rPr>
              <w:t>UKUPNO</w:t>
            </w:r>
          </w:p>
        </w:tc>
        <w:tc>
          <w:tcPr>
            <w:tcW w:w="1797" w:type="dxa"/>
          </w:tcPr>
          <w:p w:rsidR="002143B5" w:rsidRDefault="00896F62" w:rsidP="00C93613">
            <w:pPr>
              <w:rPr>
                <w:rFonts w:ascii="Tahoma" w:hAnsi="Tahoma" w:cs="Tahoma"/>
                <w:sz w:val="22"/>
              </w:rPr>
            </w:pPr>
            <w:r>
              <w:rPr>
                <w:rFonts w:ascii="Tahoma" w:hAnsi="Tahoma" w:cs="Tahoma"/>
                <w:sz w:val="22"/>
              </w:rPr>
              <w:t xml:space="preserve">  </w:t>
            </w:r>
            <w:r w:rsidR="00634EFB">
              <w:rPr>
                <w:rFonts w:ascii="Tahoma" w:hAnsi="Tahoma" w:cs="Tahoma"/>
                <w:sz w:val="22"/>
              </w:rPr>
              <w:t>120</w:t>
            </w:r>
            <w:r w:rsidR="002143B5">
              <w:rPr>
                <w:rFonts w:ascii="Tahoma" w:hAnsi="Tahoma" w:cs="Tahoma"/>
                <w:sz w:val="22"/>
              </w:rPr>
              <w:t>.000,00</w:t>
            </w:r>
          </w:p>
        </w:tc>
        <w:tc>
          <w:tcPr>
            <w:tcW w:w="1752" w:type="dxa"/>
          </w:tcPr>
          <w:p w:rsidR="002143B5" w:rsidRDefault="00896F62" w:rsidP="00C93613">
            <w:pPr>
              <w:rPr>
                <w:rFonts w:ascii="Tahoma" w:hAnsi="Tahoma" w:cs="Tahoma"/>
                <w:sz w:val="22"/>
              </w:rPr>
            </w:pPr>
            <w:r>
              <w:rPr>
                <w:rFonts w:ascii="Tahoma" w:hAnsi="Tahoma" w:cs="Tahoma"/>
                <w:sz w:val="22"/>
              </w:rPr>
              <w:t xml:space="preserve"> </w:t>
            </w:r>
            <w:r w:rsidR="00634EFB">
              <w:rPr>
                <w:rFonts w:ascii="Tahoma" w:hAnsi="Tahoma" w:cs="Tahoma"/>
                <w:sz w:val="22"/>
              </w:rPr>
              <w:t>115</w:t>
            </w:r>
            <w:r w:rsidR="002143B5">
              <w:rPr>
                <w:rFonts w:ascii="Tahoma" w:hAnsi="Tahoma" w:cs="Tahoma"/>
                <w:sz w:val="22"/>
              </w:rPr>
              <w:t>.000,00</w:t>
            </w:r>
          </w:p>
        </w:tc>
      </w:tr>
      <w:tr w:rsidR="002143B5" w:rsidTr="00C93613">
        <w:trPr>
          <w:cantSplit/>
        </w:trPr>
        <w:tc>
          <w:tcPr>
            <w:tcW w:w="532" w:type="dxa"/>
            <w:vMerge w:val="restart"/>
          </w:tcPr>
          <w:p w:rsidR="002143B5" w:rsidRDefault="002143B5" w:rsidP="00C93613">
            <w:pPr>
              <w:rPr>
                <w:rFonts w:ascii="Tahoma" w:hAnsi="Tahoma" w:cs="Tahoma"/>
                <w:b/>
                <w:bCs/>
                <w:sz w:val="22"/>
              </w:rPr>
            </w:pPr>
            <w:r>
              <w:rPr>
                <w:rFonts w:ascii="Tahoma" w:hAnsi="Tahoma" w:cs="Tahoma"/>
                <w:b/>
                <w:bCs/>
                <w:sz w:val="22"/>
              </w:rPr>
              <w:t>3.</w:t>
            </w:r>
          </w:p>
        </w:tc>
        <w:tc>
          <w:tcPr>
            <w:tcW w:w="4259" w:type="dxa"/>
          </w:tcPr>
          <w:p w:rsidR="002143B5" w:rsidRDefault="002143B5" w:rsidP="00C93613">
            <w:pPr>
              <w:jc w:val="both"/>
              <w:rPr>
                <w:rFonts w:ascii="Tahoma" w:hAnsi="Tahoma" w:cs="Tahoma"/>
                <w:sz w:val="22"/>
              </w:rPr>
            </w:pPr>
            <w:r>
              <w:rPr>
                <w:rFonts w:ascii="Tahoma" w:hAnsi="Tahoma" w:cs="Tahoma"/>
                <w:b/>
                <w:bCs/>
                <w:sz w:val="22"/>
              </w:rPr>
              <w:t>SLUŽBE I PRAVNE OSOBE KOJIMA JE ZAŠTITA I SPAŠAVANJE REDOVITA DJELATNOSTI:</w:t>
            </w:r>
            <w:r>
              <w:rPr>
                <w:rFonts w:ascii="Tahoma" w:hAnsi="Tahoma" w:cs="Tahoma"/>
                <w:sz w:val="22"/>
              </w:rPr>
              <w:t xml:space="preserve"> </w:t>
            </w:r>
          </w:p>
          <w:p w:rsidR="002143B5" w:rsidRDefault="004147E9" w:rsidP="00C93613">
            <w:pPr>
              <w:jc w:val="both"/>
              <w:rPr>
                <w:rFonts w:ascii="Tahoma" w:hAnsi="Tahoma" w:cs="Tahoma"/>
                <w:sz w:val="22"/>
              </w:rPr>
            </w:pPr>
            <w:r>
              <w:rPr>
                <w:rFonts w:ascii="Tahoma" w:hAnsi="Tahoma" w:cs="Tahoma"/>
                <w:sz w:val="22"/>
              </w:rPr>
              <w:t>-</w:t>
            </w:r>
            <w:r w:rsidR="00634EFB">
              <w:rPr>
                <w:rFonts w:ascii="Tahoma" w:hAnsi="Tahoma" w:cs="Tahoma"/>
                <w:sz w:val="22"/>
              </w:rPr>
              <w:t xml:space="preserve">socijalna skrb </w:t>
            </w:r>
          </w:p>
          <w:p w:rsidR="002143B5" w:rsidRDefault="002143B5" w:rsidP="00C93613">
            <w:pPr>
              <w:jc w:val="both"/>
              <w:rPr>
                <w:rFonts w:ascii="Tahoma" w:hAnsi="Tahoma" w:cs="Tahoma"/>
                <w:sz w:val="22"/>
              </w:rPr>
            </w:pPr>
            <w:r>
              <w:rPr>
                <w:rFonts w:ascii="Tahoma" w:hAnsi="Tahoma" w:cs="Tahoma"/>
                <w:sz w:val="22"/>
              </w:rPr>
              <w:t>-crveni križ,</w:t>
            </w:r>
          </w:p>
          <w:p w:rsidR="002143B5" w:rsidRDefault="002143B5" w:rsidP="00C93613">
            <w:pPr>
              <w:jc w:val="both"/>
              <w:rPr>
                <w:rFonts w:ascii="Tahoma" w:hAnsi="Tahoma" w:cs="Tahoma"/>
                <w:sz w:val="22"/>
              </w:rPr>
            </w:pPr>
            <w:r>
              <w:rPr>
                <w:rFonts w:ascii="Tahoma" w:hAnsi="Tahoma" w:cs="Tahoma"/>
                <w:sz w:val="22"/>
              </w:rPr>
              <w:t>-zaštita okoliša (sanacija smetlišta),</w:t>
            </w:r>
          </w:p>
          <w:p w:rsidR="002143B5" w:rsidRDefault="002143B5" w:rsidP="00C93613">
            <w:pPr>
              <w:jc w:val="both"/>
              <w:rPr>
                <w:rFonts w:ascii="Tahoma" w:hAnsi="Tahoma" w:cs="Tahoma"/>
                <w:sz w:val="22"/>
              </w:rPr>
            </w:pPr>
            <w:r>
              <w:rPr>
                <w:rFonts w:ascii="Tahoma" w:hAnsi="Tahoma" w:cs="Tahoma"/>
                <w:sz w:val="22"/>
              </w:rPr>
              <w:t>javna poduzeća za održavanje komunalne infrastrukture:</w:t>
            </w:r>
          </w:p>
          <w:p w:rsidR="002143B5" w:rsidRDefault="002143B5" w:rsidP="00C93613">
            <w:pPr>
              <w:jc w:val="both"/>
              <w:rPr>
                <w:rFonts w:ascii="Tahoma" w:hAnsi="Tahoma" w:cs="Tahoma"/>
                <w:sz w:val="22"/>
              </w:rPr>
            </w:pPr>
            <w:r>
              <w:rPr>
                <w:rFonts w:ascii="Tahoma" w:hAnsi="Tahoma" w:cs="Tahoma"/>
                <w:sz w:val="22"/>
              </w:rPr>
              <w:t>-nerazvrstane  ceste</w:t>
            </w:r>
          </w:p>
          <w:p w:rsidR="002143B5" w:rsidRDefault="002143B5" w:rsidP="00C93613">
            <w:pPr>
              <w:jc w:val="both"/>
              <w:rPr>
                <w:rFonts w:ascii="Tahoma" w:hAnsi="Tahoma" w:cs="Tahoma"/>
                <w:sz w:val="22"/>
              </w:rPr>
            </w:pPr>
            <w:r>
              <w:rPr>
                <w:rFonts w:ascii="Tahoma" w:hAnsi="Tahoma" w:cs="Tahoma"/>
                <w:sz w:val="22"/>
              </w:rPr>
              <w:t xml:space="preserve">-javna rasvjeta </w:t>
            </w:r>
          </w:p>
          <w:p w:rsidR="002143B5" w:rsidRDefault="002143B5" w:rsidP="00C93613">
            <w:pPr>
              <w:jc w:val="both"/>
              <w:rPr>
                <w:rFonts w:ascii="Tahoma" w:hAnsi="Tahoma" w:cs="Tahoma"/>
                <w:sz w:val="22"/>
              </w:rPr>
            </w:pPr>
            <w:r>
              <w:rPr>
                <w:rFonts w:ascii="Tahoma" w:hAnsi="Tahoma" w:cs="Tahoma"/>
                <w:sz w:val="22"/>
              </w:rPr>
              <w:t xml:space="preserve">-javne površine  </w:t>
            </w:r>
          </w:p>
          <w:p w:rsidR="002143B5" w:rsidRDefault="002143B5" w:rsidP="00C93613">
            <w:pPr>
              <w:jc w:val="both"/>
              <w:rPr>
                <w:rFonts w:ascii="Tahoma" w:hAnsi="Tahoma" w:cs="Tahoma"/>
                <w:sz w:val="22"/>
              </w:rPr>
            </w:pPr>
          </w:p>
          <w:p w:rsidR="002143B5" w:rsidRDefault="002143B5" w:rsidP="00C93613">
            <w:pPr>
              <w:jc w:val="both"/>
              <w:rPr>
                <w:rFonts w:ascii="Tahoma" w:hAnsi="Tahoma" w:cs="Tahoma"/>
                <w:sz w:val="22"/>
              </w:rPr>
            </w:pPr>
          </w:p>
        </w:tc>
        <w:tc>
          <w:tcPr>
            <w:tcW w:w="1797" w:type="dxa"/>
          </w:tcPr>
          <w:p w:rsidR="002143B5" w:rsidRDefault="002143B5" w:rsidP="00C93613">
            <w:pPr>
              <w:rPr>
                <w:rFonts w:ascii="Tahoma" w:hAnsi="Tahoma" w:cs="Tahoma"/>
                <w:sz w:val="22"/>
              </w:rPr>
            </w:pPr>
          </w:p>
          <w:p w:rsidR="002143B5" w:rsidRDefault="002143B5" w:rsidP="00C93613">
            <w:pPr>
              <w:rPr>
                <w:rFonts w:ascii="Tahoma" w:hAnsi="Tahoma" w:cs="Tahoma"/>
                <w:sz w:val="22"/>
              </w:rPr>
            </w:pPr>
            <w:r>
              <w:rPr>
                <w:rFonts w:ascii="Tahoma" w:hAnsi="Tahoma" w:cs="Tahoma"/>
                <w:sz w:val="22"/>
              </w:rPr>
              <w:t xml:space="preserve"> </w:t>
            </w:r>
          </w:p>
          <w:p w:rsidR="002143B5" w:rsidRDefault="002143B5" w:rsidP="00C93613">
            <w:pPr>
              <w:rPr>
                <w:rFonts w:ascii="Tahoma" w:hAnsi="Tahoma" w:cs="Tahoma"/>
                <w:sz w:val="22"/>
              </w:rPr>
            </w:pPr>
          </w:p>
          <w:p w:rsidR="002143B5" w:rsidRDefault="00CC5822" w:rsidP="00C93613">
            <w:pPr>
              <w:rPr>
                <w:rFonts w:ascii="Tahoma" w:hAnsi="Tahoma" w:cs="Tahoma"/>
                <w:sz w:val="22"/>
              </w:rPr>
            </w:pPr>
            <w:r>
              <w:rPr>
                <w:rFonts w:ascii="Tahoma" w:hAnsi="Tahoma" w:cs="Tahoma"/>
                <w:sz w:val="22"/>
              </w:rPr>
              <w:t xml:space="preserve"> </w:t>
            </w:r>
            <w:r w:rsidR="00896F62">
              <w:rPr>
                <w:rFonts w:ascii="Tahoma" w:hAnsi="Tahoma" w:cs="Tahoma"/>
                <w:sz w:val="22"/>
              </w:rPr>
              <w:t xml:space="preserve"> </w:t>
            </w:r>
            <w:r w:rsidR="00634EFB">
              <w:rPr>
                <w:rFonts w:ascii="Tahoma" w:hAnsi="Tahoma" w:cs="Tahoma"/>
                <w:sz w:val="22"/>
              </w:rPr>
              <w:t>283.584,00</w:t>
            </w:r>
          </w:p>
          <w:p w:rsidR="002143B5" w:rsidRDefault="009F6EE8" w:rsidP="00C93613">
            <w:pPr>
              <w:rPr>
                <w:rFonts w:ascii="Tahoma" w:hAnsi="Tahoma" w:cs="Tahoma"/>
                <w:sz w:val="22"/>
              </w:rPr>
            </w:pPr>
            <w:r>
              <w:rPr>
                <w:rFonts w:ascii="Tahoma" w:hAnsi="Tahoma" w:cs="Tahoma"/>
                <w:sz w:val="22"/>
              </w:rPr>
              <w:t xml:space="preserve">    </w:t>
            </w:r>
            <w:r w:rsidR="00896F62">
              <w:rPr>
                <w:rFonts w:ascii="Tahoma" w:hAnsi="Tahoma" w:cs="Tahoma"/>
                <w:sz w:val="22"/>
              </w:rPr>
              <w:t xml:space="preserve">  </w:t>
            </w:r>
            <w:r>
              <w:rPr>
                <w:rFonts w:ascii="Tahoma" w:hAnsi="Tahoma" w:cs="Tahoma"/>
                <w:sz w:val="22"/>
              </w:rPr>
              <w:t>9</w:t>
            </w:r>
            <w:r w:rsidR="002143B5">
              <w:rPr>
                <w:rFonts w:ascii="Tahoma" w:hAnsi="Tahoma" w:cs="Tahoma"/>
                <w:sz w:val="22"/>
              </w:rPr>
              <w:t>.000,00</w:t>
            </w:r>
          </w:p>
          <w:p w:rsidR="002143B5" w:rsidRDefault="009F6EE8" w:rsidP="00C93613">
            <w:pPr>
              <w:rPr>
                <w:rFonts w:ascii="Tahoma" w:hAnsi="Tahoma" w:cs="Tahoma"/>
                <w:sz w:val="22"/>
              </w:rPr>
            </w:pPr>
            <w:r>
              <w:rPr>
                <w:rFonts w:ascii="Tahoma" w:hAnsi="Tahoma" w:cs="Tahoma"/>
                <w:sz w:val="22"/>
              </w:rPr>
              <w:t xml:space="preserve"> </w:t>
            </w:r>
            <w:r w:rsidR="00896F62">
              <w:rPr>
                <w:rFonts w:ascii="Tahoma" w:hAnsi="Tahoma" w:cs="Tahoma"/>
                <w:sz w:val="22"/>
              </w:rPr>
              <w:t xml:space="preserve"> </w:t>
            </w:r>
            <w:r w:rsidR="00634EFB">
              <w:rPr>
                <w:rFonts w:ascii="Tahoma" w:hAnsi="Tahoma" w:cs="Tahoma"/>
                <w:sz w:val="22"/>
              </w:rPr>
              <w:t xml:space="preserve">    9.000,00</w:t>
            </w:r>
            <w:r w:rsidR="002143B5">
              <w:rPr>
                <w:rFonts w:ascii="Tahoma" w:hAnsi="Tahoma" w:cs="Tahoma"/>
                <w:sz w:val="22"/>
              </w:rPr>
              <w:t xml:space="preserve">                        </w:t>
            </w:r>
          </w:p>
          <w:p w:rsidR="002143B5" w:rsidRDefault="002143B5" w:rsidP="00C93613">
            <w:pPr>
              <w:rPr>
                <w:rFonts w:ascii="Tahoma" w:hAnsi="Tahoma" w:cs="Tahoma"/>
                <w:sz w:val="22"/>
              </w:rPr>
            </w:pPr>
          </w:p>
          <w:p w:rsidR="002143B5" w:rsidRDefault="002143B5" w:rsidP="00C93613">
            <w:pPr>
              <w:rPr>
                <w:rFonts w:ascii="Tahoma" w:hAnsi="Tahoma" w:cs="Tahoma"/>
                <w:sz w:val="22"/>
              </w:rPr>
            </w:pPr>
            <w:r>
              <w:rPr>
                <w:rFonts w:ascii="Tahoma" w:hAnsi="Tahoma" w:cs="Tahoma"/>
                <w:sz w:val="22"/>
              </w:rPr>
              <w:t xml:space="preserve">                       </w:t>
            </w:r>
          </w:p>
          <w:p w:rsidR="002143B5" w:rsidRDefault="0037127D" w:rsidP="00C93613">
            <w:pPr>
              <w:rPr>
                <w:rFonts w:ascii="Tahoma" w:hAnsi="Tahoma" w:cs="Tahoma"/>
                <w:sz w:val="22"/>
              </w:rPr>
            </w:pPr>
            <w:r>
              <w:rPr>
                <w:rFonts w:ascii="Tahoma" w:hAnsi="Tahoma" w:cs="Tahoma"/>
                <w:sz w:val="22"/>
              </w:rPr>
              <w:t xml:space="preserve">  </w:t>
            </w:r>
            <w:r w:rsidR="00634EFB">
              <w:rPr>
                <w:rFonts w:ascii="Tahoma" w:hAnsi="Tahoma" w:cs="Tahoma"/>
                <w:sz w:val="22"/>
              </w:rPr>
              <w:t>313.000,00</w:t>
            </w:r>
          </w:p>
          <w:p w:rsidR="0044210A" w:rsidRDefault="0037127D" w:rsidP="00C93613">
            <w:pPr>
              <w:rPr>
                <w:rFonts w:ascii="Tahoma" w:hAnsi="Tahoma" w:cs="Tahoma"/>
                <w:sz w:val="22"/>
              </w:rPr>
            </w:pPr>
            <w:r>
              <w:rPr>
                <w:rFonts w:ascii="Tahoma" w:hAnsi="Tahoma" w:cs="Tahoma"/>
                <w:sz w:val="22"/>
              </w:rPr>
              <w:t xml:space="preserve">  </w:t>
            </w:r>
            <w:r w:rsidR="00634EFB">
              <w:rPr>
                <w:rFonts w:ascii="Tahoma" w:hAnsi="Tahoma" w:cs="Tahoma"/>
                <w:sz w:val="22"/>
              </w:rPr>
              <w:t>358.259,10</w:t>
            </w:r>
          </w:p>
          <w:p w:rsidR="002143B5" w:rsidRDefault="0044210A" w:rsidP="00C93613">
            <w:pPr>
              <w:rPr>
                <w:rFonts w:ascii="Tahoma" w:hAnsi="Tahoma" w:cs="Tahoma"/>
                <w:sz w:val="22"/>
              </w:rPr>
            </w:pPr>
            <w:r>
              <w:rPr>
                <w:rFonts w:ascii="Tahoma" w:hAnsi="Tahoma" w:cs="Tahoma"/>
                <w:sz w:val="22"/>
              </w:rPr>
              <w:t xml:space="preserve">  </w:t>
            </w:r>
            <w:r w:rsidR="0037127D">
              <w:rPr>
                <w:rFonts w:ascii="Tahoma" w:hAnsi="Tahoma" w:cs="Tahoma"/>
                <w:sz w:val="22"/>
              </w:rPr>
              <w:t xml:space="preserve"> </w:t>
            </w:r>
            <w:r w:rsidR="00634EFB">
              <w:rPr>
                <w:rFonts w:ascii="Tahoma" w:hAnsi="Tahoma" w:cs="Tahoma"/>
                <w:sz w:val="22"/>
              </w:rPr>
              <w:t xml:space="preserve">   6.502,83</w:t>
            </w:r>
          </w:p>
          <w:p w:rsidR="002143B5" w:rsidRDefault="002143B5" w:rsidP="00C93613">
            <w:pPr>
              <w:rPr>
                <w:rFonts w:ascii="Tahoma" w:hAnsi="Tahoma" w:cs="Tahoma"/>
                <w:sz w:val="22"/>
              </w:rPr>
            </w:pPr>
          </w:p>
          <w:p w:rsidR="002143B5" w:rsidRDefault="002143B5" w:rsidP="00C93613">
            <w:pPr>
              <w:rPr>
                <w:rFonts w:ascii="Tahoma" w:hAnsi="Tahoma" w:cs="Tahoma"/>
                <w:sz w:val="22"/>
              </w:rPr>
            </w:pPr>
          </w:p>
        </w:tc>
        <w:tc>
          <w:tcPr>
            <w:tcW w:w="1752" w:type="dxa"/>
          </w:tcPr>
          <w:p w:rsidR="002143B5" w:rsidRDefault="002143B5" w:rsidP="00C93613">
            <w:pPr>
              <w:rPr>
                <w:rFonts w:ascii="Tahoma" w:hAnsi="Tahoma" w:cs="Tahoma"/>
                <w:sz w:val="22"/>
              </w:rPr>
            </w:pPr>
          </w:p>
          <w:p w:rsidR="002143B5" w:rsidRDefault="002143B5" w:rsidP="00C93613">
            <w:pPr>
              <w:rPr>
                <w:rFonts w:ascii="Tahoma" w:hAnsi="Tahoma" w:cs="Tahoma"/>
                <w:sz w:val="22"/>
              </w:rPr>
            </w:pPr>
            <w:r>
              <w:rPr>
                <w:rFonts w:ascii="Tahoma" w:hAnsi="Tahoma" w:cs="Tahoma"/>
                <w:sz w:val="22"/>
              </w:rPr>
              <w:t xml:space="preserve">  </w:t>
            </w:r>
          </w:p>
          <w:p w:rsidR="002143B5" w:rsidRDefault="002143B5" w:rsidP="00C93613">
            <w:pPr>
              <w:rPr>
                <w:rFonts w:ascii="Tahoma" w:hAnsi="Tahoma" w:cs="Tahoma"/>
                <w:sz w:val="22"/>
              </w:rPr>
            </w:pPr>
          </w:p>
          <w:p w:rsidR="002143B5" w:rsidRDefault="00634EFB" w:rsidP="00C93613">
            <w:pPr>
              <w:rPr>
                <w:rFonts w:ascii="Tahoma" w:hAnsi="Tahoma" w:cs="Tahoma"/>
                <w:sz w:val="22"/>
              </w:rPr>
            </w:pPr>
            <w:r>
              <w:rPr>
                <w:rFonts w:ascii="Tahoma" w:hAnsi="Tahoma" w:cs="Tahoma"/>
                <w:sz w:val="22"/>
              </w:rPr>
              <w:t>273.0</w:t>
            </w:r>
            <w:r w:rsidR="00CC5822">
              <w:rPr>
                <w:rFonts w:ascii="Tahoma" w:hAnsi="Tahoma" w:cs="Tahoma"/>
                <w:sz w:val="22"/>
              </w:rPr>
              <w:t>84,00</w:t>
            </w:r>
          </w:p>
          <w:p w:rsidR="002143B5" w:rsidRDefault="00634EFB" w:rsidP="00C93613">
            <w:pPr>
              <w:rPr>
                <w:rFonts w:ascii="Tahoma" w:hAnsi="Tahoma" w:cs="Tahoma"/>
                <w:sz w:val="22"/>
              </w:rPr>
            </w:pPr>
            <w:r>
              <w:rPr>
                <w:rFonts w:ascii="Tahoma" w:hAnsi="Tahoma" w:cs="Tahoma"/>
                <w:sz w:val="22"/>
              </w:rPr>
              <w:t xml:space="preserve">  15.0</w:t>
            </w:r>
            <w:r w:rsidR="002143B5">
              <w:rPr>
                <w:rFonts w:ascii="Tahoma" w:hAnsi="Tahoma" w:cs="Tahoma"/>
                <w:sz w:val="22"/>
              </w:rPr>
              <w:t>00,00</w:t>
            </w:r>
          </w:p>
          <w:p w:rsidR="002143B5" w:rsidRDefault="00634EFB" w:rsidP="00C93613">
            <w:pPr>
              <w:rPr>
                <w:rFonts w:ascii="Tahoma" w:hAnsi="Tahoma" w:cs="Tahoma"/>
                <w:sz w:val="22"/>
              </w:rPr>
            </w:pPr>
            <w:r>
              <w:rPr>
                <w:rFonts w:ascii="Tahoma" w:hAnsi="Tahoma" w:cs="Tahoma"/>
                <w:sz w:val="22"/>
              </w:rPr>
              <w:t xml:space="preserve">  3</w:t>
            </w:r>
            <w:r w:rsidR="002143B5">
              <w:rPr>
                <w:rFonts w:ascii="Tahoma" w:hAnsi="Tahoma" w:cs="Tahoma"/>
                <w:sz w:val="22"/>
              </w:rPr>
              <w:t>0.000,00</w:t>
            </w:r>
          </w:p>
          <w:p w:rsidR="002143B5" w:rsidRDefault="002143B5" w:rsidP="00C93613">
            <w:pPr>
              <w:rPr>
                <w:rFonts w:ascii="Tahoma" w:hAnsi="Tahoma" w:cs="Tahoma"/>
                <w:sz w:val="22"/>
              </w:rPr>
            </w:pPr>
          </w:p>
          <w:p w:rsidR="002143B5" w:rsidRDefault="002143B5" w:rsidP="00C93613">
            <w:pPr>
              <w:rPr>
                <w:rFonts w:ascii="Tahoma" w:hAnsi="Tahoma" w:cs="Tahoma"/>
                <w:sz w:val="22"/>
              </w:rPr>
            </w:pPr>
          </w:p>
          <w:p w:rsidR="002143B5" w:rsidRDefault="00634EFB" w:rsidP="00C93613">
            <w:pPr>
              <w:rPr>
                <w:rFonts w:ascii="Tahoma" w:hAnsi="Tahoma" w:cs="Tahoma"/>
                <w:sz w:val="22"/>
              </w:rPr>
            </w:pPr>
            <w:r>
              <w:rPr>
                <w:rFonts w:ascii="Tahoma" w:hAnsi="Tahoma" w:cs="Tahoma"/>
                <w:sz w:val="22"/>
              </w:rPr>
              <w:t>395.711,40</w:t>
            </w:r>
          </w:p>
          <w:p w:rsidR="002143B5" w:rsidRDefault="00982273" w:rsidP="00C93613">
            <w:pPr>
              <w:rPr>
                <w:rFonts w:ascii="Tahoma" w:hAnsi="Tahoma" w:cs="Tahoma"/>
                <w:sz w:val="22"/>
              </w:rPr>
            </w:pPr>
            <w:r>
              <w:rPr>
                <w:rFonts w:ascii="Tahoma" w:hAnsi="Tahoma" w:cs="Tahoma"/>
                <w:sz w:val="22"/>
              </w:rPr>
              <w:t>335</w:t>
            </w:r>
            <w:r w:rsidR="002143B5">
              <w:rPr>
                <w:rFonts w:ascii="Tahoma" w:hAnsi="Tahoma" w:cs="Tahoma"/>
                <w:sz w:val="22"/>
              </w:rPr>
              <w:t>.000,00</w:t>
            </w:r>
          </w:p>
          <w:p w:rsidR="002143B5" w:rsidRDefault="00634EFB" w:rsidP="00C93613">
            <w:pPr>
              <w:rPr>
                <w:rFonts w:ascii="Tahoma" w:hAnsi="Tahoma" w:cs="Tahoma"/>
                <w:sz w:val="22"/>
              </w:rPr>
            </w:pPr>
            <w:r>
              <w:rPr>
                <w:rFonts w:ascii="Tahoma" w:hAnsi="Tahoma" w:cs="Tahoma"/>
                <w:sz w:val="22"/>
              </w:rPr>
              <w:t xml:space="preserve">  15</w:t>
            </w:r>
            <w:r w:rsidR="0044210A">
              <w:rPr>
                <w:rFonts w:ascii="Tahoma" w:hAnsi="Tahoma" w:cs="Tahoma"/>
                <w:sz w:val="22"/>
              </w:rPr>
              <w:t>.000,00</w:t>
            </w:r>
          </w:p>
        </w:tc>
      </w:tr>
      <w:tr w:rsidR="002143B5" w:rsidTr="00C93613">
        <w:trPr>
          <w:cantSplit/>
        </w:trPr>
        <w:tc>
          <w:tcPr>
            <w:tcW w:w="532" w:type="dxa"/>
            <w:vMerge/>
          </w:tcPr>
          <w:p w:rsidR="002143B5" w:rsidRDefault="002143B5" w:rsidP="00C93613">
            <w:pPr>
              <w:rPr>
                <w:rFonts w:ascii="Tahoma" w:hAnsi="Tahoma" w:cs="Tahoma"/>
                <w:sz w:val="22"/>
              </w:rPr>
            </w:pPr>
          </w:p>
        </w:tc>
        <w:tc>
          <w:tcPr>
            <w:tcW w:w="4259" w:type="dxa"/>
          </w:tcPr>
          <w:p w:rsidR="002143B5" w:rsidRDefault="002143B5" w:rsidP="00C93613">
            <w:pPr>
              <w:rPr>
                <w:rFonts w:ascii="Tahoma" w:hAnsi="Tahoma" w:cs="Tahoma"/>
                <w:sz w:val="22"/>
              </w:rPr>
            </w:pPr>
            <w:r>
              <w:rPr>
                <w:rFonts w:ascii="Tahoma" w:hAnsi="Tahoma" w:cs="Tahoma"/>
                <w:sz w:val="22"/>
              </w:rPr>
              <w:t>UKUPNO</w:t>
            </w:r>
          </w:p>
        </w:tc>
        <w:tc>
          <w:tcPr>
            <w:tcW w:w="1797" w:type="dxa"/>
          </w:tcPr>
          <w:p w:rsidR="002143B5" w:rsidRDefault="00982273" w:rsidP="00C93613">
            <w:pPr>
              <w:rPr>
                <w:rFonts w:ascii="Tahoma" w:hAnsi="Tahoma" w:cs="Tahoma"/>
                <w:sz w:val="22"/>
              </w:rPr>
            </w:pPr>
            <w:r>
              <w:rPr>
                <w:rFonts w:ascii="Tahoma" w:hAnsi="Tahoma" w:cs="Tahoma"/>
                <w:sz w:val="22"/>
              </w:rPr>
              <w:t xml:space="preserve">   979.345,93</w:t>
            </w:r>
          </w:p>
        </w:tc>
        <w:tc>
          <w:tcPr>
            <w:tcW w:w="1752" w:type="dxa"/>
          </w:tcPr>
          <w:p w:rsidR="002143B5" w:rsidRDefault="00E37BC2" w:rsidP="00C93613">
            <w:pPr>
              <w:rPr>
                <w:rFonts w:ascii="Tahoma" w:hAnsi="Tahoma" w:cs="Tahoma"/>
                <w:sz w:val="22"/>
              </w:rPr>
            </w:pPr>
            <w:r>
              <w:rPr>
                <w:rFonts w:ascii="Tahoma" w:hAnsi="Tahoma" w:cs="Tahoma"/>
                <w:sz w:val="22"/>
              </w:rPr>
              <w:t>1.063.795,40</w:t>
            </w:r>
          </w:p>
        </w:tc>
      </w:tr>
      <w:tr w:rsidR="002143B5" w:rsidTr="00C93613">
        <w:trPr>
          <w:cantSplit/>
        </w:trPr>
        <w:tc>
          <w:tcPr>
            <w:tcW w:w="4791" w:type="dxa"/>
            <w:gridSpan w:val="2"/>
          </w:tcPr>
          <w:p w:rsidR="002143B5" w:rsidRDefault="002143B5" w:rsidP="00C93613">
            <w:pPr>
              <w:jc w:val="center"/>
              <w:rPr>
                <w:rFonts w:ascii="Tahoma" w:hAnsi="Tahoma" w:cs="Tahoma"/>
                <w:b/>
                <w:bCs/>
                <w:sz w:val="22"/>
              </w:rPr>
            </w:pPr>
            <w:r>
              <w:rPr>
                <w:rFonts w:ascii="Tahoma" w:hAnsi="Tahoma" w:cs="Tahoma"/>
                <w:b/>
                <w:bCs/>
                <w:sz w:val="22"/>
              </w:rPr>
              <w:t>SVEUKUPNO ZA SUSTAV ZAŠTITE I SPAŠAVANJA</w:t>
            </w:r>
          </w:p>
        </w:tc>
        <w:tc>
          <w:tcPr>
            <w:tcW w:w="1797" w:type="dxa"/>
          </w:tcPr>
          <w:p w:rsidR="002143B5" w:rsidRDefault="002143B5" w:rsidP="00C93613">
            <w:pPr>
              <w:rPr>
                <w:rFonts w:ascii="Tahoma" w:hAnsi="Tahoma" w:cs="Tahoma"/>
                <w:sz w:val="22"/>
              </w:rPr>
            </w:pPr>
          </w:p>
        </w:tc>
        <w:tc>
          <w:tcPr>
            <w:tcW w:w="1752" w:type="dxa"/>
          </w:tcPr>
          <w:p w:rsidR="002143B5" w:rsidRDefault="002143B5" w:rsidP="00C93613">
            <w:pPr>
              <w:rPr>
                <w:rFonts w:ascii="Tahoma" w:hAnsi="Tahoma" w:cs="Tahoma"/>
                <w:sz w:val="22"/>
              </w:rPr>
            </w:pPr>
          </w:p>
        </w:tc>
      </w:tr>
    </w:tbl>
    <w:p w:rsidR="002143B5" w:rsidRDefault="002143B5" w:rsidP="002143B5">
      <w:pPr>
        <w:rPr>
          <w:rFonts w:ascii="Tahoma" w:hAnsi="Tahoma" w:cs="Tahoma"/>
          <w:sz w:val="22"/>
        </w:rPr>
      </w:pPr>
    </w:p>
    <w:p w:rsidR="002143B5" w:rsidRDefault="002143B5" w:rsidP="002143B5">
      <w:pPr>
        <w:jc w:val="both"/>
        <w:rPr>
          <w:rFonts w:ascii="Tahoma" w:hAnsi="Tahoma" w:cs="Tahoma"/>
          <w:b/>
          <w:bCs/>
          <w:sz w:val="22"/>
        </w:rPr>
      </w:pPr>
      <w:r>
        <w:rPr>
          <w:rFonts w:ascii="Tahoma" w:hAnsi="Tahoma" w:cs="Tahoma"/>
          <w:b/>
          <w:bCs/>
          <w:sz w:val="22"/>
        </w:rPr>
        <w:t>Realizacija sredstva može se iskazati i kroz godišnju analizu stanja sustava zaštite i spašavanja.</w:t>
      </w:r>
    </w:p>
    <w:p w:rsidR="00DB49EF" w:rsidRDefault="00DB49EF"/>
    <w:sectPr w:rsidR="00DB4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D7340"/>
    <w:multiLevelType w:val="multilevel"/>
    <w:tmpl w:val="4396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F4999"/>
    <w:multiLevelType w:val="hybridMultilevel"/>
    <w:tmpl w:val="ADA40914"/>
    <w:lvl w:ilvl="0" w:tplc="9B429DF8">
      <w:numFmt w:val="bullet"/>
      <w:lvlText w:val="-"/>
      <w:lvlJc w:val="left"/>
      <w:pPr>
        <w:ind w:left="927" w:hanging="360"/>
      </w:pPr>
      <w:rPr>
        <w:rFonts w:ascii="Times New Roman" w:eastAsia="Calibri"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
    <w:nsid w:val="505044BB"/>
    <w:multiLevelType w:val="multilevel"/>
    <w:tmpl w:val="0080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E418F4"/>
    <w:multiLevelType w:val="hybridMultilevel"/>
    <w:tmpl w:val="BCBCF1E4"/>
    <w:lvl w:ilvl="0" w:tplc="55041304">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B5"/>
    <w:rsid w:val="00011E9C"/>
    <w:rsid w:val="001D22CE"/>
    <w:rsid w:val="002143B5"/>
    <w:rsid w:val="0037127D"/>
    <w:rsid w:val="004147E9"/>
    <w:rsid w:val="0044210A"/>
    <w:rsid w:val="00634EFB"/>
    <w:rsid w:val="00896F62"/>
    <w:rsid w:val="00982273"/>
    <w:rsid w:val="009F6EE8"/>
    <w:rsid w:val="00CC5822"/>
    <w:rsid w:val="00DB49EF"/>
    <w:rsid w:val="00E37BC2"/>
    <w:rsid w:val="00EB59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B5"/>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1D22CE"/>
    <w:pPr>
      <w:spacing w:before="100" w:beforeAutospacing="1" w:after="100" w:afterAutospacing="1"/>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B5"/>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1D22CE"/>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42BD5-77C5-4C10-A0AD-254C594C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2550</Words>
  <Characters>14535</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Blanka</cp:lastModifiedBy>
  <cp:revision>6</cp:revision>
  <dcterms:created xsi:type="dcterms:W3CDTF">2013-12-20T12:14:00Z</dcterms:created>
  <dcterms:modified xsi:type="dcterms:W3CDTF">2014-01-24T08:38:00Z</dcterms:modified>
</cp:coreProperties>
</file>