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46" w:rsidRPr="0067353E" w:rsidRDefault="007C6246" w:rsidP="007C6246">
      <w:pPr>
        <w:pStyle w:val="Heading1"/>
        <w:jc w:val="both"/>
        <w:rPr>
          <w:szCs w:val="24"/>
        </w:rPr>
      </w:pPr>
      <w:r w:rsidRPr="0067353E">
        <w:rPr>
          <w:szCs w:val="24"/>
        </w:rPr>
        <w:t xml:space="preserve">            </w:t>
      </w:r>
      <w:r w:rsidRPr="0067353E">
        <w:rPr>
          <w:noProof/>
          <w:szCs w:val="24"/>
          <w:lang w:val="en-US"/>
        </w:rPr>
        <w:drawing>
          <wp:inline distT="0" distB="0" distL="0" distR="0">
            <wp:extent cx="542925" cy="685800"/>
            <wp:effectExtent l="0" t="0" r="9525" b="0"/>
            <wp:docPr id="1" name="Slika 1" descr="C:\..\..\My Documents\My Pictures\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My Pictures\Grb.gif"/>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85800"/>
                    </a:xfrm>
                    <a:prstGeom prst="rect">
                      <a:avLst/>
                    </a:prstGeom>
                    <a:noFill/>
                    <a:ln>
                      <a:noFill/>
                    </a:ln>
                  </pic:spPr>
                </pic:pic>
              </a:graphicData>
            </a:graphic>
          </wp:inline>
        </w:drawing>
      </w:r>
    </w:p>
    <w:p w:rsidR="007C6246" w:rsidRPr="0067353E" w:rsidRDefault="007C6246" w:rsidP="007C6246"/>
    <w:p w:rsidR="007C6246" w:rsidRPr="0067353E" w:rsidRDefault="007C6246" w:rsidP="007C6246">
      <w:pPr>
        <w:pStyle w:val="Heading1"/>
        <w:jc w:val="both"/>
        <w:rPr>
          <w:szCs w:val="24"/>
        </w:rPr>
      </w:pPr>
      <w:r w:rsidRPr="0067353E">
        <w:rPr>
          <w:szCs w:val="24"/>
        </w:rPr>
        <w:t>REPUBLIKA HRVATSKA</w:t>
      </w:r>
    </w:p>
    <w:p w:rsidR="007C6246" w:rsidRPr="0067353E" w:rsidRDefault="007C6246" w:rsidP="007C6246">
      <w:pPr>
        <w:pStyle w:val="Heading1"/>
        <w:jc w:val="both"/>
        <w:rPr>
          <w:szCs w:val="24"/>
        </w:rPr>
      </w:pPr>
      <w:r w:rsidRPr="0067353E">
        <w:rPr>
          <w:szCs w:val="24"/>
        </w:rPr>
        <w:t>KOPRIVNIČKO-KRIŽEVAČKA ŽUPANIJA</w:t>
      </w:r>
    </w:p>
    <w:p w:rsidR="007C6246" w:rsidRPr="0067353E" w:rsidRDefault="007C6246" w:rsidP="007C6246">
      <w:pPr>
        <w:pStyle w:val="Heading1"/>
        <w:jc w:val="both"/>
        <w:rPr>
          <w:szCs w:val="24"/>
        </w:rPr>
      </w:pPr>
      <w:r w:rsidRPr="0067353E">
        <w:rPr>
          <w:szCs w:val="24"/>
        </w:rPr>
        <w:t>OPĆINA SVETI IVAN ŽABNO</w:t>
      </w:r>
    </w:p>
    <w:p w:rsidR="007C6246" w:rsidRPr="0067353E" w:rsidRDefault="007C6246" w:rsidP="007C6246">
      <w:pPr>
        <w:pStyle w:val="Heading1"/>
        <w:jc w:val="both"/>
        <w:rPr>
          <w:szCs w:val="24"/>
        </w:rPr>
      </w:pPr>
      <w:r>
        <w:rPr>
          <w:szCs w:val="24"/>
        </w:rPr>
        <w:t>Općinski načelnik</w:t>
      </w:r>
    </w:p>
    <w:p w:rsidR="007C6246" w:rsidRPr="0067353E" w:rsidRDefault="007C6246" w:rsidP="007C6246">
      <w:pPr>
        <w:jc w:val="both"/>
      </w:pPr>
    </w:p>
    <w:p w:rsidR="0032477E" w:rsidRPr="0067353E" w:rsidRDefault="007C6246" w:rsidP="007C6246">
      <w:pPr>
        <w:ind w:left="0" w:firstLine="0"/>
        <w:jc w:val="both"/>
      </w:pPr>
      <w:r w:rsidRPr="0067353E">
        <w:t xml:space="preserve">KLASA: </w:t>
      </w:r>
      <w:r w:rsidR="00E22B6F">
        <w:t>400-08/12-01/02</w:t>
      </w:r>
    </w:p>
    <w:p w:rsidR="007C6246" w:rsidRPr="0067353E" w:rsidRDefault="007C6246" w:rsidP="007C6246">
      <w:pPr>
        <w:ind w:left="0" w:firstLine="0"/>
        <w:jc w:val="both"/>
      </w:pPr>
      <w:r>
        <w:t>URBROJ: 2137/19-01/1-12-2</w:t>
      </w:r>
    </w:p>
    <w:p w:rsidR="007C6246" w:rsidRDefault="007C6246" w:rsidP="007C6246">
      <w:pPr>
        <w:pStyle w:val="BodyText"/>
        <w:jc w:val="both"/>
        <w:rPr>
          <w:szCs w:val="24"/>
        </w:rPr>
      </w:pPr>
      <w:r>
        <w:rPr>
          <w:szCs w:val="24"/>
        </w:rPr>
        <w:t>Sveti Ivan Žabno,</w:t>
      </w:r>
      <w:r w:rsidR="00234A6C">
        <w:rPr>
          <w:szCs w:val="24"/>
        </w:rPr>
        <w:t xml:space="preserve"> </w:t>
      </w:r>
      <w:r>
        <w:rPr>
          <w:szCs w:val="24"/>
        </w:rPr>
        <w:t>29. lipnja 2012</w:t>
      </w:r>
      <w:r w:rsidRPr="0067353E">
        <w:rPr>
          <w:szCs w:val="24"/>
        </w:rPr>
        <w:t>.</w:t>
      </w:r>
    </w:p>
    <w:p w:rsidR="00F77722" w:rsidRDefault="00F77722" w:rsidP="007C6246">
      <w:pPr>
        <w:ind w:left="0" w:firstLine="0"/>
      </w:pPr>
    </w:p>
    <w:p w:rsidR="00F77722" w:rsidRDefault="00A8594A" w:rsidP="00F04770">
      <w:pPr>
        <w:ind w:left="0" w:firstLine="720"/>
      </w:pPr>
      <w:r>
        <w:t>Na temelju</w:t>
      </w:r>
      <w:r w:rsidR="00F77722">
        <w:t xml:space="preserve"> članka 3. Zak</w:t>
      </w:r>
      <w:r w:rsidR="00F04770">
        <w:t>ona o fiskalnoj odgovornosti („Narodne novine“ broj</w:t>
      </w:r>
      <w:r w:rsidR="00AA0095">
        <w:t xml:space="preserve"> 139</w:t>
      </w:r>
      <w:r w:rsidR="00591C71">
        <w:t>/10),</w:t>
      </w:r>
      <w:r w:rsidR="00F77722">
        <w:t xml:space="preserve"> članka 2. Uredbe o</w:t>
      </w:r>
      <w:r w:rsidR="00591C71">
        <w:t xml:space="preserve"> </w:t>
      </w:r>
      <w:r w:rsidR="00F77722">
        <w:t>sastavljanju i predaji Izj</w:t>
      </w:r>
      <w:r w:rsidR="00F04770">
        <w:t>ave o fiskalnoj odgovornosti i i</w:t>
      </w:r>
      <w:r w:rsidR="00F77722">
        <w:t xml:space="preserve">zvještaja </w:t>
      </w:r>
      <w:r w:rsidR="00F04770">
        <w:t>o primjeni fiskalnih pravil</w:t>
      </w:r>
      <w:r w:rsidR="00AA0095">
        <w:t>a („Narodne novine“ broj 78/11)</w:t>
      </w:r>
      <w:bookmarkStart w:id="0" w:name="_GoBack"/>
      <w:bookmarkEnd w:id="0"/>
      <w:r w:rsidR="00F77722">
        <w:t xml:space="preserve">  </w:t>
      </w:r>
      <w:r w:rsidR="00893AB2">
        <w:t>i članka 44. Statuta Općine Sveti Ivan Žabno, O</w:t>
      </w:r>
      <w:r w:rsidR="00F77722">
        <w:t xml:space="preserve">pćinski načelnik </w:t>
      </w:r>
      <w:r w:rsidR="00893AB2">
        <w:t>Općine Sveti Ivan Žabno donosi</w:t>
      </w:r>
    </w:p>
    <w:p w:rsidR="00F77722" w:rsidRPr="00591C71" w:rsidRDefault="00F77722" w:rsidP="007C6246">
      <w:pPr>
        <w:ind w:left="0" w:firstLine="0"/>
        <w:rPr>
          <w:b/>
        </w:rPr>
      </w:pPr>
    </w:p>
    <w:p w:rsidR="00F77722" w:rsidRPr="00591C71" w:rsidRDefault="00F77722" w:rsidP="00F77722">
      <w:pPr>
        <w:jc w:val="center"/>
        <w:rPr>
          <w:b/>
        </w:rPr>
      </w:pPr>
      <w:r w:rsidRPr="00591C71">
        <w:rPr>
          <w:b/>
        </w:rPr>
        <w:t>PROCEDURU ZAPRIMANJA</w:t>
      </w:r>
      <w:r w:rsidR="00893AB2" w:rsidRPr="00591C71">
        <w:rPr>
          <w:b/>
        </w:rPr>
        <w:t xml:space="preserve"> RAČUNA, NJIHOVE</w:t>
      </w:r>
      <w:r w:rsidRPr="00591C71">
        <w:rPr>
          <w:b/>
        </w:rPr>
        <w:t xml:space="preserve"> PROVJERE I </w:t>
      </w:r>
      <w:r w:rsidR="00893AB2" w:rsidRPr="00591C71">
        <w:rPr>
          <w:b/>
        </w:rPr>
        <w:t xml:space="preserve">PRAVOVREMENOG PLAĆANJA </w:t>
      </w:r>
    </w:p>
    <w:p w:rsidR="00893AB2" w:rsidRPr="00591C71" w:rsidRDefault="00893AB2" w:rsidP="00F77722">
      <w:pPr>
        <w:jc w:val="center"/>
        <w:rPr>
          <w:b/>
        </w:rPr>
      </w:pPr>
    </w:p>
    <w:p w:rsidR="00893AB2" w:rsidRPr="00591C71" w:rsidRDefault="00893AB2" w:rsidP="00F77722">
      <w:pPr>
        <w:jc w:val="center"/>
        <w:rPr>
          <w:b/>
        </w:rPr>
      </w:pPr>
      <w:r w:rsidRPr="00591C71">
        <w:rPr>
          <w:b/>
        </w:rPr>
        <w:t>Članak 1.</w:t>
      </w:r>
    </w:p>
    <w:p w:rsidR="00893AB2" w:rsidRDefault="00893AB2" w:rsidP="00F77722">
      <w:pPr>
        <w:jc w:val="center"/>
        <w:rPr>
          <w:b/>
        </w:rPr>
      </w:pPr>
    </w:p>
    <w:p w:rsidR="00893AB2" w:rsidRDefault="00893AB2" w:rsidP="00893AB2">
      <w:pPr>
        <w:pStyle w:val="Heading1"/>
      </w:pPr>
      <w:r>
        <w:tab/>
        <w:t>Ovom Procedurom utvrđuje se procedura zaprimanja i provjere računa te pravovremenog plaćanja u Općini Sveti Ivan Žabno, osim ako posebnim propisom nije drukčije određeno.</w:t>
      </w:r>
    </w:p>
    <w:p w:rsidR="00893AB2" w:rsidRDefault="00893AB2" w:rsidP="00893AB2"/>
    <w:p w:rsidR="00893AB2" w:rsidRPr="00591C71" w:rsidRDefault="00893AB2" w:rsidP="00893AB2">
      <w:pPr>
        <w:rPr>
          <w:b/>
        </w:rPr>
      </w:pPr>
      <w:r>
        <w:tab/>
      </w:r>
      <w:r>
        <w:tab/>
      </w:r>
      <w:r>
        <w:tab/>
      </w:r>
      <w:r>
        <w:tab/>
      </w:r>
      <w:r>
        <w:tab/>
      </w:r>
      <w:r>
        <w:tab/>
      </w:r>
      <w:r>
        <w:tab/>
        <w:t xml:space="preserve"> </w:t>
      </w:r>
      <w:r w:rsidRPr="00591C71">
        <w:rPr>
          <w:b/>
        </w:rPr>
        <w:t>Članak 2.</w:t>
      </w:r>
    </w:p>
    <w:p w:rsidR="00893AB2" w:rsidRDefault="00893AB2" w:rsidP="00893AB2"/>
    <w:p w:rsidR="00893AB2" w:rsidRDefault="00893AB2" w:rsidP="00893AB2">
      <w:r>
        <w:t>Postupak zaprimanja i provjere računa te pravovremenog plaćanja provodi se po slijedećoj proceduri:</w:t>
      </w:r>
    </w:p>
    <w:p w:rsidR="002B0773" w:rsidRPr="00893AB2" w:rsidRDefault="002B0773" w:rsidP="00893AB2"/>
    <w:tbl>
      <w:tblPr>
        <w:tblStyle w:val="TableGrid"/>
        <w:tblW w:w="0" w:type="auto"/>
        <w:tblLook w:val="04A0"/>
      </w:tblPr>
      <w:tblGrid>
        <w:gridCol w:w="1132"/>
        <w:gridCol w:w="2764"/>
        <w:gridCol w:w="2073"/>
        <w:gridCol w:w="2782"/>
        <w:gridCol w:w="1932"/>
      </w:tblGrid>
      <w:tr w:rsidR="00D14428" w:rsidTr="00E173EE">
        <w:tc>
          <w:tcPr>
            <w:tcW w:w="1242" w:type="dxa"/>
          </w:tcPr>
          <w:p w:rsidR="002B0773" w:rsidRDefault="00217212" w:rsidP="002B0773">
            <w:pPr>
              <w:ind w:left="0" w:firstLine="0"/>
              <w:rPr>
                <w:b/>
              </w:rPr>
            </w:pPr>
            <w:r>
              <w:rPr>
                <w:b/>
              </w:rPr>
              <w:t>RED. BR.</w:t>
            </w:r>
          </w:p>
        </w:tc>
        <w:tc>
          <w:tcPr>
            <w:tcW w:w="3030" w:type="dxa"/>
          </w:tcPr>
          <w:p w:rsidR="002B0773" w:rsidRDefault="00217212" w:rsidP="002B0773">
            <w:pPr>
              <w:ind w:left="0" w:firstLine="0"/>
              <w:rPr>
                <w:b/>
              </w:rPr>
            </w:pPr>
            <w:r>
              <w:rPr>
                <w:b/>
              </w:rPr>
              <w:t>DOGAĐAJ</w:t>
            </w:r>
          </w:p>
        </w:tc>
        <w:tc>
          <w:tcPr>
            <w:tcW w:w="2137" w:type="dxa"/>
          </w:tcPr>
          <w:p w:rsidR="002B0773" w:rsidRDefault="00217212" w:rsidP="002B0773">
            <w:pPr>
              <w:ind w:left="0" w:firstLine="0"/>
              <w:rPr>
                <w:b/>
              </w:rPr>
            </w:pPr>
            <w:r>
              <w:rPr>
                <w:b/>
              </w:rPr>
              <w:t>NADLEŽNOST</w:t>
            </w:r>
          </w:p>
        </w:tc>
        <w:tc>
          <w:tcPr>
            <w:tcW w:w="2137" w:type="dxa"/>
          </w:tcPr>
          <w:p w:rsidR="002B0773" w:rsidRDefault="00217212" w:rsidP="002B0773">
            <w:pPr>
              <w:ind w:left="0" w:firstLine="0"/>
              <w:rPr>
                <w:b/>
              </w:rPr>
            </w:pPr>
            <w:r>
              <w:rPr>
                <w:b/>
              </w:rPr>
              <w:t>AKTIVNOST</w:t>
            </w:r>
          </w:p>
        </w:tc>
        <w:tc>
          <w:tcPr>
            <w:tcW w:w="2137" w:type="dxa"/>
          </w:tcPr>
          <w:p w:rsidR="002B0773" w:rsidRDefault="00217212" w:rsidP="002B0773">
            <w:pPr>
              <w:ind w:left="0" w:firstLine="0"/>
              <w:rPr>
                <w:b/>
              </w:rPr>
            </w:pPr>
            <w:r>
              <w:rPr>
                <w:b/>
              </w:rPr>
              <w:t>ROK</w:t>
            </w:r>
          </w:p>
        </w:tc>
      </w:tr>
      <w:tr w:rsidR="00D14428" w:rsidTr="00E173EE">
        <w:trPr>
          <w:trHeight w:val="803"/>
        </w:trPr>
        <w:tc>
          <w:tcPr>
            <w:tcW w:w="1242" w:type="dxa"/>
          </w:tcPr>
          <w:p w:rsidR="002B0773" w:rsidRPr="00770872" w:rsidRDefault="00E173EE" w:rsidP="002B0773">
            <w:pPr>
              <w:ind w:left="0" w:firstLine="0"/>
            </w:pPr>
            <w:r w:rsidRPr="00770872">
              <w:t>1.</w:t>
            </w:r>
          </w:p>
        </w:tc>
        <w:tc>
          <w:tcPr>
            <w:tcW w:w="3030" w:type="dxa"/>
          </w:tcPr>
          <w:p w:rsidR="002B0773" w:rsidRPr="00E173EE" w:rsidRDefault="00E173EE" w:rsidP="002B0773">
            <w:pPr>
              <w:ind w:left="0" w:firstLine="0"/>
            </w:pPr>
            <w:r>
              <w:t>Zaprimanje računa</w:t>
            </w:r>
          </w:p>
        </w:tc>
        <w:tc>
          <w:tcPr>
            <w:tcW w:w="2137" w:type="dxa"/>
          </w:tcPr>
          <w:p w:rsidR="002B0773" w:rsidRPr="00E173EE" w:rsidRDefault="00E173EE" w:rsidP="002B0773">
            <w:pPr>
              <w:ind w:left="0" w:firstLine="0"/>
            </w:pPr>
            <w:r>
              <w:t>Voditelj računovodstva</w:t>
            </w:r>
          </w:p>
        </w:tc>
        <w:tc>
          <w:tcPr>
            <w:tcW w:w="2137" w:type="dxa"/>
          </w:tcPr>
          <w:p w:rsidR="002B0773" w:rsidRPr="00E173EE" w:rsidRDefault="00E173EE" w:rsidP="002B0773">
            <w:pPr>
              <w:ind w:left="0" w:firstLine="0"/>
            </w:pPr>
            <w:r>
              <w:t>Na zaprimljene račune stavlja se prijamni štambilj i upisuje se datum primitka</w:t>
            </w:r>
            <w:r w:rsidR="006442A8">
              <w:t xml:space="preserve"> te se upisuje u knjigu ulaznih faktura</w:t>
            </w:r>
          </w:p>
        </w:tc>
        <w:tc>
          <w:tcPr>
            <w:tcW w:w="2137" w:type="dxa"/>
          </w:tcPr>
          <w:p w:rsidR="002B0773" w:rsidRPr="00E173EE" w:rsidRDefault="00E173EE" w:rsidP="002B0773">
            <w:pPr>
              <w:ind w:left="0" w:firstLine="0"/>
            </w:pPr>
            <w:r>
              <w:t>U trenutku zaprimanja računa</w:t>
            </w:r>
          </w:p>
        </w:tc>
      </w:tr>
      <w:tr w:rsidR="00D14428" w:rsidTr="00E173EE">
        <w:trPr>
          <w:trHeight w:val="841"/>
        </w:trPr>
        <w:tc>
          <w:tcPr>
            <w:tcW w:w="1242" w:type="dxa"/>
          </w:tcPr>
          <w:p w:rsidR="002B0773" w:rsidRPr="00770872" w:rsidRDefault="006442A8" w:rsidP="002B0773">
            <w:pPr>
              <w:ind w:left="0" w:firstLine="0"/>
            </w:pPr>
            <w:r w:rsidRPr="00770872">
              <w:t>2.</w:t>
            </w:r>
          </w:p>
        </w:tc>
        <w:tc>
          <w:tcPr>
            <w:tcW w:w="3030" w:type="dxa"/>
          </w:tcPr>
          <w:p w:rsidR="002B0773" w:rsidRPr="006442A8" w:rsidRDefault="006442A8" w:rsidP="002B0773">
            <w:pPr>
              <w:ind w:left="0" w:firstLine="0"/>
            </w:pPr>
            <w:r>
              <w:t>Suštinska kontrola računa</w:t>
            </w:r>
          </w:p>
        </w:tc>
        <w:tc>
          <w:tcPr>
            <w:tcW w:w="2137" w:type="dxa"/>
          </w:tcPr>
          <w:p w:rsidR="002B0773" w:rsidRPr="006442A8" w:rsidRDefault="006442A8" w:rsidP="002B0773">
            <w:pPr>
              <w:ind w:left="0" w:firstLine="0"/>
            </w:pPr>
            <w:r>
              <w:t>Voditelj računovodstva ili računovodstveni referent-knjigovođa</w:t>
            </w:r>
          </w:p>
        </w:tc>
        <w:tc>
          <w:tcPr>
            <w:tcW w:w="2137" w:type="dxa"/>
          </w:tcPr>
          <w:p w:rsidR="002B0773" w:rsidRPr="006442A8" w:rsidRDefault="006442A8" w:rsidP="002B0773">
            <w:pPr>
              <w:ind w:left="0" w:firstLine="0"/>
            </w:pPr>
            <w:r>
              <w:t>Vrši se kontrola odgovara li isporučena roba/ obavljena usluga/izvedeni radovi vrsti, količini, kvaliteti i ostalim specifikacijama iz ugovora/narudžbenice/ ponude i dr.</w:t>
            </w:r>
            <w:r w:rsidR="00DE7A0C">
              <w:t xml:space="preserve"> Zaprimljeni račun se kompletira sa popratnom dokumentacijom (ugovor/ narudžbenica/otpremnica).</w:t>
            </w:r>
          </w:p>
        </w:tc>
        <w:tc>
          <w:tcPr>
            <w:tcW w:w="2137" w:type="dxa"/>
          </w:tcPr>
          <w:p w:rsidR="002B0773" w:rsidRPr="006442A8" w:rsidRDefault="006442A8" w:rsidP="002B0773">
            <w:pPr>
              <w:ind w:left="0" w:firstLine="0"/>
            </w:pPr>
            <w:r>
              <w:t>U trenutku zaprimanja računa</w:t>
            </w:r>
          </w:p>
        </w:tc>
      </w:tr>
      <w:tr w:rsidR="00D14428" w:rsidTr="00E173EE">
        <w:trPr>
          <w:trHeight w:val="853"/>
        </w:trPr>
        <w:tc>
          <w:tcPr>
            <w:tcW w:w="1242" w:type="dxa"/>
          </w:tcPr>
          <w:p w:rsidR="002B0773" w:rsidRPr="00770872" w:rsidRDefault="00770872" w:rsidP="002B0773">
            <w:pPr>
              <w:ind w:left="0" w:firstLine="0"/>
            </w:pPr>
            <w:r w:rsidRPr="00770872">
              <w:t>3.</w:t>
            </w:r>
          </w:p>
        </w:tc>
        <w:tc>
          <w:tcPr>
            <w:tcW w:w="3030" w:type="dxa"/>
          </w:tcPr>
          <w:p w:rsidR="002B0773" w:rsidRPr="00770872" w:rsidRDefault="00770872" w:rsidP="002B0773">
            <w:pPr>
              <w:ind w:left="0" w:firstLine="0"/>
            </w:pPr>
            <w:r>
              <w:t>Računovodstvena kontrola računa</w:t>
            </w:r>
          </w:p>
        </w:tc>
        <w:tc>
          <w:tcPr>
            <w:tcW w:w="2137" w:type="dxa"/>
          </w:tcPr>
          <w:p w:rsidR="002B0773" w:rsidRPr="00770872" w:rsidRDefault="00770872" w:rsidP="002B0773">
            <w:pPr>
              <w:ind w:left="0" w:firstLine="0"/>
            </w:pPr>
            <w:r w:rsidRPr="00770872">
              <w:t xml:space="preserve">Voditelj računovodstva ili računovodstveni referent- </w:t>
            </w:r>
            <w:r w:rsidRPr="00770872">
              <w:lastRenderedPageBreak/>
              <w:t>knjigovođa</w:t>
            </w:r>
          </w:p>
        </w:tc>
        <w:tc>
          <w:tcPr>
            <w:tcW w:w="2137" w:type="dxa"/>
          </w:tcPr>
          <w:p w:rsidR="00770872" w:rsidRDefault="00770872" w:rsidP="00770872">
            <w:pPr>
              <w:ind w:left="720" w:firstLine="0"/>
            </w:pPr>
            <w:r>
              <w:lastRenderedPageBreak/>
              <w:t xml:space="preserve">Matematičkom kontrolom knjigovođa provjerava </w:t>
            </w:r>
            <w:r>
              <w:lastRenderedPageBreak/>
              <w:t>ispravnost iznosa na računu, što naznačuje potpisom.</w:t>
            </w:r>
          </w:p>
          <w:p w:rsidR="00770872" w:rsidRDefault="00770872" w:rsidP="00770872">
            <w:pPr>
              <w:pStyle w:val="ListParagraph"/>
              <w:ind w:left="1080" w:firstLine="0"/>
            </w:pPr>
            <w:r>
              <w:t>Sadržajnom provjerom utvrđuje se odgovara li roba, usluge i radovi vrstom i količinom ugovorenoj narudžbi.</w:t>
            </w:r>
          </w:p>
          <w:p w:rsidR="00770872" w:rsidRDefault="00770872" w:rsidP="00770872">
            <w:pPr>
              <w:pStyle w:val="ListParagraph"/>
              <w:ind w:left="1080" w:firstLine="0"/>
            </w:pPr>
            <w:r>
              <w:t>Formalnom provjerom evidentira se postojanje svih zakonskih elemenata koji se odnose na konkretan račun: narudžbenice, ugovori te popratni dokumenti u prilogu (izdatnice, otpremnice, izjave i izvješća) što naznačuje potpisom.</w:t>
            </w:r>
          </w:p>
          <w:p w:rsidR="002B0773" w:rsidRDefault="002B0773" w:rsidP="002B0773">
            <w:pPr>
              <w:ind w:left="0" w:firstLine="0"/>
              <w:rPr>
                <w:b/>
              </w:rPr>
            </w:pPr>
          </w:p>
        </w:tc>
        <w:tc>
          <w:tcPr>
            <w:tcW w:w="2137" w:type="dxa"/>
          </w:tcPr>
          <w:p w:rsidR="002B0773" w:rsidRPr="00770872" w:rsidRDefault="00770872" w:rsidP="002B0773">
            <w:pPr>
              <w:ind w:left="0" w:firstLine="0"/>
            </w:pPr>
            <w:r>
              <w:lastRenderedPageBreak/>
              <w:t>Najviše 2 dana od dana zaprimanja računa</w:t>
            </w:r>
          </w:p>
        </w:tc>
      </w:tr>
      <w:tr w:rsidR="00D14428" w:rsidTr="00E173EE">
        <w:trPr>
          <w:trHeight w:val="837"/>
        </w:trPr>
        <w:tc>
          <w:tcPr>
            <w:tcW w:w="1242" w:type="dxa"/>
          </w:tcPr>
          <w:p w:rsidR="002B0773" w:rsidRPr="00770872" w:rsidRDefault="00770872" w:rsidP="002B0773">
            <w:pPr>
              <w:ind w:left="0" w:firstLine="0"/>
            </w:pPr>
            <w:r>
              <w:lastRenderedPageBreak/>
              <w:t>4.</w:t>
            </w:r>
          </w:p>
        </w:tc>
        <w:tc>
          <w:tcPr>
            <w:tcW w:w="3030" w:type="dxa"/>
          </w:tcPr>
          <w:p w:rsidR="002B0773" w:rsidRPr="00770872" w:rsidRDefault="00FF7365" w:rsidP="002B0773">
            <w:pPr>
              <w:ind w:left="0" w:firstLine="0"/>
            </w:pPr>
            <w:r>
              <w:t>Odobrenje računa za plaćanje i evidentiranje</w:t>
            </w:r>
          </w:p>
        </w:tc>
        <w:tc>
          <w:tcPr>
            <w:tcW w:w="2137" w:type="dxa"/>
          </w:tcPr>
          <w:p w:rsidR="002B0773" w:rsidRPr="00770872" w:rsidRDefault="00FF7365" w:rsidP="002B0773">
            <w:pPr>
              <w:ind w:left="0" w:firstLine="0"/>
            </w:pPr>
            <w:r>
              <w:t>Općinski načelnik</w:t>
            </w:r>
          </w:p>
        </w:tc>
        <w:tc>
          <w:tcPr>
            <w:tcW w:w="2137" w:type="dxa"/>
          </w:tcPr>
          <w:p w:rsidR="008E5D12" w:rsidRDefault="00770872" w:rsidP="008E5D12">
            <w:pPr>
              <w:ind w:left="720" w:firstLine="0"/>
            </w:pPr>
            <w:r>
              <w:t>Nakon obavljene suštinske i računovodstvene kontrole računa,</w:t>
            </w:r>
            <w:r w:rsidR="008E5D12">
              <w:t xml:space="preserve"> odobrava se njegovo </w:t>
            </w:r>
            <w:r>
              <w:t>evidentiranje</w:t>
            </w:r>
            <w:r w:rsidR="008E5D12">
              <w:t>, odnosno n</w:t>
            </w:r>
            <w:r w:rsidR="008E5D12" w:rsidRPr="00BE27CA">
              <w:t>a</w:t>
            </w:r>
            <w:r w:rsidR="008E5D12">
              <w:t xml:space="preserve">kon likvidature, račun se prosljeđuje </w:t>
            </w:r>
            <w:r w:rsidR="00FF7365">
              <w:t xml:space="preserve">općinskom načelniku </w:t>
            </w:r>
            <w:r w:rsidR="008E5D12">
              <w:t>koji svojim potpisom račun odobrava za</w:t>
            </w:r>
            <w:r w:rsidR="00FF7365">
              <w:t xml:space="preserve"> plaćanje i</w:t>
            </w:r>
            <w:r w:rsidR="008E5D12">
              <w:t xml:space="preserve"> evidentiranje u računovodstveni sistem.</w:t>
            </w:r>
          </w:p>
          <w:p w:rsidR="002B0773" w:rsidRPr="00770872" w:rsidRDefault="002B0773" w:rsidP="002B0773">
            <w:pPr>
              <w:ind w:left="0" w:firstLine="0"/>
            </w:pPr>
          </w:p>
        </w:tc>
        <w:tc>
          <w:tcPr>
            <w:tcW w:w="2137" w:type="dxa"/>
          </w:tcPr>
          <w:p w:rsidR="002B0773" w:rsidRPr="00770872" w:rsidRDefault="00770872" w:rsidP="002B0773">
            <w:pPr>
              <w:ind w:left="0" w:firstLine="0"/>
            </w:pPr>
            <w:r>
              <w:t>Najviše 3 dana od dana zaprimanja računa</w:t>
            </w:r>
          </w:p>
        </w:tc>
      </w:tr>
      <w:tr w:rsidR="00D14428" w:rsidTr="00770872">
        <w:trPr>
          <w:trHeight w:val="835"/>
        </w:trPr>
        <w:tc>
          <w:tcPr>
            <w:tcW w:w="1242" w:type="dxa"/>
          </w:tcPr>
          <w:p w:rsidR="002B0773" w:rsidRPr="00770872" w:rsidRDefault="00770872" w:rsidP="002B0773">
            <w:pPr>
              <w:ind w:left="0" w:firstLine="0"/>
            </w:pPr>
            <w:r w:rsidRPr="00770872">
              <w:lastRenderedPageBreak/>
              <w:t>5.</w:t>
            </w:r>
          </w:p>
        </w:tc>
        <w:tc>
          <w:tcPr>
            <w:tcW w:w="3030" w:type="dxa"/>
          </w:tcPr>
          <w:p w:rsidR="002B0773" w:rsidRPr="00DF5563" w:rsidRDefault="00770872" w:rsidP="002B0773">
            <w:pPr>
              <w:ind w:left="0" w:firstLine="0"/>
            </w:pPr>
            <w:r w:rsidRPr="00DF5563">
              <w:t xml:space="preserve">Obrada računa </w:t>
            </w:r>
          </w:p>
        </w:tc>
        <w:tc>
          <w:tcPr>
            <w:tcW w:w="2137" w:type="dxa"/>
          </w:tcPr>
          <w:p w:rsidR="002B0773" w:rsidRPr="00DF5563" w:rsidRDefault="00591C71" w:rsidP="002B0773">
            <w:pPr>
              <w:ind w:left="0" w:firstLine="0"/>
            </w:pPr>
            <w:r>
              <w:t>Voditelj računovodstva</w:t>
            </w:r>
          </w:p>
        </w:tc>
        <w:tc>
          <w:tcPr>
            <w:tcW w:w="2137" w:type="dxa"/>
          </w:tcPr>
          <w:p w:rsidR="00897D9B" w:rsidRDefault="006233BF" w:rsidP="00897D9B">
            <w:r>
              <w:t xml:space="preserve">     Voditelj računovodstva</w:t>
            </w:r>
            <w:r w:rsidR="00897D9B">
              <w:t xml:space="preserve"> ulaznom računu kompletiranim</w:t>
            </w:r>
            <w:r>
              <w:t xml:space="preserve"> sa svim pripadajućim prilozima dodjeljuje oznaku</w:t>
            </w:r>
            <w:r w:rsidR="00897D9B">
              <w:t xml:space="preserve"> </w:t>
            </w:r>
          </w:p>
          <w:p w:rsidR="00897D9B" w:rsidRDefault="006233BF" w:rsidP="006623C7">
            <w:r>
              <w:t xml:space="preserve">      pozicije u proračunu te ekonomsku klasifikaciju</w:t>
            </w:r>
            <w:r w:rsidR="00AE53A3">
              <w:t>, dodjeljuje broj ulaznog računa i</w:t>
            </w:r>
            <w:r w:rsidR="00897D9B">
              <w:t xml:space="preserve"> upis</w:t>
            </w:r>
            <w:r w:rsidR="00AE53A3">
              <w:t>uje</w:t>
            </w:r>
            <w:r w:rsidR="00897D9B">
              <w:t xml:space="preserve"> u računovodstveni sistem.</w:t>
            </w:r>
          </w:p>
          <w:p w:rsidR="002B0773" w:rsidRDefault="002B0773" w:rsidP="002B0773">
            <w:pPr>
              <w:ind w:left="0" w:firstLine="0"/>
              <w:rPr>
                <w:b/>
              </w:rPr>
            </w:pPr>
          </w:p>
        </w:tc>
        <w:tc>
          <w:tcPr>
            <w:tcW w:w="2137" w:type="dxa"/>
          </w:tcPr>
          <w:p w:rsidR="002B0773" w:rsidRPr="00DF5563" w:rsidRDefault="00897D9B" w:rsidP="002B0773">
            <w:pPr>
              <w:ind w:left="0" w:firstLine="0"/>
            </w:pPr>
            <w:r w:rsidRPr="00DF5563">
              <w:t>Najviše 5 dana od dana zaprimanja računa</w:t>
            </w:r>
          </w:p>
        </w:tc>
      </w:tr>
      <w:tr w:rsidR="00D14428" w:rsidTr="00E173EE">
        <w:tc>
          <w:tcPr>
            <w:tcW w:w="1242" w:type="dxa"/>
          </w:tcPr>
          <w:p w:rsidR="002B0773" w:rsidRPr="00DF5563" w:rsidRDefault="00897D9B" w:rsidP="002B0773">
            <w:pPr>
              <w:ind w:left="0" w:firstLine="0"/>
            </w:pPr>
            <w:r w:rsidRPr="00DF5563">
              <w:t>6.</w:t>
            </w:r>
          </w:p>
        </w:tc>
        <w:tc>
          <w:tcPr>
            <w:tcW w:w="3030" w:type="dxa"/>
          </w:tcPr>
          <w:p w:rsidR="002B0773" w:rsidRPr="00897D9B" w:rsidRDefault="00897D9B" w:rsidP="002B0773">
            <w:pPr>
              <w:ind w:left="0" w:firstLine="0"/>
            </w:pPr>
            <w:r w:rsidRPr="00897D9B">
              <w:t>Kontiranje i knjiženje računa</w:t>
            </w:r>
          </w:p>
        </w:tc>
        <w:tc>
          <w:tcPr>
            <w:tcW w:w="2137" w:type="dxa"/>
          </w:tcPr>
          <w:p w:rsidR="002B0773" w:rsidRPr="00897D9B" w:rsidRDefault="00D14428" w:rsidP="002B0773">
            <w:pPr>
              <w:ind w:left="0" w:firstLine="0"/>
            </w:pPr>
            <w:r>
              <w:t>Voditelj računovodstva ili r</w:t>
            </w:r>
            <w:r w:rsidR="00897D9B" w:rsidRPr="00897D9B">
              <w:t>ačunovodstveni referent- knjigovođa</w:t>
            </w:r>
          </w:p>
        </w:tc>
        <w:tc>
          <w:tcPr>
            <w:tcW w:w="2137" w:type="dxa"/>
          </w:tcPr>
          <w:p w:rsidR="002B0773" w:rsidRPr="00DF5563" w:rsidRDefault="00897D9B" w:rsidP="002B0773">
            <w:pPr>
              <w:ind w:left="0" w:firstLine="0"/>
            </w:pPr>
            <w:r w:rsidRPr="00DF5563">
              <w:t>Razvrstavanje računa prema vrstama rashoda, programima, aktivnostima, projektima i izvorima financiranja te unos u računovodstveni sustav</w:t>
            </w:r>
          </w:p>
        </w:tc>
        <w:tc>
          <w:tcPr>
            <w:tcW w:w="2137" w:type="dxa"/>
          </w:tcPr>
          <w:p w:rsidR="002B0773" w:rsidRPr="00DF5563" w:rsidRDefault="00897D9B" w:rsidP="002B0773">
            <w:pPr>
              <w:ind w:left="0" w:firstLine="0"/>
            </w:pPr>
            <w:r w:rsidRPr="00DF5563">
              <w:t>Najviše 7 dana od dana zaprimanja računa</w:t>
            </w:r>
          </w:p>
        </w:tc>
      </w:tr>
      <w:tr w:rsidR="00D14428" w:rsidTr="00E173EE">
        <w:tc>
          <w:tcPr>
            <w:tcW w:w="1242" w:type="dxa"/>
          </w:tcPr>
          <w:p w:rsidR="002B0773" w:rsidRDefault="00897D9B" w:rsidP="002B0773">
            <w:pPr>
              <w:ind w:left="0" w:firstLine="0"/>
              <w:rPr>
                <w:b/>
              </w:rPr>
            </w:pPr>
            <w:r>
              <w:rPr>
                <w:b/>
              </w:rPr>
              <w:t xml:space="preserve">7. </w:t>
            </w:r>
          </w:p>
        </w:tc>
        <w:tc>
          <w:tcPr>
            <w:tcW w:w="3030" w:type="dxa"/>
          </w:tcPr>
          <w:p w:rsidR="002B0773" w:rsidRPr="00DF5563" w:rsidRDefault="00897D9B" w:rsidP="002B0773">
            <w:pPr>
              <w:ind w:left="0" w:firstLine="0"/>
            </w:pPr>
            <w:r w:rsidRPr="00DF5563">
              <w:t>Priprema računa za plaćanje</w:t>
            </w:r>
          </w:p>
        </w:tc>
        <w:tc>
          <w:tcPr>
            <w:tcW w:w="2137" w:type="dxa"/>
          </w:tcPr>
          <w:p w:rsidR="002B0773" w:rsidRPr="00DF5563" w:rsidRDefault="00897D9B" w:rsidP="002B0773">
            <w:pPr>
              <w:ind w:left="0" w:firstLine="0"/>
            </w:pPr>
            <w:r w:rsidRPr="00DF5563">
              <w:t xml:space="preserve">Voditelj računovodstva ili </w:t>
            </w:r>
            <w:r w:rsidR="00DF5563" w:rsidRPr="00DF5563">
              <w:t xml:space="preserve"> računovodstveni referent</w:t>
            </w:r>
          </w:p>
        </w:tc>
        <w:tc>
          <w:tcPr>
            <w:tcW w:w="2137" w:type="dxa"/>
          </w:tcPr>
          <w:p w:rsidR="002B0773" w:rsidRPr="00DF5563" w:rsidRDefault="00DF5563" w:rsidP="002B0773">
            <w:pPr>
              <w:ind w:left="0" w:firstLine="0"/>
            </w:pPr>
            <w:r w:rsidRPr="00DF5563">
              <w:t>Priprema naloga za plaćanje</w:t>
            </w:r>
          </w:p>
        </w:tc>
        <w:tc>
          <w:tcPr>
            <w:tcW w:w="2137" w:type="dxa"/>
          </w:tcPr>
          <w:p w:rsidR="002B0773" w:rsidRPr="00DF5563" w:rsidRDefault="00DF5563" w:rsidP="002B0773">
            <w:pPr>
              <w:ind w:left="0" w:firstLine="0"/>
            </w:pPr>
            <w:r w:rsidRPr="00DF5563">
              <w:t>Prema datumu dospijeća</w:t>
            </w:r>
          </w:p>
        </w:tc>
      </w:tr>
      <w:tr w:rsidR="00D14428" w:rsidTr="00E173EE">
        <w:tc>
          <w:tcPr>
            <w:tcW w:w="1242" w:type="dxa"/>
          </w:tcPr>
          <w:p w:rsidR="002B0773" w:rsidRPr="00DF5563" w:rsidRDefault="00DF5563" w:rsidP="002B0773">
            <w:pPr>
              <w:ind w:left="0" w:firstLine="0"/>
            </w:pPr>
            <w:r w:rsidRPr="00DF5563">
              <w:t>8.</w:t>
            </w:r>
          </w:p>
        </w:tc>
        <w:tc>
          <w:tcPr>
            <w:tcW w:w="3030" w:type="dxa"/>
          </w:tcPr>
          <w:p w:rsidR="002B0773" w:rsidRPr="00DF5563" w:rsidRDefault="00DF5563" w:rsidP="002B0773">
            <w:pPr>
              <w:ind w:left="0" w:firstLine="0"/>
            </w:pPr>
            <w:r w:rsidRPr="00DF5563">
              <w:t>Plaćanje računa</w:t>
            </w:r>
          </w:p>
        </w:tc>
        <w:tc>
          <w:tcPr>
            <w:tcW w:w="2137" w:type="dxa"/>
          </w:tcPr>
          <w:p w:rsidR="002B0773" w:rsidRPr="00DF5563" w:rsidRDefault="00DF5563" w:rsidP="002B0773">
            <w:pPr>
              <w:ind w:left="0" w:firstLine="0"/>
            </w:pPr>
            <w:r w:rsidRPr="00DF5563">
              <w:t>Općinski načelnik</w:t>
            </w:r>
          </w:p>
        </w:tc>
        <w:tc>
          <w:tcPr>
            <w:tcW w:w="2137" w:type="dxa"/>
          </w:tcPr>
          <w:p w:rsidR="002B0773" w:rsidRDefault="00DF5563" w:rsidP="002B0773">
            <w:pPr>
              <w:ind w:left="0" w:firstLine="0"/>
            </w:pPr>
            <w:r w:rsidRPr="00DF5563">
              <w:t>Odobrenje naloga za plaćanje</w:t>
            </w:r>
            <w:r>
              <w:t>.</w:t>
            </w:r>
          </w:p>
          <w:p w:rsidR="00DF5563" w:rsidRDefault="00DF5563" w:rsidP="00DF5563">
            <w:pPr>
              <w:ind w:left="720" w:firstLine="0"/>
            </w:pPr>
            <w:r>
              <w:t>Nakon svih izvršenih provjera račun se prosljeđuje općinskom načelniku koji svojim potpisom potvrđuje da je usluga izvršena, radovi obavljeni ili roba zaprimljena, dakle da je isprava istinita. Općinski načelnik svojim potpisom daje suglasnost za evidentiranje računa i za plaćanja. Prilikom n</w:t>
            </w:r>
            <w:r w:rsidR="00454E7C">
              <w:t>abave roba i usluga malih vrijednosti</w:t>
            </w:r>
            <w:r>
              <w:t xml:space="preserve"> čije se </w:t>
            </w:r>
            <w:r>
              <w:lastRenderedPageBreak/>
              <w:t>pla</w:t>
            </w:r>
            <w:r w:rsidR="0045508F">
              <w:t>ćanje vrši gotovinom iz proračuna</w:t>
            </w:r>
            <w:r>
              <w:t>, općinski načelnik svojim potpisom odobrava nabavu i jamči za točnost podataka iz računa.</w:t>
            </w:r>
          </w:p>
          <w:p w:rsidR="00DF5563" w:rsidRPr="00DF5563" w:rsidRDefault="00DF5563" w:rsidP="002B0773">
            <w:pPr>
              <w:ind w:left="0" w:firstLine="0"/>
            </w:pPr>
          </w:p>
        </w:tc>
        <w:tc>
          <w:tcPr>
            <w:tcW w:w="2137" w:type="dxa"/>
          </w:tcPr>
          <w:p w:rsidR="002B0773" w:rsidRPr="00DF5563" w:rsidRDefault="00DF5563" w:rsidP="002B0773">
            <w:pPr>
              <w:ind w:left="0" w:firstLine="0"/>
            </w:pPr>
            <w:r w:rsidRPr="00DF5563">
              <w:lastRenderedPageBreak/>
              <w:t>Prema datumu dospjeća</w:t>
            </w:r>
          </w:p>
        </w:tc>
      </w:tr>
    </w:tbl>
    <w:p w:rsidR="00F77722" w:rsidRDefault="00F77722" w:rsidP="002B0773">
      <w:pPr>
        <w:ind w:left="0" w:firstLine="0"/>
        <w:rPr>
          <w:b/>
        </w:rPr>
      </w:pPr>
    </w:p>
    <w:p w:rsidR="00DF5563" w:rsidRDefault="00DF5563" w:rsidP="002B0773">
      <w:pPr>
        <w:ind w:left="0" w:firstLine="0"/>
        <w:rPr>
          <w:b/>
        </w:rPr>
      </w:pPr>
    </w:p>
    <w:p w:rsidR="00DF5563" w:rsidRPr="00A8594A" w:rsidRDefault="00DF5563" w:rsidP="002B0773">
      <w:pPr>
        <w:ind w:left="0" w:firstLine="0"/>
        <w:rPr>
          <w:b/>
        </w:rPr>
      </w:pPr>
      <w:r>
        <w:rPr>
          <w:b/>
        </w:rPr>
        <w:tab/>
      </w:r>
      <w:r>
        <w:rPr>
          <w:b/>
        </w:rPr>
        <w:tab/>
      </w:r>
      <w:r>
        <w:rPr>
          <w:b/>
        </w:rPr>
        <w:tab/>
      </w:r>
      <w:r>
        <w:rPr>
          <w:b/>
        </w:rPr>
        <w:tab/>
      </w:r>
      <w:r>
        <w:rPr>
          <w:b/>
        </w:rPr>
        <w:tab/>
      </w:r>
      <w:r w:rsidRPr="00DF5563">
        <w:tab/>
      </w:r>
      <w:r w:rsidRPr="00DF5563">
        <w:tab/>
      </w:r>
      <w:r w:rsidRPr="00A8594A">
        <w:rPr>
          <w:b/>
        </w:rPr>
        <w:t>Članak 3.</w:t>
      </w:r>
    </w:p>
    <w:p w:rsidR="00DF5563" w:rsidRDefault="00DF5563" w:rsidP="002B0773">
      <w:pPr>
        <w:ind w:left="0" w:firstLine="0"/>
      </w:pPr>
    </w:p>
    <w:p w:rsidR="00DF5563" w:rsidRDefault="00DF5563" w:rsidP="002B0773">
      <w:pPr>
        <w:ind w:left="0" w:firstLine="0"/>
      </w:pPr>
      <w:r>
        <w:tab/>
        <w:t xml:space="preserve">Ova Procedura stupa na snagu danom donošenja i objavit će se na oglasnoj ploči i internetskoj stranici Općine Sveti Ivan Žabno </w:t>
      </w:r>
      <w:hyperlink r:id="rId8" w:history="1">
        <w:r w:rsidR="00303889" w:rsidRPr="001E32E7">
          <w:rPr>
            <w:rStyle w:val="Hyperlink"/>
          </w:rPr>
          <w:t>www.osiz.hr</w:t>
        </w:r>
      </w:hyperlink>
    </w:p>
    <w:p w:rsidR="00303889" w:rsidRDefault="00303889" w:rsidP="002B0773">
      <w:pPr>
        <w:ind w:left="0" w:firstLine="0"/>
      </w:pPr>
    </w:p>
    <w:p w:rsidR="00303889" w:rsidRDefault="00303889" w:rsidP="002B0773">
      <w:pPr>
        <w:ind w:left="0" w:firstLine="0"/>
      </w:pPr>
    </w:p>
    <w:p w:rsidR="00303889" w:rsidRDefault="00303889" w:rsidP="002B0773">
      <w:pPr>
        <w:ind w:left="0" w:firstLine="0"/>
      </w:pPr>
      <w:r>
        <w:tab/>
      </w:r>
      <w:r>
        <w:tab/>
      </w:r>
      <w:r>
        <w:tab/>
      </w:r>
      <w:r>
        <w:tab/>
      </w:r>
      <w:r>
        <w:tab/>
      </w:r>
      <w:r>
        <w:tab/>
      </w:r>
      <w:r>
        <w:tab/>
      </w:r>
      <w:r>
        <w:tab/>
      </w:r>
      <w:r>
        <w:tab/>
      </w:r>
      <w:r>
        <w:tab/>
      </w:r>
      <w:r>
        <w:tab/>
        <w:t>OPĆINSKI NAČELNIK:</w:t>
      </w:r>
    </w:p>
    <w:p w:rsidR="00303889" w:rsidRDefault="00303889" w:rsidP="002B0773">
      <w:pPr>
        <w:ind w:left="0" w:firstLine="0"/>
      </w:pPr>
      <w:r>
        <w:tab/>
      </w:r>
      <w:r>
        <w:tab/>
      </w:r>
      <w:r>
        <w:tab/>
      </w:r>
      <w:r>
        <w:tab/>
      </w:r>
      <w:r>
        <w:tab/>
      </w:r>
      <w:r>
        <w:tab/>
      </w:r>
      <w:r>
        <w:tab/>
      </w:r>
      <w:r>
        <w:tab/>
      </w:r>
      <w:r>
        <w:tab/>
      </w:r>
      <w:r>
        <w:tab/>
      </w:r>
      <w:r>
        <w:tab/>
        <w:t>Vladimir Oguman</w:t>
      </w: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303889" w:rsidRDefault="00303889" w:rsidP="002B0773">
      <w:pPr>
        <w:ind w:left="0" w:firstLine="0"/>
      </w:pPr>
    </w:p>
    <w:p w:rsidR="00BE27CA" w:rsidRPr="00BE27CA" w:rsidRDefault="00BE27CA" w:rsidP="001D2C15">
      <w:pPr>
        <w:ind w:left="0" w:firstLine="0"/>
        <w:rPr>
          <w:b/>
        </w:rPr>
      </w:pPr>
    </w:p>
    <w:sectPr w:rsidR="00BE27CA" w:rsidRPr="00BE27CA" w:rsidSect="007C6246">
      <w:pgSz w:w="11907" w:h="16839"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736EA"/>
    <w:multiLevelType w:val="hybridMultilevel"/>
    <w:tmpl w:val="2BB403E0"/>
    <w:lvl w:ilvl="0" w:tplc="BEA43F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1D7835"/>
    <w:multiLevelType w:val="hybridMultilevel"/>
    <w:tmpl w:val="325A0682"/>
    <w:lvl w:ilvl="0" w:tplc="672A25AA">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F77722"/>
    <w:rsid w:val="00053055"/>
    <w:rsid w:val="001A45DE"/>
    <w:rsid w:val="001D2C15"/>
    <w:rsid w:val="00212360"/>
    <w:rsid w:val="00217212"/>
    <w:rsid w:val="002236B0"/>
    <w:rsid w:val="00227860"/>
    <w:rsid w:val="00234A6C"/>
    <w:rsid w:val="00296A73"/>
    <w:rsid w:val="002B0773"/>
    <w:rsid w:val="00303889"/>
    <w:rsid w:val="00316A51"/>
    <w:rsid w:val="0032477E"/>
    <w:rsid w:val="00361D44"/>
    <w:rsid w:val="00454E7C"/>
    <w:rsid w:val="0045508F"/>
    <w:rsid w:val="00493FDF"/>
    <w:rsid w:val="004C669A"/>
    <w:rsid w:val="00571272"/>
    <w:rsid w:val="005777B5"/>
    <w:rsid w:val="00591C71"/>
    <w:rsid w:val="005D69FF"/>
    <w:rsid w:val="006233BF"/>
    <w:rsid w:val="006442A8"/>
    <w:rsid w:val="006623C7"/>
    <w:rsid w:val="00671123"/>
    <w:rsid w:val="00770872"/>
    <w:rsid w:val="0077595B"/>
    <w:rsid w:val="007C235C"/>
    <w:rsid w:val="007C6246"/>
    <w:rsid w:val="007F0878"/>
    <w:rsid w:val="0080163B"/>
    <w:rsid w:val="0088362D"/>
    <w:rsid w:val="00893AB2"/>
    <w:rsid w:val="00897D9B"/>
    <w:rsid w:val="008E5D12"/>
    <w:rsid w:val="00A315B7"/>
    <w:rsid w:val="00A5577C"/>
    <w:rsid w:val="00A61478"/>
    <w:rsid w:val="00A8594A"/>
    <w:rsid w:val="00AA0095"/>
    <w:rsid w:val="00AE53A3"/>
    <w:rsid w:val="00BE27CA"/>
    <w:rsid w:val="00C37DA6"/>
    <w:rsid w:val="00C51424"/>
    <w:rsid w:val="00C614C9"/>
    <w:rsid w:val="00CD1072"/>
    <w:rsid w:val="00D1292E"/>
    <w:rsid w:val="00D14428"/>
    <w:rsid w:val="00DE7A0C"/>
    <w:rsid w:val="00DF5563"/>
    <w:rsid w:val="00E173EE"/>
    <w:rsid w:val="00E22B6F"/>
    <w:rsid w:val="00F04770"/>
    <w:rsid w:val="00F42306"/>
    <w:rsid w:val="00F77722"/>
    <w:rsid w:val="00FF7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pPr>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072"/>
    <w:rPr>
      <w:sz w:val="24"/>
      <w:szCs w:val="22"/>
      <w:lang w:val="hr-HR"/>
    </w:rPr>
  </w:style>
  <w:style w:type="paragraph" w:styleId="Heading1">
    <w:name w:val="heading 1"/>
    <w:basedOn w:val="Normal"/>
    <w:next w:val="Normal"/>
    <w:link w:val="Heading1Char"/>
    <w:qFormat/>
    <w:rsid w:val="007C6246"/>
    <w:pPr>
      <w:keepNext/>
      <w:ind w:left="0" w:firstLine="0"/>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072"/>
    <w:pPr>
      <w:ind w:left="720"/>
      <w:contextualSpacing/>
    </w:pPr>
  </w:style>
  <w:style w:type="character" w:customStyle="1" w:styleId="Heading1Char">
    <w:name w:val="Heading 1 Char"/>
    <w:basedOn w:val="DefaultParagraphFont"/>
    <w:link w:val="Heading1"/>
    <w:rsid w:val="007C6246"/>
    <w:rPr>
      <w:rFonts w:eastAsia="Times New Roman"/>
      <w:sz w:val="24"/>
      <w:lang w:val="hr-HR"/>
    </w:rPr>
  </w:style>
  <w:style w:type="paragraph" w:styleId="BodyText">
    <w:name w:val="Body Text"/>
    <w:basedOn w:val="Normal"/>
    <w:link w:val="BodyTextChar"/>
    <w:semiHidden/>
    <w:rsid w:val="007C6246"/>
    <w:pPr>
      <w:ind w:left="0" w:firstLine="0"/>
    </w:pPr>
    <w:rPr>
      <w:rFonts w:eastAsia="Times New Roman"/>
      <w:szCs w:val="20"/>
    </w:rPr>
  </w:style>
  <w:style w:type="character" w:customStyle="1" w:styleId="BodyTextChar">
    <w:name w:val="Body Text Char"/>
    <w:basedOn w:val="DefaultParagraphFont"/>
    <w:link w:val="BodyText"/>
    <w:semiHidden/>
    <w:rsid w:val="007C6246"/>
    <w:rPr>
      <w:rFonts w:eastAsia="Times New Roman"/>
      <w:sz w:val="24"/>
      <w:lang w:val="hr-HR"/>
    </w:rPr>
  </w:style>
  <w:style w:type="paragraph" w:styleId="BalloonText">
    <w:name w:val="Balloon Text"/>
    <w:basedOn w:val="Normal"/>
    <w:link w:val="BalloonTextChar"/>
    <w:uiPriority w:val="99"/>
    <w:semiHidden/>
    <w:unhideWhenUsed/>
    <w:rsid w:val="007C6246"/>
    <w:rPr>
      <w:rFonts w:ascii="Tahoma" w:hAnsi="Tahoma" w:cs="Tahoma"/>
      <w:sz w:val="16"/>
      <w:szCs w:val="16"/>
    </w:rPr>
  </w:style>
  <w:style w:type="character" w:customStyle="1" w:styleId="BalloonTextChar">
    <w:name w:val="Balloon Text Char"/>
    <w:basedOn w:val="DefaultParagraphFont"/>
    <w:link w:val="BalloonText"/>
    <w:uiPriority w:val="99"/>
    <w:semiHidden/>
    <w:rsid w:val="007C6246"/>
    <w:rPr>
      <w:rFonts w:ascii="Tahoma" w:hAnsi="Tahoma" w:cs="Tahoma"/>
      <w:sz w:val="16"/>
      <w:szCs w:val="16"/>
      <w:lang w:val="hr-HR"/>
    </w:rPr>
  </w:style>
  <w:style w:type="table" w:styleId="TableGrid">
    <w:name w:val="Table Grid"/>
    <w:basedOn w:val="TableNormal"/>
    <w:uiPriority w:val="59"/>
    <w:rsid w:val="002B0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38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072"/>
    <w:rPr>
      <w:sz w:val="24"/>
      <w:szCs w:val="22"/>
      <w:lang w:val="hr-HR"/>
    </w:rPr>
  </w:style>
  <w:style w:type="paragraph" w:styleId="Naslov1">
    <w:name w:val="heading 1"/>
    <w:basedOn w:val="Normal"/>
    <w:next w:val="Normal"/>
    <w:link w:val="Naslov1Char"/>
    <w:qFormat/>
    <w:rsid w:val="007C6246"/>
    <w:pPr>
      <w:keepNext/>
      <w:ind w:left="0" w:firstLine="0"/>
      <w:outlineLvl w:val="0"/>
    </w:pPr>
    <w:rPr>
      <w:rFonts w:eastAsia="Times New Roman"/>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D1072"/>
    <w:pPr>
      <w:ind w:left="720"/>
      <w:contextualSpacing/>
    </w:pPr>
  </w:style>
  <w:style w:type="character" w:customStyle="1" w:styleId="Naslov1Char">
    <w:name w:val="Naslov 1 Char"/>
    <w:basedOn w:val="Zadanifontodlomka"/>
    <w:link w:val="Naslov1"/>
    <w:rsid w:val="007C6246"/>
    <w:rPr>
      <w:rFonts w:eastAsia="Times New Roman"/>
      <w:sz w:val="24"/>
      <w:lang w:val="hr-HR"/>
    </w:rPr>
  </w:style>
  <w:style w:type="paragraph" w:styleId="Tijeloteksta">
    <w:name w:val="Body Text"/>
    <w:basedOn w:val="Normal"/>
    <w:link w:val="TijelotekstaChar"/>
    <w:semiHidden/>
    <w:rsid w:val="007C6246"/>
    <w:pPr>
      <w:ind w:left="0" w:firstLine="0"/>
    </w:pPr>
    <w:rPr>
      <w:rFonts w:eastAsia="Times New Roman"/>
      <w:szCs w:val="20"/>
    </w:rPr>
  </w:style>
  <w:style w:type="character" w:customStyle="1" w:styleId="TijelotekstaChar">
    <w:name w:val="Tijelo teksta Char"/>
    <w:basedOn w:val="Zadanifontodlomka"/>
    <w:link w:val="Tijeloteksta"/>
    <w:semiHidden/>
    <w:rsid w:val="007C6246"/>
    <w:rPr>
      <w:rFonts w:eastAsia="Times New Roman"/>
      <w:sz w:val="24"/>
      <w:lang w:val="hr-HR"/>
    </w:rPr>
  </w:style>
  <w:style w:type="paragraph" w:styleId="Tekstbalonia">
    <w:name w:val="Balloon Text"/>
    <w:basedOn w:val="Normal"/>
    <w:link w:val="TekstbaloniaChar"/>
    <w:uiPriority w:val="99"/>
    <w:semiHidden/>
    <w:unhideWhenUsed/>
    <w:rsid w:val="007C6246"/>
    <w:rPr>
      <w:rFonts w:ascii="Tahoma" w:hAnsi="Tahoma" w:cs="Tahoma"/>
      <w:sz w:val="16"/>
      <w:szCs w:val="16"/>
    </w:rPr>
  </w:style>
  <w:style w:type="character" w:customStyle="1" w:styleId="TekstbaloniaChar">
    <w:name w:val="Tekst balončića Char"/>
    <w:basedOn w:val="Zadanifontodlomka"/>
    <w:link w:val="Tekstbalonia"/>
    <w:uiPriority w:val="99"/>
    <w:semiHidden/>
    <w:rsid w:val="007C6246"/>
    <w:rPr>
      <w:rFonts w:ascii="Tahoma" w:hAnsi="Tahoma" w:cs="Tahoma"/>
      <w:sz w:val="16"/>
      <w:szCs w:val="16"/>
      <w:lang w:val="hr-HR"/>
    </w:rPr>
  </w:style>
  <w:style w:type="table" w:styleId="Reetkatablice">
    <w:name w:val="Table Grid"/>
    <w:basedOn w:val="Obinatablica"/>
    <w:uiPriority w:val="59"/>
    <w:rsid w:val="002B0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3038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z.hr" TargetMode="External"/><Relationship Id="rId3" Type="http://schemas.openxmlformats.org/officeDocument/2006/relationships/styles" Target="styles.xml"/><Relationship Id="rId7" Type="http://schemas.openxmlformats.org/officeDocument/2006/relationships/image" Target="file:///C:\..\..\My%20Documents\My%20Pictures\Grb.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043F-7A42-493A-9CBF-D54D9556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3426</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 </cp:lastModifiedBy>
  <cp:revision>4</cp:revision>
  <cp:lastPrinted>2012-07-10T07:49:00Z</cp:lastPrinted>
  <dcterms:created xsi:type="dcterms:W3CDTF">2012-07-12T06:50:00Z</dcterms:created>
  <dcterms:modified xsi:type="dcterms:W3CDTF">2012-07-16T19:03:00Z</dcterms:modified>
</cp:coreProperties>
</file>