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051F" w14:textId="77777777" w:rsidR="0096582E" w:rsidRDefault="0096582E">
      <w:pPr>
        <w:spacing w:after="0" w:line="240" w:lineRule="auto"/>
        <w:rPr>
          <w:rFonts w:eastAsia="Calibri" w:cs="Calibri"/>
          <w:b/>
          <w:color w:val="FF0000"/>
          <w:sz w:val="24"/>
        </w:rPr>
      </w:pPr>
    </w:p>
    <w:p w14:paraId="469D2ADC" w14:textId="77777777" w:rsidR="0096582E" w:rsidRDefault="00B11A5C">
      <w:pPr>
        <w:spacing w:after="0" w:line="240" w:lineRule="auto"/>
        <w:rPr>
          <w:rFonts w:ascii="Calibri" w:eastAsia="Calibri" w:hAnsi="Calibri" w:cs="Calibri"/>
          <w:b/>
          <w:color w:val="FF0000"/>
          <w:sz w:val="24"/>
        </w:rPr>
      </w:pPr>
      <w:r>
        <w:rPr>
          <w:rFonts w:eastAsia="Calibri" w:cs="Calibri"/>
          <w:b/>
          <w:color w:val="FF0000"/>
          <w:sz w:val="24"/>
        </w:rPr>
        <w:t xml:space="preserve">      </w:t>
      </w:r>
      <w:r>
        <w:object w:dxaOrig="1185" w:dyaOrig="1500" w14:anchorId="02CC5735">
          <v:shape id="ole_rId2" o:spid="_x0000_i1025" style="width:38.25pt;height:48.75pt" coordsize="" o:spt="100" adj="0,,0" path="" stroked="f">
            <v:stroke joinstyle="miter"/>
            <v:imagedata r:id="rId7" o:title=""/>
            <v:formulas/>
            <v:path o:connecttype="segments"/>
          </v:shape>
          <o:OLEObject Type="Embed" ProgID="StaticMetafile" ShapeID="ole_rId2" DrawAspect="Content" ObjectID="_1800872294" r:id="rId8"/>
        </w:object>
      </w:r>
    </w:p>
    <w:p w14:paraId="16822765" w14:textId="77777777" w:rsidR="0096582E" w:rsidRDefault="0096582E">
      <w:pPr>
        <w:spacing w:after="0" w:line="240" w:lineRule="auto"/>
        <w:jc w:val="both"/>
        <w:rPr>
          <w:rFonts w:ascii="Calibri" w:eastAsia="Calibri" w:hAnsi="Calibri" w:cs="Calibri"/>
          <w:b/>
          <w:color w:val="FF0000"/>
          <w:sz w:val="24"/>
        </w:rPr>
      </w:pPr>
    </w:p>
    <w:p w14:paraId="1A2E0FA2" w14:textId="77777777" w:rsidR="0096582E" w:rsidRDefault="00B11A5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REPUBLIKA HRVATSKA</w:t>
      </w:r>
    </w:p>
    <w:p w14:paraId="741A6755" w14:textId="77777777" w:rsidR="0096582E" w:rsidRDefault="00B11A5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KOPRIVNIČKO-KRIŽEVAČKA ŽUPANIJA</w:t>
      </w:r>
    </w:p>
    <w:p w14:paraId="33FB0B89" w14:textId="77777777" w:rsidR="0096582E" w:rsidRDefault="00B11A5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OPĆINA SVETI IVAN ŽABNO</w:t>
      </w:r>
    </w:p>
    <w:p w14:paraId="40F650B9" w14:textId="77777777" w:rsidR="0096582E" w:rsidRDefault="00B11A5C">
      <w:pPr>
        <w:spacing w:after="0" w:line="240" w:lineRule="auto"/>
        <w:jc w:val="both"/>
      </w:pPr>
      <w:r>
        <w:rPr>
          <w:rFonts w:ascii="Times New Roman" w:eastAsia="Times New Roman" w:hAnsi="Times New Roman" w:cs="Times New Roman"/>
          <w:b/>
          <w:sz w:val="24"/>
        </w:rPr>
        <w:t xml:space="preserve"> ODSJEK ZA PRORAČUN, FINANCIJE I RAČUNOVODSTVO</w:t>
      </w:r>
    </w:p>
    <w:p w14:paraId="4483ADC3" w14:textId="77777777" w:rsidR="0096582E" w:rsidRDefault="0096582E">
      <w:pPr>
        <w:spacing w:after="0" w:line="240" w:lineRule="auto"/>
        <w:jc w:val="both"/>
        <w:rPr>
          <w:rFonts w:ascii="Times New Roman" w:eastAsia="Calibri" w:hAnsi="Times New Roman" w:cs="Times New Roman"/>
        </w:rPr>
      </w:pPr>
    </w:p>
    <w:p w14:paraId="0AADE28B" w14:textId="77777777" w:rsidR="0096582E" w:rsidRDefault="00B11A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Šifra općine: 439</w:t>
      </w:r>
      <w:r>
        <w:rPr>
          <w:rFonts w:ascii="Times New Roman" w:eastAsia="Times New Roman" w:hAnsi="Times New Roman" w:cs="Times New Roman"/>
        </w:rPr>
        <w:tab/>
      </w:r>
    </w:p>
    <w:p w14:paraId="4BD893A9" w14:textId="77777777" w:rsidR="0096582E" w:rsidRDefault="00B11A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Šifra županije: 6</w:t>
      </w:r>
      <w:r>
        <w:rPr>
          <w:rFonts w:ascii="Times New Roman" w:eastAsia="Times New Roman" w:hAnsi="Times New Roman" w:cs="Times New Roman"/>
        </w:rPr>
        <w:tab/>
      </w:r>
    </w:p>
    <w:p w14:paraId="4EA597D4" w14:textId="77777777" w:rsidR="0096582E" w:rsidRDefault="00B11A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Broj RKP-A: 28284</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41BE8D43" w14:textId="77777777" w:rsidR="0096582E" w:rsidRDefault="00B11A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OIB: 85606488440</w:t>
      </w:r>
      <w:r>
        <w:rPr>
          <w:rFonts w:ascii="Times New Roman" w:eastAsia="Times New Roman" w:hAnsi="Times New Roman" w:cs="Times New Roman"/>
        </w:rPr>
        <w:tab/>
      </w:r>
    </w:p>
    <w:p w14:paraId="463E16BC" w14:textId="77777777" w:rsidR="0096582E" w:rsidRDefault="00B11A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Razina: 22</w:t>
      </w:r>
    </w:p>
    <w:p w14:paraId="56FB0A81" w14:textId="77777777" w:rsidR="0096582E" w:rsidRDefault="00B11A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Šifra djelatnosti: 8411- opće djelatnosti javne uprave</w:t>
      </w:r>
    </w:p>
    <w:p w14:paraId="77CED964" w14:textId="77777777" w:rsidR="0096582E" w:rsidRDefault="00B11A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Račun: IBAN: HR6424020006184390006</w:t>
      </w:r>
    </w:p>
    <w:p w14:paraId="5576CC0F" w14:textId="77777777" w:rsidR="0096582E" w:rsidRDefault="0096582E">
      <w:pPr>
        <w:spacing w:after="0" w:line="240" w:lineRule="auto"/>
        <w:jc w:val="both"/>
        <w:rPr>
          <w:rFonts w:ascii="Times New Roman" w:eastAsia="Times New Roman" w:hAnsi="Times New Roman" w:cs="Times New Roman"/>
        </w:rPr>
      </w:pPr>
    </w:p>
    <w:p w14:paraId="497F49AB" w14:textId="7897CC93" w:rsidR="0096582E" w:rsidRDefault="00B11A5C">
      <w:pPr>
        <w:spacing w:after="0" w:line="240" w:lineRule="auto"/>
        <w:jc w:val="both"/>
      </w:pPr>
      <w:r>
        <w:rPr>
          <w:rFonts w:ascii="Times New Roman" w:eastAsia="Times New Roman" w:hAnsi="Times New Roman" w:cs="Times New Roman"/>
        </w:rPr>
        <w:t>Sveti Ivan Žabno, 1</w:t>
      </w:r>
      <w:r w:rsidR="00C657D6">
        <w:rPr>
          <w:rFonts w:ascii="Times New Roman" w:eastAsia="Times New Roman" w:hAnsi="Times New Roman" w:cs="Times New Roman"/>
        </w:rPr>
        <w:t>1</w:t>
      </w:r>
      <w:r>
        <w:rPr>
          <w:rFonts w:ascii="Times New Roman" w:eastAsia="Times New Roman" w:hAnsi="Times New Roman" w:cs="Times New Roman"/>
        </w:rPr>
        <w:t>. veljače 202</w:t>
      </w:r>
      <w:r w:rsidR="00130084">
        <w:rPr>
          <w:rFonts w:ascii="Times New Roman" w:eastAsia="Times New Roman" w:hAnsi="Times New Roman" w:cs="Times New Roman"/>
        </w:rPr>
        <w:t>5</w:t>
      </w:r>
      <w:r>
        <w:rPr>
          <w:rFonts w:ascii="Times New Roman" w:eastAsia="Times New Roman" w:hAnsi="Times New Roman" w:cs="Times New Roman"/>
        </w:rPr>
        <w:t>.</w:t>
      </w:r>
    </w:p>
    <w:p w14:paraId="333A0661" w14:textId="77777777" w:rsidR="0096582E" w:rsidRDefault="0096582E">
      <w:pPr>
        <w:spacing w:after="0" w:line="240" w:lineRule="auto"/>
        <w:jc w:val="both"/>
        <w:rPr>
          <w:rFonts w:ascii="Times New Roman" w:eastAsia="Times New Roman" w:hAnsi="Times New Roman" w:cs="Times New Roman"/>
        </w:rPr>
      </w:pPr>
    </w:p>
    <w:p w14:paraId="5413883C" w14:textId="77777777" w:rsidR="0096582E" w:rsidRDefault="00B11A5C">
      <w:pPr>
        <w:spacing w:after="0" w:line="240" w:lineRule="auto"/>
        <w:jc w:val="both"/>
        <w:rPr>
          <w:rFonts w:ascii="Times New Roman" w:eastAsia="Calibri" w:hAnsi="Times New Roman" w:cs="Times New Roman"/>
          <w:b/>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 xml:space="preserve">          </w:t>
      </w:r>
    </w:p>
    <w:p w14:paraId="0C5E4D34" w14:textId="77777777" w:rsidR="0096582E" w:rsidRDefault="00B11A5C">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BILJEŠKE UZ FINANCIJSKE IZVJEŠTAJE</w:t>
      </w:r>
    </w:p>
    <w:p w14:paraId="18C46A7B" w14:textId="20D90924" w:rsidR="0096582E" w:rsidRDefault="00B11A5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ZA RAZDOBLJE OD 1. SIJEČNJA DO 31. PROSINCA 202</w:t>
      </w:r>
      <w:r w:rsidR="00C302FA">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GODINE</w:t>
      </w:r>
    </w:p>
    <w:p w14:paraId="4235B911" w14:textId="77777777" w:rsidR="0096582E" w:rsidRDefault="0096582E">
      <w:pPr>
        <w:spacing w:after="0" w:line="240" w:lineRule="auto"/>
        <w:jc w:val="both"/>
        <w:rPr>
          <w:rFonts w:ascii="Times New Roman" w:eastAsia="Times New Roman" w:hAnsi="Times New Roman" w:cs="Times New Roman"/>
          <w:b/>
        </w:rPr>
      </w:pPr>
    </w:p>
    <w:p w14:paraId="2209867D" w14:textId="77777777" w:rsidR="0096582E" w:rsidRDefault="0096582E">
      <w:pPr>
        <w:spacing w:after="0" w:line="240" w:lineRule="auto"/>
        <w:jc w:val="both"/>
        <w:rPr>
          <w:rFonts w:ascii="Times New Roman" w:eastAsia="Times New Roman" w:hAnsi="Times New Roman" w:cs="Times New Roman"/>
          <w:sz w:val="24"/>
        </w:rPr>
      </w:pPr>
    </w:p>
    <w:p w14:paraId="62791D8F" w14:textId="7B436EF4" w:rsidR="0096582E" w:rsidRPr="007947C7" w:rsidRDefault="00B11A5C" w:rsidP="007947C7">
      <w:pPr>
        <w:numPr>
          <w:ilvl w:val="0"/>
          <w:numId w:val="7"/>
        </w:numPr>
        <w:spacing w:after="0" w:line="240" w:lineRule="auto"/>
        <w:ind w:right="-1"/>
        <w:jc w:val="both"/>
        <w:rPr>
          <w:sz w:val="24"/>
          <w:szCs w:val="24"/>
        </w:rPr>
      </w:pPr>
      <w:r>
        <w:rPr>
          <w:rFonts w:ascii="Times New Roman" w:eastAsia="Times New Roman" w:hAnsi="Times New Roman" w:cs="Times New Roman"/>
          <w:sz w:val="24"/>
        </w:rPr>
        <w:t>Obaveza sastavljanja financijskih izvještaja u sustavu proračuna propisana je odredbama Zakona o proračunu (Narodne novine br. 144/21),</w:t>
      </w:r>
      <w:r w:rsidR="007947C7">
        <w:rPr>
          <w:rFonts w:ascii="Times New Roman" w:eastAsia="Times New Roman" w:hAnsi="Times New Roman" w:cs="Times New Roman"/>
          <w:sz w:val="24"/>
        </w:rPr>
        <w:t xml:space="preserve"> Pravilnikom o proračunskom računovodstvu i računskom planu </w:t>
      </w:r>
      <w:r w:rsidR="007947C7">
        <w:rPr>
          <w:sz w:val="24"/>
          <w:szCs w:val="24"/>
        </w:rPr>
        <w:t>124/14, 115/15, 87/16, 3/18, 126/19 i 108/20),</w:t>
      </w:r>
      <w:r w:rsidRPr="007947C7">
        <w:rPr>
          <w:rFonts w:ascii="Times New Roman" w:eastAsia="Times New Roman" w:hAnsi="Times New Roman" w:cs="Times New Roman"/>
          <w:sz w:val="24"/>
        </w:rPr>
        <w:t xml:space="preserve"> a Pravilnikom o financijskom izvještavanju u proračunskom računovodstvu (Narodne novine br. 37/22) propisani su obrasci, njihov sadržaj i oblik financijskih izvještaja. Prema članku 14. Pravilnika, bilješke predstavljaju dopunu podataka uz financijske izvještaje.</w:t>
      </w:r>
    </w:p>
    <w:p w14:paraId="5B6FE0F9" w14:textId="77777777" w:rsidR="0096582E" w:rsidRDefault="00B11A5C">
      <w:pPr>
        <w:spacing w:after="0" w:line="240" w:lineRule="auto"/>
        <w:jc w:val="both"/>
      </w:pPr>
      <w:r>
        <w:rPr>
          <w:rFonts w:ascii="Times New Roman" w:eastAsia="Times New Roman" w:hAnsi="Times New Roman" w:cs="Times New Roman"/>
          <w:sz w:val="24"/>
        </w:rPr>
        <w:t>Izvještaje je sastavila Mirela Dolački, voditeljica Odsjeka za proračun, financije i računovodstvo.</w:t>
      </w:r>
    </w:p>
    <w:p w14:paraId="6E168B1E" w14:textId="77777777" w:rsidR="0096582E" w:rsidRDefault="00B11A5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Odgovorna osoba je Općinski načelnik Nenad Bošnjak.</w:t>
      </w:r>
    </w:p>
    <w:p w14:paraId="71E3F5DB" w14:textId="77777777" w:rsidR="0096582E" w:rsidRDefault="0096582E">
      <w:pPr>
        <w:spacing w:after="0" w:line="240" w:lineRule="auto"/>
        <w:jc w:val="both"/>
        <w:rPr>
          <w:rFonts w:ascii="Times New Roman" w:eastAsia="Times New Roman" w:hAnsi="Times New Roman" w:cs="Times New Roman"/>
          <w:sz w:val="24"/>
        </w:rPr>
      </w:pPr>
    </w:p>
    <w:p w14:paraId="515BCB6B" w14:textId="77777777" w:rsidR="0096582E" w:rsidRDefault="0096582E">
      <w:pPr>
        <w:spacing w:after="0" w:line="240" w:lineRule="auto"/>
        <w:jc w:val="both"/>
        <w:rPr>
          <w:rFonts w:ascii="Times New Roman" w:eastAsia="Times New Roman" w:hAnsi="Times New Roman" w:cs="Times New Roman"/>
          <w:sz w:val="24"/>
        </w:rPr>
      </w:pPr>
    </w:p>
    <w:p w14:paraId="4997A143" w14:textId="77777777" w:rsidR="0096582E" w:rsidRDefault="0096582E">
      <w:pPr>
        <w:spacing w:after="0" w:line="240" w:lineRule="auto"/>
        <w:jc w:val="both"/>
        <w:rPr>
          <w:rFonts w:ascii="Times New Roman" w:eastAsia="Times New Roman" w:hAnsi="Times New Roman" w:cs="Times New Roman"/>
          <w:sz w:val="24"/>
        </w:rPr>
      </w:pPr>
    </w:p>
    <w:p w14:paraId="59125590" w14:textId="77777777" w:rsidR="0096582E" w:rsidRDefault="00B11A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Bilješke uz Izvještaj o prihodima i rashodima, primicima i izdacima   Obrazac: PR-RAS</w:t>
      </w:r>
    </w:p>
    <w:p w14:paraId="2F69676E" w14:textId="77777777" w:rsidR="0096582E" w:rsidRDefault="0096582E">
      <w:pPr>
        <w:spacing w:after="0" w:line="240" w:lineRule="auto"/>
        <w:jc w:val="both"/>
        <w:rPr>
          <w:rFonts w:ascii="Times New Roman" w:eastAsia="Times New Roman" w:hAnsi="Times New Roman" w:cs="Times New Roman"/>
          <w:sz w:val="24"/>
        </w:rPr>
      </w:pPr>
    </w:p>
    <w:p w14:paraId="79B1B2EF" w14:textId="7136EA9D" w:rsidR="0096582E" w:rsidRDefault="00B11A5C">
      <w:pPr>
        <w:spacing w:after="0" w:line="240" w:lineRule="auto"/>
        <w:jc w:val="both"/>
      </w:pPr>
      <w:r>
        <w:rPr>
          <w:rFonts w:ascii="Times New Roman" w:eastAsia="Times New Roman" w:hAnsi="Times New Roman" w:cs="Times New Roman"/>
          <w:sz w:val="24"/>
        </w:rPr>
        <w:t xml:space="preserve">1. Račun  611 – Porez i prirez na dohodak – planom za cijelu godinu planirano je </w:t>
      </w:r>
      <w:r w:rsidR="008B1EED">
        <w:rPr>
          <w:rFonts w:ascii="Times New Roman" w:eastAsia="Times New Roman" w:hAnsi="Times New Roman" w:cs="Times New Roman"/>
          <w:sz w:val="24"/>
        </w:rPr>
        <w:t>1.</w:t>
      </w:r>
      <w:r w:rsidR="00767151">
        <w:rPr>
          <w:rFonts w:ascii="Times New Roman" w:eastAsia="Times New Roman" w:hAnsi="Times New Roman" w:cs="Times New Roman"/>
          <w:sz w:val="24"/>
        </w:rPr>
        <w:t>475.918,15</w:t>
      </w:r>
      <w:r>
        <w:rPr>
          <w:rFonts w:ascii="Times New Roman" w:eastAsia="Times New Roman" w:hAnsi="Times New Roman" w:cs="Times New Roman"/>
          <w:sz w:val="24"/>
        </w:rPr>
        <w:t xml:space="preserve"> eura</w:t>
      </w:r>
      <w:r w:rsidR="00523380">
        <w:rPr>
          <w:rFonts w:ascii="Times New Roman" w:eastAsia="Times New Roman" w:hAnsi="Times New Roman" w:cs="Times New Roman"/>
          <w:sz w:val="24"/>
        </w:rPr>
        <w:t xml:space="preserve"> </w:t>
      </w:r>
      <w:r>
        <w:rPr>
          <w:rFonts w:ascii="Times New Roman" w:eastAsia="Times New Roman" w:hAnsi="Times New Roman" w:cs="Times New Roman"/>
          <w:color w:val="C9211E"/>
          <w:sz w:val="24"/>
        </w:rPr>
        <w:t xml:space="preserve"> </w:t>
      </w:r>
      <w:r>
        <w:rPr>
          <w:rFonts w:ascii="Times New Roman" w:eastAsia="Times New Roman" w:hAnsi="Times New Roman" w:cs="Times New Roman"/>
          <w:sz w:val="24"/>
        </w:rPr>
        <w:t>prihoda od poreza na dohodak koji je značajan prihod proračuna. Do 31.12.202</w:t>
      </w:r>
      <w:r w:rsidR="00535CD0">
        <w:rPr>
          <w:rFonts w:ascii="Times New Roman" w:eastAsia="Times New Roman" w:hAnsi="Times New Roman" w:cs="Times New Roman"/>
          <w:sz w:val="24"/>
        </w:rPr>
        <w:t>4</w:t>
      </w:r>
      <w:r>
        <w:rPr>
          <w:rFonts w:ascii="Times New Roman" w:eastAsia="Times New Roman" w:hAnsi="Times New Roman" w:cs="Times New Roman"/>
          <w:sz w:val="24"/>
        </w:rPr>
        <w:t xml:space="preserve">. godine  ostvareno je </w:t>
      </w:r>
      <w:r w:rsidR="00535CD0">
        <w:rPr>
          <w:rFonts w:ascii="Times New Roman" w:eastAsia="Times New Roman" w:hAnsi="Times New Roman" w:cs="Times New Roman"/>
          <w:sz w:val="24"/>
        </w:rPr>
        <w:t>1.306.880,66</w:t>
      </w:r>
      <w:r>
        <w:rPr>
          <w:rFonts w:ascii="Times New Roman" w:eastAsia="Times New Roman" w:hAnsi="Times New Roman" w:cs="Times New Roman"/>
          <w:sz w:val="24"/>
        </w:rPr>
        <w:t xml:space="preserve"> eura </w:t>
      </w:r>
      <w:r w:rsidR="00C324AF">
        <w:rPr>
          <w:rFonts w:ascii="Times New Roman" w:eastAsia="Times New Roman" w:hAnsi="Times New Roman" w:cs="Times New Roman"/>
          <w:sz w:val="24"/>
        </w:rPr>
        <w:t xml:space="preserve">ili </w:t>
      </w:r>
      <w:r w:rsidR="00C97203">
        <w:rPr>
          <w:rFonts w:ascii="Times New Roman" w:eastAsia="Times New Roman" w:hAnsi="Times New Roman" w:cs="Times New Roman"/>
          <w:sz w:val="24"/>
        </w:rPr>
        <w:t xml:space="preserve">88,85% </w:t>
      </w:r>
      <w:r>
        <w:rPr>
          <w:rFonts w:ascii="Times New Roman" w:eastAsia="Times New Roman" w:hAnsi="Times New Roman" w:cs="Times New Roman"/>
          <w:sz w:val="24"/>
        </w:rPr>
        <w:t>ove vrste prihoda</w:t>
      </w:r>
      <w:r w:rsidR="00C324AF">
        <w:rPr>
          <w:rFonts w:ascii="Times New Roman" w:eastAsia="Times New Roman" w:hAnsi="Times New Roman" w:cs="Times New Roman"/>
          <w:sz w:val="24"/>
        </w:rPr>
        <w:t xml:space="preserve"> u odnosu na plan,</w:t>
      </w:r>
      <w:r>
        <w:rPr>
          <w:rFonts w:ascii="Times New Roman" w:eastAsia="Times New Roman" w:hAnsi="Times New Roman" w:cs="Times New Roman"/>
          <w:sz w:val="24"/>
        </w:rPr>
        <w:t xml:space="preserve"> razdoblje prošle godine ostvareno je </w:t>
      </w:r>
      <w:r w:rsidR="00C324AF">
        <w:rPr>
          <w:rFonts w:ascii="Times New Roman" w:eastAsia="Times New Roman" w:hAnsi="Times New Roman" w:cs="Times New Roman"/>
          <w:sz w:val="24"/>
        </w:rPr>
        <w:t xml:space="preserve">sa 959.482,18 </w:t>
      </w:r>
      <w:r>
        <w:rPr>
          <w:rFonts w:ascii="Times New Roman" w:eastAsia="Times New Roman" w:hAnsi="Times New Roman" w:cs="Times New Roman"/>
          <w:sz w:val="24"/>
        </w:rPr>
        <w:t xml:space="preserve">eura, odnosno </w:t>
      </w:r>
      <w:r w:rsidR="003D345D">
        <w:rPr>
          <w:rFonts w:ascii="Times New Roman" w:eastAsia="Times New Roman" w:hAnsi="Times New Roman" w:cs="Times New Roman"/>
          <w:sz w:val="24"/>
        </w:rPr>
        <w:t>347.398,48</w:t>
      </w:r>
      <w:r>
        <w:rPr>
          <w:rFonts w:ascii="Times New Roman" w:eastAsia="Times New Roman" w:hAnsi="Times New Roman" w:cs="Times New Roman"/>
          <w:sz w:val="24"/>
        </w:rPr>
        <w:t xml:space="preserve"> eura</w:t>
      </w:r>
      <w:r w:rsidR="003D345D">
        <w:rPr>
          <w:rFonts w:ascii="Times New Roman" w:eastAsia="Times New Roman" w:hAnsi="Times New Roman" w:cs="Times New Roman"/>
          <w:sz w:val="24"/>
        </w:rPr>
        <w:t xml:space="preserve"> </w:t>
      </w:r>
      <w:r w:rsidR="00DC0C97">
        <w:rPr>
          <w:rFonts w:ascii="Times New Roman" w:eastAsia="Times New Roman" w:hAnsi="Times New Roman" w:cs="Times New Roman"/>
          <w:sz w:val="24"/>
        </w:rPr>
        <w:t>manje</w:t>
      </w:r>
      <w:r>
        <w:rPr>
          <w:rFonts w:ascii="Times New Roman" w:eastAsia="Times New Roman" w:hAnsi="Times New Roman" w:cs="Times New Roman"/>
          <w:sz w:val="24"/>
        </w:rPr>
        <w:t>. Porast u ovom razdoblju očituje se zbog rasta plaća i porezne politike.</w:t>
      </w:r>
      <w:r w:rsidR="001B6167">
        <w:rPr>
          <w:rFonts w:ascii="Times New Roman" w:eastAsia="Times New Roman" w:hAnsi="Times New Roman" w:cs="Times New Roman"/>
          <w:sz w:val="24"/>
        </w:rPr>
        <w:t xml:space="preserve"> </w:t>
      </w:r>
    </w:p>
    <w:p w14:paraId="312A8212" w14:textId="77777777" w:rsidR="0096582E" w:rsidRDefault="0096582E">
      <w:pPr>
        <w:spacing w:after="0" w:line="240" w:lineRule="auto"/>
        <w:jc w:val="both"/>
        <w:rPr>
          <w:rFonts w:ascii="Times New Roman" w:eastAsia="Times New Roman" w:hAnsi="Times New Roman" w:cs="Times New Roman"/>
          <w:sz w:val="24"/>
        </w:rPr>
      </w:pPr>
    </w:p>
    <w:p w14:paraId="46CCC122" w14:textId="4C299E71" w:rsidR="0096582E" w:rsidRDefault="00B11A5C">
      <w:pPr>
        <w:spacing w:after="0" w:line="240" w:lineRule="auto"/>
        <w:jc w:val="both"/>
      </w:pPr>
      <w:r>
        <w:rPr>
          <w:rFonts w:ascii="Times New Roman" w:eastAsia="Times New Roman" w:hAnsi="Times New Roman" w:cs="Times New Roman"/>
          <w:sz w:val="24"/>
        </w:rPr>
        <w:t>2. Račun 613 – Porezi na imovinu - za 202</w:t>
      </w:r>
      <w:r w:rsidR="00C154A9">
        <w:rPr>
          <w:rFonts w:ascii="Times New Roman" w:eastAsia="Times New Roman" w:hAnsi="Times New Roman" w:cs="Times New Roman"/>
          <w:sz w:val="24"/>
        </w:rPr>
        <w:t>4</w:t>
      </w:r>
      <w:r>
        <w:rPr>
          <w:rFonts w:ascii="Times New Roman" w:eastAsia="Times New Roman" w:hAnsi="Times New Roman" w:cs="Times New Roman"/>
          <w:sz w:val="24"/>
        </w:rPr>
        <w:t xml:space="preserve">. godinu planirano je </w:t>
      </w:r>
      <w:r w:rsidR="00C154A9">
        <w:rPr>
          <w:rFonts w:ascii="Times New Roman" w:eastAsia="Times New Roman" w:hAnsi="Times New Roman" w:cs="Times New Roman"/>
          <w:sz w:val="24"/>
        </w:rPr>
        <w:t>88.607,55</w:t>
      </w:r>
      <w:r>
        <w:rPr>
          <w:rFonts w:ascii="Times New Roman" w:eastAsia="Times New Roman" w:hAnsi="Times New Roman" w:cs="Times New Roman"/>
          <w:sz w:val="24"/>
        </w:rPr>
        <w:t xml:space="preserve"> eura prihoda od poreza na kuće za odmor, poreza na korištenje javnih površina i poreza na promet nekretnina. Tijekom godine ostvareno je ukupno </w:t>
      </w:r>
      <w:r w:rsidR="00C154A9">
        <w:rPr>
          <w:rFonts w:ascii="Times New Roman" w:eastAsia="Times New Roman" w:hAnsi="Times New Roman" w:cs="Times New Roman"/>
          <w:sz w:val="24"/>
        </w:rPr>
        <w:t>80.119,67</w:t>
      </w:r>
      <w:r>
        <w:rPr>
          <w:rFonts w:ascii="Times New Roman" w:eastAsia="Times New Roman" w:hAnsi="Times New Roman" w:cs="Times New Roman"/>
          <w:sz w:val="24"/>
        </w:rPr>
        <w:t xml:space="preserve">eura ili </w:t>
      </w:r>
      <w:r w:rsidR="00C154A9">
        <w:rPr>
          <w:rFonts w:ascii="Times New Roman" w:eastAsia="Times New Roman" w:hAnsi="Times New Roman" w:cs="Times New Roman"/>
          <w:sz w:val="24"/>
        </w:rPr>
        <w:t>90,42</w:t>
      </w:r>
      <w:r>
        <w:rPr>
          <w:rFonts w:ascii="Times New Roman" w:eastAsia="Times New Roman" w:hAnsi="Times New Roman" w:cs="Times New Roman"/>
          <w:sz w:val="24"/>
        </w:rPr>
        <w:t xml:space="preserve">% od planiranog, a u odnosu na </w:t>
      </w:r>
      <w:r>
        <w:rPr>
          <w:rFonts w:ascii="Times New Roman" w:eastAsia="Times New Roman" w:hAnsi="Times New Roman" w:cs="Times New Roman"/>
          <w:sz w:val="24"/>
        </w:rPr>
        <w:lastRenderedPageBreak/>
        <w:t>isto razdoblje prethodne godine zabilježen</w:t>
      </w:r>
      <w:r w:rsidR="00F46831">
        <w:rPr>
          <w:rFonts w:ascii="Times New Roman" w:eastAsia="Times New Roman" w:hAnsi="Times New Roman" w:cs="Times New Roman"/>
          <w:sz w:val="24"/>
        </w:rPr>
        <w:t>o</w:t>
      </w:r>
      <w:r>
        <w:rPr>
          <w:rFonts w:ascii="Times New Roman" w:eastAsia="Times New Roman" w:hAnsi="Times New Roman" w:cs="Times New Roman"/>
          <w:sz w:val="24"/>
        </w:rPr>
        <w:t xml:space="preserve"> je </w:t>
      </w:r>
      <w:r w:rsidR="00490747">
        <w:rPr>
          <w:rFonts w:ascii="Times New Roman" w:eastAsia="Times New Roman" w:hAnsi="Times New Roman" w:cs="Times New Roman"/>
          <w:sz w:val="24"/>
        </w:rPr>
        <w:t xml:space="preserve">smanjenje </w:t>
      </w:r>
      <w:r>
        <w:rPr>
          <w:rFonts w:ascii="Times New Roman" w:eastAsia="Times New Roman" w:hAnsi="Times New Roman" w:cs="Times New Roman"/>
          <w:sz w:val="24"/>
        </w:rPr>
        <w:t>ove vrste prihoda za</w:t>
      </w:r>
      <w:r w:rsidR="00490747">
        <w:rPr>
          <w:rFonts w:ascii="Times New Roman" w:eastAsia="Times New Roman" w:hAnsi="Times New Roman" w:cs="Times New Roman"/>
          <w:sz w:val="24"/>
        </w:rPr>
        <w:t xml:space="preserve"> 14.356,11 </w:t>
      </w:r>
      <w:r>
        <w:rPr>
          <w:rFonts w:ascii="Times New Roman" w:eastAsia="Times New Roman" w:hAnsi="Times New Roman" w:cs="Times New Roman"/>
          <w:sz w:val="24"/>
        </w:rPr>
        <w:t xml:space="preserve">eura, a naročito </w:t>
      </w:r>
      <w:r w:rsidR="00490747">
        <w:rPr>
          <w:rFonts w:ascii="Times New Roman" w:eastAsia="Times New Roman" w:hAnsi="Times New Roman" w:cs="Times New Roman"/>
          <w:sz w:val="24"/>
        </w:rPr>
        <w:t>smanjenje poreza na promet nekretnin</w:t>
      </w:r>
      <w:r w:rsidR="00F46831">
        <w:rPr>
          <w:rFonts w:ascii="Times New Roman" w:eastAsia="Times New Roman" w:hAnsi="Times New Roman" w:cs="Times New Roman"/>
          <w:sz w:val="24"/>
        </w:rPr>
        <w:t>a</w:t>
      </w:r>
      <w:r w:rsidR="00490747">
        <w:rPr>
          <w:rFonts w:ascii="Times New Roman" w:eastAsia="Times New Roman" w:hAnsi="Times New Roman" w:cs="Times New Roman"/>
          <w:sz w:val="24"/>
        </w:rPr>
        <w:t xml:space="preserve"> budući da su očito manje kupovane nekretnine na području Općine.</w:t>
      </w:r>
      <w:r>
        <w:rPr>
          <w:rFonts w:ascii="Times New Roman" w:eastAsia="Times New Roman" w:hAnsi="Times New Roman" w:cs="Times New Roman"/>
          <w:sz w:val="24"/>
        </w:rPr>
        <w:t xml:space="preserve">  Ostvareno je </w:t>
      </w:r>
      <w:r w:rsidR="00BA1529">
        <w:rPr>
          <w:rFonts w:ascii="Times New Roman" w:eastAsia="Times New Roman" w:hAnsi="Times New Roman" w:cs="Times New Roman"/>
          <w:sz w:val="24"/>
        </w:rPr>
        <w:t>5.585,53</w:t>
      </w:r>
      <w:r>
        <w:rPr>
          <w:rFonts w:ascii="Times New Roman" w:eastAsia="Times New Roman" w:hAnsi="Times New Roman" w:cs="Times New Roman"/>
          <w:sz w:val="24"/>
        </w:rPr>
        <w:t xml:space="preserve"> eura prihoda od poreza na kuće za odmor i poreza na korištenje javnih površina u iznosu </w:t>
      </w:r>
      <w:r w:rsidR="00BA1529">
        <w:rPr>
          <w:rFonts w:ascii="Times New Roman" w:eastAsia="Times New Roman" w:hAnsi="Times New Roman" w:cs="Times New Roman"/>
          <w:sz w:val="24"/>
        </w:rPr>
        <w:t xml:space="preserve">1.895,97 </w:t>
      </w:r>
      <w:r>
        <w:rPr>
          <w:rFonts w:ascii="Times New Roman" w:eastAsia="Times New Roman" w:hAnsi="Times New Roman" w:cs="Times New Roman"/>
          <w:sz w:val="24"/>
        </w:rPr>
        <w:t>eura, a što se odnosi na naplatu poreza temeljem izdanih rješenja u 202</w:t>
      </w:r>
      <w:r w:rsidR="00B43845">
        <w:rPr>
          <w:rFonts w:ascii="Times New Roman" w:eastAsia="Times New Roman" w:hAnsi="Times New Roman" w:cs="Times New Roman"/>
          <w:sz w:val="24"/>
        </w:rPr>
        <w:t>4</w:t>
      </w:r>
      <w:r>
        <w:rPr>
          <w:rFonts w:ascii="Times New Roman" w:eastAsia="Times New Roman" w:hAnsi="Times New Roman" w:cs="Times New Roman"/>
          <w:sz w:val="24"/>
        </w:rPr>
        <w:t xml:space="preserve">. godini. </w:t>
      </w:r>
    </w:p>
    <w:p w14:paraId="381A11F7" w14:textId="77777777" w:rsidR="0096582E" w:rsidRDefault="0096582E">
      <w:pPr>
        <w:spacing w:after="0" w:line="240" w:lineRule="auto"/>
        <w:jc w:val="both"/>
        <w:rPr>
          <w:rFonts w:ascii="Times New Roman" w:eastAsia="Times New Roman" w:hAnsi="Times New Roman" w:cs="Times New Roman"/>
          <w:sz w:val="24"/>
        </w:rPr>
      </w:pPr>
    </w:p>
    <w:p w14:paraId="5B2FF7B0" w14:textId="6AF8A13E" w:rsidR="0096582E" w:rsidRDefault="00B11A5C">
      <w:pPr>
        <w:spacing w:after="0" w:line="240" w:lineRule="auto"/>
        <w:jc w:val="both"/>
      </w:pPr>
      <w:r>
        <w:rPr>
          <w:rFonts w:ascii="Times New Roman" w:eastAsia="Times New Roman" w:hAnsi="Times New Roman" w:cs="Times New Roman"/>
          <w:sz w:val="24"/>
        </w:rPr>
        <w:t xml:space="preserve">3. Račun 614 – Porezi na robu i usluge –  do kraja godine naplaćeno je </w:t>
      </w:r>
      <w:r w:rsidR="008055DE">
        <w:rPr>
          <w:rFonts w:ascii="Times New Roman" w:eastAsia="Times New Roman" w:hAnsi="Times New Roman" w:cs="Times New Roman"/>
          <w:sz w:val="24"/>
        </w:rPr>
        <w:t>20.292,74</w:t>
      </w:r>
      <w:r>
        <w:rPr>
          <w:rFonts w:ascii="Times New Roman" w:eastAsia="Times New Roman" w:hAnsi="Times New Roman" w:cs="Times New Roman"/>
          <w:sz w:val="24"/>
        </w:rPr>
        <w:t xml:space="preserve"> eura poreza na potrošnju ili </w:t>
      </w:r>
      <w:r w:rsidR="005427AD">
        <w:rPr>
          <w:rFonts w:ascii="Times New Roman" w:eastAsia="Times New Roman" w:hAnsi="Times New Roman" w:cs="Times New Roman"/>
          <w:sz w:val="24"/>
        </w:rPr>
        <w:t>92,87</w:t>
      </w:r>
      <w:r>
        <w:rPr>
          <w:rFonts w:ascii="Times New Roman" w:eastAsia="Times New Roman" w:hAnsi="Times New Roman" w:cs="Times New Roman"/>
          <w:sz w:val="24"/>
        </w:rPr>
        <w:t xml:space="preserve"> % u odnosu na plan. Nema znatnijih odstupanja u odnosu na izvještajno razdoblje prethodne godine.</w:t>
      </w:r>
    </w:p>
    <w:p w14:paraId="5A3DF54D" w14:textId="77777777" w:rsidR="0096582E" w:rsidRDefault="0096582E">
      <w:pPr>
        <w:spacing w:after="0" w:line="240" w:lineRule="auto"/>
        <w:jc w:val="both"/>
        <w:rPr>
          <w:rFonts w:ascii="Times New Roman" w:eastAsia="Times New Roman" w:hAnsi="Times New Roman" w:cs="Times New Roman"/>
          <w:sz w:val="24"/>
        </w:rPr>
      </w:pPr>
    </w:p>
    <w:p w14:paraId="15F86710" w14:textId="2D2E35A2" w:rsidR="0096582E" w:rsidRDefault="00B11A5C">
      <w:pPr>
        <w:spacing w:after="0" w:line="240" w:lineRule="auto"/>
        <w:jc w:val="both"/>
      </w:pPr>
      <w:r>
        <w:rPr>
          <w:rFonts w:ascii="Times New Roman" w:eastAsia="Times New Roman" w:hAnsi="Times New Roman" w:cs="Times New Roman"/>
          <w:sz w:val="24"/>
        </w:rPr>
        <w:t xml:space="preserve">4. Račun 633 – pomoći proračunu iz drugih proračuna – planirano je  </w:t>
      </w:r>
      <w:r w:rsidR="00B066D8">
        <w:rPr>
          <w:rFonts w:ascii="Times New Roman" w:eastAsia="Times New Roman" w:hAnsi="Times New Roman" w:cs="Times New Roman"/>
          <w:sz w:val="24"/>
        </w:rPr>
        <w:t>1.335.514,73</w:t>
      </w:r>
      <w:r>
        <w:rPr>
          <w:rFonts w:ascii="Times New Roman" w:eastAsia="Times New Roman" w:hAnsi="Times New Roman" w:cs="Times New Roman"/>
          <w:sz w:val="24"/>
        </w:rPr>
        <w:t xml:space="preserve"> eura na godišnjem nivou, a do kraja godine ostvareno je </w:t>
      </w:r>
      <w:r w:rsidR="00F423FE">
        <w:rPr>
          <w:rFonts w:ascii="Times New Roman" w:eastAsia="Times New Roman" w:hAnsi="Times New Roman" w:cs="Times New Roman"/>
          <w:sz w:val="24"/>
        </w:rPr>
        <w:t>1.071.916,81</w:t>
      </w:r>
      <w:r>
        <w:rPr>
          <w:rFonts w:ascii="Times New Roman" w:eastAsia="Times New Roman" w:hAnsi="Times New Roman" w:cs="Times New Roman"/>
          <w:sz w:val="24"/>
        </w:rPr>
        <w:t xml:space="preserve"> eura ili 8</w:t>
      </w:r>
      <w:r w:rsidR="00F423FE">
        <w:rPr>
          <w:rFonts w:ascii="Times New Roman" w:eastAsia="Times New Roman" w:hAnsi="Times New Roman" w:cs="Times New Roman"/>
          <w:sz w:val="24"/>
        </w:rPr>
        <w:t>0</w:t>
      </w:r>
      <w:r>
        <w:rPr>
          <w:rFonts w:ascii="Times New Roman" w:eastAsia="Times New Roman" w:hAnsi="Times New Roman" w:cs="Times New Roman"/>
          <w:sz w:val="24"/>
        </w:rPr>
        <w:t>,</w:t>
      </w:r>
      <w:r w:rsidR="00F423FE">
        <w:rPr>
          <w:rFonts w:ascii="Times New Roman" w:eastAsia="Times New Roman" w:hAnsi="Times New Roman" w:cs="Times New Roman"/>
          <w:sz w:val="24"/>
        </w:rPr>
        <w:t>26</w:t>
      </w:r>
      <w:r>
        <w:rPr>
          <w:rFonts w:ascii="Times New Roman" w:eastAsia="Times New Roman" w:hAnsi="Times New Roman" w:cs="Times New Roman"/>
          <w:sz w:val="24"/>
        </w:rPr>
        <w:t xml:space="preserve">% od plana. U usporedbi s istim razdobljem protekle godine odstupanje je </w:t>
      </w:r>
      <w:r w:rsidR="00C956E2">
        <w:rPr>
          <w:rFonts w:ascii="Times New Roman" w:eastAsia="Times New Roman" w:hAnsi="Times New Roman" w:cs="Times New Roman"/>
          <w:sz w:val="24"/>
        </w:rPr>
        <w:t>184.449,71</w:t>
      </w:r>
      <w:r>
        <w:rPr>
          <w:rFonts w:ascii="Times New Roman" w:eastAsia="Times New Roman" w:hAnsi="Times New Roman" w:cs="Times New Roman"/>
          <w:sz w:val="24"/>
        </w:rPr>
        <w:t xml:space="preserve"> eur</w:t>
      </w:r>
      <w:r w:rsidR="00C956E2">
        <w:rPr>
          <w:rFonts w:ascii="Times New Roman" w:eastAsia="Times New Roman" w:hAnsi="Times New Roman" w:cs="Times New Roman"/>
          <w:sz w:val="24"/>
        </w:rPr>
        <w:t>o</w:t>
      </w:r>
      <w:r>
        <w:rPr>
          <w:rFonts w:ascii="Times New Roman" w:eastAsia="Times New Roman" w:hAnsi="Times New Roman" w:cs="Times New Roman"/>
          <w:sz w:val="24"/>
        </w:rPr>
        <w:t xml:space="preserve">. Ostvarene pomoći obuhvaćaju tekuće pomoći iz državnog proračuna </w:t>
      </w:r>
      <w:r w:rsidR="005C3BB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C3BB2">
        <w:rPr>
          <w:rFonts w:ascii="Times New Roman" w:eastAsia="Times New Roman" w:hAnsi="Times New Roman" w:cs="Times New Roman"/>
          <w:sz w:val="24"/>
        </w:rPr>
        <w:t>kompenzacijske mjere, tekuće pomoći za održavanje izbora za Hrvatski sabor (za isplate biračkim odborima, izbornim povjerenstvima)</w:t>
      </w:r>
      <w:r w:rsidR="00F03406">
        <w:rPr>
          <w:rFonts w:ascii="Times New Roman" w:eastAsia="Times New Roman" w:hAnsi="Times New Roman" w:cs="Times New Roman"/>
          <w:sz w:val="24"/>
        </w:rPr>
        <w:t>,</w:t>
      </w:r>
      <w:r w:rsidR="005C3BB2">
        <w:rPr>
          <w:rFonts w:ascii="Times New Roman" w:eastAsia="Times New Roman" w:hAnsi="Times New Roman" w:cs="Times New Roman"/>
          <w:sz w:val="24"/>
        </w:rPr>
        <w:t xml:space="preserve"> kapitalne pomoći iz županijskog proračuna,</w:t>
      </w:r>
      <w:r w:rsidR="00F03406">
        <w:rPr>
          <w:rFonts w:ascii="Times New Roman" w:eastAsia="Times New Roman" w:hAnsi="Times New Roman" w:cs="Times New Roman"/>
          <w:sz w:val="24"/>
        </w:rPr>
        <w:t xml:space="preserve"> </w:t>
      </w:r>
      <w:r w:rsidR="001952E9">
        <w:rPr>
          <w:rFonts w:ascii="Times New Roman" w:eastAsia="Times New Roman" w:hAnsi="Times New Roman" w:cs="Times New Roman"/>
          <w:sz w:val="24"/>
        </w:rPr>
        <w:t>pomoći za dječje vrtiće (fiskalna održivost dječjih vrtića</w:t>
      </w:r>
      <w:r w:rsidR="006D6F11">
        <w:rPr>
          <w:rFonts w:ascii="Times New Roman" w:eastAsia="Times New Roman" w:hAnsi="Times New Roman" w:cs="Times New Roman"/>
          <w:sz w:val="24"/>
        </w:rPr>
        <w:t>)</w:t>
      </w:r>
      <w:r w:rsidR="0066145B">
        <w:rPr>
          <w:rFonts w:ascii="Times New Roman" w:eastAsia="Times New Roman" w:hAnsi="Times New Roman" w:cs="Times New Roman"/>
          <w:sz w:val="24"/>
        </w:rPr>
        <w:t>, kapitalne pomoći iz državnog proračuna Ministarstva graditeljstva za pješačke staze.</w:t>
      </w:r>
    </w:p>
    <w:p w14:paraId="75968D5A" w14:textId="77777777" w:rsidR="0096582E" w:rsidRDefault="0096582E">
      <w:pPr>
        <w:spacing w:after="0" w:line="240" w:lineRule="auto"/>
        <w:jc w:val="both"/>
        <w:rPr>
          <w:rFonts w:ascii="Times New Roman" w:eastAsia="Times New Roman" w:hAnsi="Times New Roman" w:cs="Times New Roman"/>
          <w:sz w:val="24"/>
        </w:rPr>
      </w:pPr>
    </w:p>
    <w:p w14:paraId="2BB9ACE8" w14:textId="1C8CC291" w:rsidR="0096582E" w:rsidRDefault="00B11A5C">
      <w:pPr>
        <w:spacing w:after="0" w:line="240" w:lineRule="auto"/>
        <w:jc w:val="both"/>
      </w:pPr>
      <w:r>
        <w:rPr>
          <w:rFonts w:ascii="Times New Roman" w:eastAsia="Times New Roman" w:hAnsi="Times New Roman" w:cs="Times New Roman"/>
          <w:sz w:val="24"/>
        </w:rPr>
        <w:t xml:space="preserve">5. Račun  – 638 Pomoći temeljem prijenosa EU sredstava – </w:t>
      </w:r>
      <w:r w:rsidR="007B199A">
        <w:rPr>
          <w:rFonts w:ascii="Times New Roman" w:eastAsia="Times New Roman" w:hAnsi="Times New Roman" w:cs="Times New Roman"/>
          <w:sz w:val="24"/>
        </w:rPr>
        <w:t>u izvještajnom razdoblju ostvareno 3</w:t>
      </w:r>
      <w:r w:rsidR="003376CE">
        <w:rPr>
          <w:rFonts w:ascii="Times New Roman" w:eastAsia="Times New Roman" w:hAnsi="Times New Roman" w:cs="Times New Roman"/>
          <w:sz w:val="24"/>
        </w:rPr>
        <w:t>91.868,54 eura.</w:t>
      </w:r>
      <w:r>
        <w:rPr>
          <w:rFonts w:ascii="Times New Roman" w:eastAsia="Times New Roman" w:hAnsi="Times New Roman" w:cs="Times New Roman"/>
          <w:sz w:val="24"/>
        </w:rPr>
        <w:t xml:space="preserve"> </w:t>
      </w:r>
      <w:r w:rsidR="003376CE">
        <w:rPr>
          <w:rFonts w:ascii="Times New Roman" w:eastAsia="Times New Roman" w:hAnsi="Times New Roman" w:cs="Times New Roman"/>
          <w:sz w:val="24"/>
        </w:rPr>
        <w:t>Navedena sredstva odnose se na izgradnju jaslica u Svetom Ivanu Žabnu, odnosno dogradnju dječjeg vrtića.</w:t>
      </w:r>
    </w:p>
    <w:p w14:paraId="5DFC4AA6" w14:textId="77777777" w:rsidR="0096582E" w:rsidRDefault="0096582E">
      <w:pPr>
        <w:spacing w:after="0" w:line="240" w:lineRule="auto"/>
        <w:jc w:val="both"/>
        <w:rPr>
          <w:rFonts w:ascii="Times New Roman" w:eastAsia="Times New Roman" w:hAnsi="Times New Roman" w:cs="Times New Roman"/>
          <w:sz w:val="24"/>
        </w:rPr>
      </w:pPr>
    </w:p>
    <w:p w14:paraId="32C8B565" w14:textId="7A237BA5" w:rsidR="0096582E" w:rsidRDefault="00201F16">
      <w:pPr>
        <w:spacing w:after="0" w:line="240" w:lineRule="auto"/>
        <w:jc w:val="both"/>
      </w:pPr>
      <w:r>
        <w:rPr>
          <w:rFonts w:ascii="Times New Roman" w:eastAsia="Times New Roman" w:hAnsi="Times New Roman" w:cs="Times New Roman"/>
          <w:sz w:val="24"/>
        </w:rPr>
        <w:t>6</w:t>
      </w:r>
      <w:r w:rsidR="00B11A5C">
        <w:rPr>
          <w:rFonts w:ascii="Times New Roman" w:eastAsia="Times New Roman" w:hAnsi="Times New Roman" w:cs="Times New Roman"/>
          <w:sz w:val="24"/>
        </w:rPr>
        <w:t xml:space="preserve">. Račun 642 – prihodi od nefinancijske imovine – planirano je </w:t>
      </w:r>
      <w:r w:rsidR="0057341D">
        <w:rPr>
          <w:rFonts w:ascii="Times New Roman" w:eastAsia="Times New Roman" w:hAnsi="Times New Roman" w:cs="Times New Roman"/>
          <w:sz w:val="24"/>
        </w:rPr>
        <w:t>68.951,00</w:t>
      </w:r>
      <w:r w:rsidR="00B11A5C">
        <w:rPr>
          <w:rFonts w:ascii="Times New Roman" w:eastAsia="Times New Roman" w:hAnsi="Times New Roman" w:cs="Times New Roman"/>
          <w:sz w:val="24"/>
        </w:rPr>
        <w:t xml:space="preserve"> eura, a u izvještajnom razdoblju ostvareno je </w:t>
      </w:r>
      <w:r w:rsidR="0057341D">
        <w:rPr>
          <w:rFonts w:ascii="Times New Roman" w:eastAsia="Times New Roman" w:hAnsi="Times New Roman" w:cs="Times New Roman"/>
          <w:sz w:val="24"/>
        </w:rPr>
        <w:t>60.929,27</w:t>
      </w:r>
      <w:r w:rsidR="00B11A5C">
        <w:rPr>
          <w:rFonts w:ascii="Times New Roman" w:eastAsia="Times New Roman" w:hAnsi="Times New Roman" w:cs="Times New Roman"/>
          <w:sz w:val="24"/>
        </w:rPr>
        <w:t xml:space="preserve"> eura</w:t>
      </w:r>
      <w:r w:rsidR="007A6C1D">
        <w:rPr>
          <w:rFonts w:ascii="Times New Roman" w:eastAsia="Times New Roman" w:hAnsi="Times New Roman" w:cs="Times New Roman"/>
          <w:sz w:val="24"/>
        </w:rPr>
        <w:t xml:space="preserve"> ili 88,37% plana.</w:t>
      </w:r>
      <w:r w:rsidR="00B11A5C">
        <w:rPr>
          <w:rFonts w:ascii="Times New Roman" w:eastAsia="Times New Roman" w:hAnsi="Times New Roman" w:cs="Times New Roman"/>
          <w:sz w:val="24"/>
        </w:rPr>
        <w:t xml:space="preserve"> Prihodi od naknada za koncesije ostvareni su u iznosu </w:t>
      </w:r>
      <w:r w:rsidR="007A6C1D">
        <w:rPr>
          <w:rFonts w:ascii="Times New Roman" w:eastAsia="Times New Roman" w:hAnsi="Times New Roman" w:cs="Times New Roman"/>
          <w:sz w:val="24"/>
        </w:rPr>
        <w:t>324,37</w:t>
      </w:r>
      <w:r w:rsidR="00B11A5C">
        <w:rPr>
          <w:rFonts w:ascii="Times New Roman" w:eastAsia="Times New Roman" w:hAnsi="Times New Roman" w:cs="Times New Roman"/>
          <w:sz w:val="24"/>
        </w:rPr>
        <w:t xml:space="preserve"> eura. Prihodi od zakupa  realizirani su u iznosu od </w:t>
      </w:r>
      <w:r w:rsidR="007A6C1D">
        <w:rPr>
          <w:rFonts w:ascii="Times New Roman" w:eastAsia="Times New Roman" w:hAnsi="Times New Roman" w:cs="Times New Roman"/>
          <w:sz w:val="24"/>
        </w:rPr>
        <w:t>15.975,30</w:t>
      </w:r>
      <w:r w:rsidR="00B11A5C">
        <w:rPr>
          <w:rFonts w:ascii="Times New Roman" w:eastAsia="Times New Roman" w:hAnsi="Times New Roman" w:cs="Times New Roman"/>
          <w:sz w:val="24"/>
        </w:rPr>
        <w:t xml:space="preserve"> eura, a  odnose se na ostvarene prihode od davanja u zakup  poljoprivrednog zemljišta i poslovnih objekata. Naknada za korištenje nefinancijske imovine odnosi se na prihod od spomeničke rente u iznosu </w:t>
      </w:r>
      <w:r w:rsidR="007A6C1D">
        <w:rPr>
          <w:rFonts w:ascii="Times New Roman" w:eastAsia="Times New Roman" w:hAnsi="Times New Roman" w:cs="Times New Roman"/>
          <w:sz w:val="24"/>
        </w:rPr>
        <w:t>5,17</w:t>
      </w:r>
      <w:r w:rsidR="00B11A5C">
        <w:rPr>
          <w:rFonts w:ascii="Times New Roman" w:eastAsia="Times New Roman" w:hAnsi="Times New Roman" w:cs="Times New Roman"/>
          <w:sz w:val="24"/>
        </w:rPr>
        <w:t xml:space="preserve"> eura i naknadu Hrvatskog telekoma d.d. za korištenje nefinancijske imovine u iznosu 9.55</w:t>
      </w:r>
      <w:r w:rsidR="007A6C1D">
        <w:rPr>
          <w:rFonts w:ascii="Times New Roman" w:eastAsia="Times New Roman" w:hAnsi="Times New Roman" w:cs="Times New Roman"/>
          <w:sz w:val="24"/>
        </w:rPr>
        <w:t>3,68</w:t>
      </w:r>
      <w:r w:rsidR="00B11A5C">
        <w:rPr>
          <w:rFonts w:ascii="Times New Roman" w:eastAsia="Times New Roman" w:hAnsi="Times New Roman" w:cs="Times New Roman"/>
          <w:sz w:val="24"/>
        </w:rPr>
        <w:t xml:space="preserve"> eura (pravo služnosti-prolaza) na području općine</w:t>
      </w:r>
      <w:r w:rsidR="00726584">
        <w:rPr>
          <w:rFonts w:ascii="Times New Roman" w:eastAsia="Times New Roman" w:hAnsi="Times New Roman" w:cs="Times New Roman"/>
          <w:sz w:val="24"/>
        </w:rPr>
        <w:t>, te ostali nespomenuti prihodi nezakonito izgrađene zgrade u iznosu 353,69 eura.</w:t>
      </w:r>
    </w:p>
    <w:p w14:paraId="58E3BD87" w14:textId="77777777" w:rsidR="0096582E" w:rsidRDefault="0096582E">
      <w:pPr>
        <w:spacing w:after="0" w:line="240" w:lineRule="auto"/>
        <w:jc w:val="both"/>
        <w:rPr>
          <w:rFonts w:ascii="Times New Roman" w:eastAsia="Times New Roman" w:hAnsi="Times New Roman" w:cs="Times New Roman"/>
          <w:sz w:val="24"/>
        </w:rPr>
      </w:pPr>
    </w:p>
    <w:p w14:paraId="33EADC14" w14:textId="6E60DE5C" w:rsidR="0096582E" w:rsidRDefault="00201F16">
      <w:pPr>
        <w:spacing w:after="0" w:line="240" w:lineRule="auto"/>
        <w:jc w:val="both"/>
      </w:pPr>
      <w:r>
        <w:rPr>
          <w:rFonts w:ascii="Times New Roman" w:eastAsia="Times New Roman" w:hAnsi="Times New Roman" w:cs="Times New Roman"/>
          <w:sz w:val="24"/>
        </w:rPr>
        <w:t>7</w:t>
      </w:r>
      <w:r w:rsidR="00B11A5C">
        <w:rPr>
          <w:rFonts w:ascii="Times New Roman" w:eastAsia="Times New Roman" w:hAnsi="Times New Roman" w:cs="Times New Roman"/>
          <w:color w:val="000000"/>
          <w:sz w:val="24"/>
        </w:rPr>
        <w:t>. Račun 651 – upravne i administrativne pristojbe – za 202</w:t>
      </w:r>
      <w:r w:rsidR="00322CFA">
        <w:rPr>
          <w:rFonts w:ascii="Times New Roman" w:eastAsia="Times New Roman" w:hAnsi="Times New Roman" w:cs="Times New Roman"/>
          <w:color w:val="000000"/>
          <w:sz w:val="24"/>
        </w:rPr>
        <w:t>4</w:t>
      </w:r>
      <w:r w:rsidR="00B11A5C">
        <w:rPr>
          <w:rFonts w:ascii="Times New Roman" w:eastAsia="Times New Roman" w:hAnsi="Times New Roman" w:cs="Times New Roman"/>
          <w:color w:val="000000"/>
          <w:sz w:val="24"/>
        </w:rPr>
        <w:t xml:space="preserve">. godinu planirano je </w:t>
      </w:r>
      <w:r w:rsidR="00322CFA">
        <w:rPr>
          <w:rFonts w:ascii="Times New Roman" w:eastAsia="Times New Roman" w:hAnsi="Times New Roman" w:cs="Times New Roman"/>
          <w:color w:val="000000"/>
          <w:sz w:val="24"/>
        </w:rPr>
        <w:t>746,00</w:t>
      </w:r>
      <w:r w:rsidR="00B11A5C">
        <w:rPr>
          <w:rFonts w:ascii="Times New Roman" w:eastAsia="Times New Roman" w:hAnsi="Times New Roman" w:cs="Times New Roman"/>
          <w:color w:val="000000"/>
          <w:sz w:val="24"/>
        </w:rPr>
        <w:t xml:space="preserve"> eura prihoda od gradskih i općinskih upravnih pristojbi. Do kraja godine ostvareno je ukupno </w:t>
      </w:r>
      <w:r w:rsidR="00322CFA">
        <w:rPr>
          <w:rFonts w:ascii="Times New Roman" w:eastAsia="Times New Roman" w:hAnsi="Times New Roman" w:cs="Times New Roman"/>
          <w:color w:val="000000"/>
          <w:sz w:val="24"/>
        </w:rPr>
        <w:t>708,16</w:t>
      </w:r>
      <w:r w:rsidR="00B11A5C">
        <w:rPr>
          <w:rFonts w:ascii="Times New Roman" w:eastAsia="Times New Roman" w:hAnsi="Times New Roman" w:cs="Times New Roman"/>
          <w:color w:val="000000"/>
          <w:sz w:val="24"/>
        </w:rPr>
        <w:t xml:space="preserve"> eura.</w:t>
      </w:r>
    </w:p>
    <w:p w14:paraId="5409C4A7" w14:textId="77777777" w:rsidR="0096582E" w:rsidRDefault="0096582E">
      <w:pPr>
        <w:spacing w:after="0" w:line="240" w:lineRule="auto"/>
        <w:jc w:val="both"/>
        <w:rPr>
          <w:rFonts w:ascii="Times New Roman" w:eastAsia="Times New Roman" w:hAnsi="Times New Roman" w:cs="Times New Roman"/>
          <w:color w:val="000000"/>
          <w:sz w:val="24"/>
        </w:rPr>
      </w:pPr>
    </w:p>
    <w:p w14:paraId="15CA2F42" w14:textId="3CEF475A" w:rsidR="0096582E" w:rsidRDefault="00201F16">
      <w:pPr>
        <w:spacing w:after="0" w:line="240" w:lineRule="auto"/>
        <w:jc w:val="both"/>
      </w:pPr>
      <w:r>
        <w:rPr>
          <w:rFonts w:ascii="Times New Roman" w:eastAsia="Times New Roman" w:hAnsi="Times New Roman" w:cs="Times New Roman"/>
          <w:color w:val="000000"/>
          <w:sz w:val="24"/>
        </w:rPr>
        <w:t>8</w:t>
      </w:r>
      <w:r w:rsidR="00B11A5C">
        <w:rPr>
          <w:rFonts w:ascii="Times New Roman" w:eastAsia="Times New Roman" w:hAnsi="Times New Roman" w:cs="Times New Roman"/>
          <w:color w:val="000000"/>
          <w:sz w:val="24"/>
        </w:rPr>
        <w:t xml:space="preserve">. Račun 652 Prihodi po posebnim propisima ostvareni su sa </w:t>
      </w:r>
      <w:r w:rsidR="00873BFA">
        <w:rPr>
          <w:rFonts w:ascii="Times New Roman" w:eastAsia="Times New Roman" w:hAnsi="Times New Roman" w:cs="Times New Roman"/>
          <w:color w:val="000000"/>
          <w:sz w:val="24"/>
        </w:rPr>
        <w:t>66.355,14</w:t>
      </w:r>
      <w:r w:rsidR="00B11A5C">
        <w:rPr>
          <w:rFonts w:ascii="Times New Roman" w:eastAsia="Times New Roman" w:hAnsi="Times New Roman" w:cs="Times New Roman"/>
          <w:color w:val="000000"/>
          <w:sz w:val="24"/>
        </w:rPr>
        <w:t xml:space="preserve"> eura. U navedeni Račun  ulaze prihodi od doprinosa za šume i prihodi od vodnog gospodarstva. U odnosu na prošlu godinu najveće </w:t>
      </w:r>
      <w:r w:rsidR="00107139">
        <w:rPr>
          <w:rFonts w:ascii="Times New Roman" w:eastAsia="Times New Roman" w:hAnsi="Times New Roman" w:cs="Times New Roman"/>
          <w:color w:val="000000"/>
          <w:sz w:val="24"/>
        </w:rPr>
        <w:t>smanjenje</w:t>
      </w:r>
      <w:r w:rsidR="00B11A5C">
        <w:rPr>
          <w:rFonts w:ascii="Times New Roman" w:eastAsia="Times New Roman" w:hAnsi="Times New Roman" w:cs="Times New Roman"/>
          <w:color w:val="000000"/>
          <w:sz w:val="24"/>
        </w:rPr>
        <w:t xml:space="preserve"> bilježi doprinos za šume </w:t>
      </w:r>
      <w:r w:rsidR="00107139">
        <w:rPr>
          <w:rFonts w:ascii="Times New Roman" w:eastAsia="Times New Roman" w:hAnsi="Times New Roman" w:cs="Times New Roman"/>
          <w:color w:val="000000"/>
          <w:sz w:val="24"/>
        </w:rPr>
        <w:t>smanjen</w:t>
      </w:r>
      <w:r w:rsidR="00B11A5C">
        <w:rPr>
          <w:rFonts w:ascii="Times New Roman" w:eastAsia="Times New Roman" w:hAnsi="Times New Roman" w:cs="Times New Roman"/>
          <w:color w:val="000000"/>
          <w:sz w:val="24"/>
        </w:rPr>
        <w:t xml:space="preserve"> za </w:t>
      </w:r>
      <w:r w:rsidR="00107139">
        <w:rPr>
          <w:rFonts w:ascii="Times New Roman" w:eastAsia="Times New Roman" w:hAnsi="Times New Roman" w:cs="Times New Roman"/>
          <w:color w:val="000000"/>
          <w:sz w:val="24"/>
        </w:rPr>
        <w:t>36.825,80</w:t>
      </w:r>
      <w:r w:rsidR="00B11A5C">
        <w:rPr>
          <w:rFonts w:ascii="Times New Roman" w:eastAsia="Times New Roman" w:hAnsi="Times New Roman" w:cs="Times New Roman"/>
          <w:color w:val="000000"/>
          <w:sz w:val="24"/>
        </w:rPr>
        <w:t xml:space="preserve"> eura. </w:t>
      </w:r>
    </w:p>
    <w:p w14:paraId="0883C2BC" w14:textId="77777777" w:rsidR="0096582E" w:rsidRDefault="0096582E">
      <w:pPr>
        <w:spacing w:after="0" w:line="240" w:lineRule="auto"/>
        <w:jc w:val="both"/>
        <w:rPr>
          <w:rFonts w:ascii="Times New Roman" w:eastAsia="Times New Roman" w:hAnsi="Times New Roman" w:cs="Times New Roman"/>
          <w:sz w:val="24"/>
        </w:rPr>
      </w:pPr>
    </w:p>
    <w:p w14:paraId="41D24BE9" w14:textId="1AC9C1BF" w:rsidR="0096582E" w:rsidRDefault="00201F16">
      <w:pPr>
        <w:spacing w:after="0" w:line="240" w:lineRule="auto"/>
        <w:jc w:val="both"/>
      </w:pPr>
      <w:r>
        <w:rPr>
          <w:rFonts w:ascii="Times New Roman" w:eastAsia="Times New Roman" w:hAnsi="Times New Roman" w:cs="Times New Roman"/>
          <w:sz w:val="24"/>
        </w:rPr>
        <w:t>9</w:t>
      </w:r>
      <w:r w:rsidR="00B11A5C">
        <w:rPr>
          <w:rFonts w:ascii="Times New Roman" w:eastAsia="Times New Roman" w:hAnsi="Times New Roman" w:cs="Times New Roman"/>
          <w:sz w:val="24"/>
        </w:rPr>
        <w:t xml:space="preserve">. Račun </w:t>
      </w:r>
      <w:r w:rsidR="00B11A5C" w:rsidRPr="00B533E5">
        <w:rPr>
          <w:rFonts w:ascii="Times New Roman" w:eastAsia="Times New Roman" w:hAnsi="Times New Roman" w:cs="Times New Roman"/>
          <w:sz w:val="24"/>
        </w:rPr>
        <w:t>653 – Komunalni doprinosi i naknade -  planirano je za cijelu godinu 1</w:t>
      </w:r>
      <w:r w:rsidR="00BA1795" w:rsidRPr="00B533E5">
        <w:rPr>
          <w:rFonts w:ascii="Times New Roman" w:eastAsia="Times New Roman" w:hAnsi="Times New Roman" w:cs="Times New Roman"/>
          <w:sz w:val="24"/>
        </w:rPr>
        <w:t>7</w:t>
      </w:r>
      <w:r w:rsidR="00B57D3A">
        <w:rPr>
          <w:rFonts w:ascii="Times New Roman" w:eastAsia="Times New Roman" w:hAnsi="Times New Roman" w:cs="Times New Roman"/>
          <w:sz w:val="24"/>
        </w:rPr>
        <w:t>1.593,00</w:t>
      </w:r>
      <w:r w:rsidR="00B11A5C" w:rsidRPr="00B533E5">
        <w:rPr>
          <w:rFonts w:ascii="Times New Roman" w:eastAsia="Times New Roman" w:hAnsi="Times New Roman" w:cs="Times New Roman"/>
          <w:sz w:val="24"/>
        </w:rPr>
        <w:t xml:space="preserve"> eura, a ostvareno je 1</w:t>
      </w:r>
      <w:r w:rsidR="00BA1795" w:rsidRPr="00B533E5">
        <w:rPr>
          <w:rFonts w:ascii="Times New Roman" w:eastAsia="Times New Roman" w:hAnsi="Times New Roman" w:cs="Times New Roman"/>
          <w:sz w:val="24"/>
        </w:rPr>
        <w:t>5</w:t>
      </w:r>
      <w:r w:rsidR="003012A5">
        <w:rPr>
          <w:rFonts w:ascii="Times New Roman" w:eastAsia="Times New Roman" w:hAnsi="Times New Roman" w:cs="Times New Roman"/>
          <w:sz w:val="24"/>
        </w:rPr>
        <w:t>2.576,87</w:t>
      </w:r>
      <w:r w:rsidR="00B11A5C">
        <w:rPr>
          <w:rFonts w:ascii="Times New Roman" w:eastAsia="Times New Roman" w:hAnsi="Times New Roman" w:cs="Times New Roman"/>
          <w:sz w:val="24"/>
        </w:rPr>
        <w:t xml:space="preserve"> eura ili </w:t>
      </w:r>
      <w:r w:rsidR="00705DC9">
        <w:rPr>
          <w:rFonts w:ascii="Times New Roman" w:eastAsia="Times New Roman" w:hAnsi="Times New Roman" w:cs="Times New Roman"/>
          <w:sz w:val="24"/>
        </w:rPr>
        <w:t>8</w:t>
      </w:r>
      <w:r w:rsidR="001C5B36">
        <w:rPr>
          <w:rFonts w:ascii="Times New Roman" w:eastAsia="Times New Roman" w:hAnsi="Times New Roman" w:cs="Times New Roman"/>
          <w:sz w:val="24"/>
        </w:rPr>
        <w:t>7,56</w:t>
      </w:r>
      <w:r w:rsidR="00B11A5C">
        <w:rPr>
          <w:rFonts w:ascii="Times New Roman" w:eastAsia="Times New Roman" w:hAnsi="Times New Roman" w:cs="Times New Roman"/>
          <w:sz w:val="24"/>
        </w:rPr>
        <w:t xml:space="preserve">%  plana. U usporedbi sa istim razdobljem prethodne godine ostvareno je </w:t>
      </w:r>
      <w:r w:rsidR="0062702A">
        <w:rPr>
          <w:rFonts w:ascii="Times New Roman" w:eastAsia="Times New Roman" w:hAnsi="Times New Roman" w:cs="Times New Roman"/>
          <w:sz w:val="24"/>
        </w:rPr>
        <w:t xml:space="preserve">odstupanje od </w:t>
      </w:r>
      <w:r w:rsidR="007927E2">
        <w:rPr>
          <w:rFonts w:ascii="Times New Roman" w:eastAsia="Times New Roman" w:hAnsi="Times New Roman" w:cs="Times New Roman"/>
          <w:sz w:val="24"/>
        </w:rPr>
        <w:t>1</w:t>
      </w:r>
      <w:r w:rsidR="000D678C">
        <w:rPr>
          <w:rFonts w:ascii="Times New Roman" w:eastAsia="Times New Roman" w:hAnsi="Times New Roman" w:cs="Times New Roman"/>
          <w:sz w:val="24"/>
        </w:rPr>
        <w:t>7.119,17</w:t>
      </w:r>
      <w:r w:rsidR="0062702A">
        <w:rPr>
          <w:rFonts w:ascii="Times New Roman" w:eastAsia="Times New Roman" w:hAnsi="Times New Roman" w:cs="Times New Roman"/>
          <w:sz w:val="24"/>
        </w:rPr>
        <w:t xml:space="preserve"> eur</w:t>
      </w:r>
      <w:r w:rsidR="007927E2">
        <w:rPr>
          <w:rFonts w:ascii="Times New Roman" w:eastAsia="Times New Roman" w:hAnsi="Times New Roman" w:cs="Times New Roman"/>
          <w:sz w:val="24"/>
        </w:rPr>
        <w:t>a</w:t>
      </w:r>
      <w:r w:rsidR="00A10E5F">
        <w:rPr>
          <w:rFonts w:ascii="Times New Roman" w:eastAsia="Times New Roman" w:hAnsi="Times New Roman" w:cs="Times New Roman"/>
          <w:sz w:val="24"/>
        </w:rPr>
        <w:t xml:space="preserve"> koje se najvećim dijelom odnosi na povećanu naplatu komunalne naknade budući da se na nekretninama bilje</w:t>
      </w:r>
      <w:r w:rsidR="00F860FF">
        <w:rPr>
          <w:rFonts w:ascii="Times New Roman" w:eastAsia="Times New Roman" w:hAnsi="Times New Roman" w:cs="Times New Roman"/>
          <w:sz w:val="24"/>
        </w:rPr>
        <w:t>ženo založno pravo, kao i vršena revizija stambenih i poslovnih prostora u 2024. godini.</w:t>
      </w:r>
      <w:r w:rsidR="00A10E5F">
        <w:rPr>
          <w:rFonts w:ascii="Times New Roman" w:eastAsia="Times New Roman" w:hAnsi="Times New Roman" w:cs="Times New Roman"/>
          <w:sz w:val="24"/>
        </w:rPr>
        <w:t xml:space="preserve"> </w:t>
      </w:r>
      <w:r w:rsidR="00B11A5C">
        <w:rPr>
          <w:rFonts w:ascii="Times New Roman" w:eastAsia="Times New Roman" w:hAnsi="Times New Roman" w:cs="Times New Roman"/>
          <w:sz w:val="24"/>
        </w:rPr>
        <w:t xml:space="preserve">U ove prihode ubrajaju se prihodi od komunalnog doprinosa koji su ostvareni u iznosu </w:t>
      </w:r>
      <w:r w:rsidR="00CE52E5">
        <w:rPr>
          <w:rFonts w:ascii="Times New Roman" w:eastAsia="Times New Roman" w:hAnsi="Times New Roman" w:cs="Times New Roman"/>
          <w:sz w:val="24"/>
        </w:rPr>
        <w:t>1.</w:t>
      </w:r>
      <w:r w:rsidR="008A145B">
        <w:rPr>
          <w:rFonts w:ascii="Times New Roman" w:eastAsia="Times New Roman" w:hAnsi="Times New Roman" w:cs="Times New Roman"/>
          <w:sz w:val="24"/>
        </w:rPr>
        <w:t>262,28</w:t>
      </w:r>
      <w:r w:rsidR="00B11A5C">
        <w:rPr>
          <w:rFonts w:ascii="Times New Roman" w:eastAsia="Times New Roman" w:hAnsi="Times New Roman" w:cs="Times New Roman"/>
          <w:sz w:val="24"/>
        </w:rPr>
        <w:t xml:space="preserve"> eur</w:t>
      </w:r>
      <w:r w:rsidR="00CE52E5">
        <w:rPr>
          <w:rFonts w:ascii="Times New Roman" w:eastAsia="Times New Roman" w:hAnsi="Times New Roman" w:cs="Times New Roman"/>
          <w:sz w:val="24"/>
        </w:rPr>
        <w:t>a</w:t>
      </w:r>
      <w:r w:rsidR="00B11A5C">
        <w:rPr>
          <w:rFonts w:ascii="Times New Roman" w:eastAsia="Times New Roman" w:hAnsi="Times New Roman" w:cs="Times New Roman"/>
          <w:sz w:val="24"/>
        </w:rPr>
        <w:t xml:space="preserve"> što je</w:t>
      </w:r>
      <w:r w:rsidR="00CE52E5">
        <w:rPr>
          <w:rFonts w:ascii="Times New Roman" w:eastAsia="Times New Roman" w:hAnsi="Times New Roman" w:cs="Times New Roman"/>
          <w:sz w:val="24"/>
        </w:rPr>
        <w:t xml:space="preserve"> 6</w:t>
      </w:r>
      <w:r w:rsidR="00BE658C">
        <w:rPr>
          <w:rFonts w:ascii="Times New Roman" w:eastAsia="Times New Roman" w:hAnsi="Times New Roman" w:cs="Times New Roman"/>
          <w:sz w:val="24"/>
        </w:rPr>
        <w:t>3,00</w:t>
      </w:r>
      <w:r w:rsidR="00B11A5C">
        <w:rPr>
          <w:rFonts w:ascii="Times New Roman" w:eastAsia="Times New Roman" w:hAnsi="Times New Roman" w:cs="Times New Roman"/>
          <w:sz w:val="24"/>
        </w:rPr>
        <w:t xml:space="preserve"> %  u odnosu na prethodnu godinu</w:t>
      </w:r>
      <w:r w:rsidR="00C154A9">
        <w:rPr>
          <w:rFonts w:ascii="Times New Roman" w:eastAsia="Times New Roman" w:hAnsi="Times New Roman" w:cs="Times New Roman"/>
          <w:sz w:val="24"/>
        </w:rPr>
        <w:t xml:space="preserve"> ostvarenj</w:t>
      </w:r>
      <w:r w:rsidR="00CE52E5">
        <w:rPr>
          <w:rFonts w:ascii="Times New Roman" w:eastAsia="Times New Roman" w:hAnsi="Times New Roman" w:cs="Times New Roman"/>
          <w:sz w:val="24"/>
        </w:rPr>
        <w:t>a.</w:t>
      </w:r>
      <w:r w:rsidR="00C154A9">
        <w:rPr>
          <w:rFonts w:ascii="Times New Roman" w:eastAsia="Times New Roman" w:hAnsi="Times New Roman" w:cs="Times New Roman"/>
          <w:sz w:val="24"/>
        </w:rPr>
        <w:t xml:space="preserve"> </w:t>
      </w:r>
    </w:p>
    <w:p w14:paraId="3BB70A87" w14:textId="77777777" w:rsidR="0096582E" w:rsidRDefault="0096582E">
      <w:pPr>
        <w:spacing w:after="0" w:line="240" w:lineRule="auto"/>
        <w:jc w:val="both"/>
        <w:rPr>
          <w:rFonts w:ascii="Times New Roman" w:eastAsia="Times New Roman" w:hAnsi="Times New Roman" w:cs="Times New Roman"/>
          <w:sz w:val="24"/>
        </w:rPr>
      </w:pPr>
    </w:p>
    <w:p w14:paraId="781BB18F" w14:textId="185EAAA5" w:rsidR="0096582E" w:rsidRDefault="00B11A5C">
      <w:pPr>
        <w:spacing w:after="0" w:line="240" w:lineRule="auto"/>
        <w:jc w:val="both"/>
      </w:pPr>
      <w:r>
        <w:rPr>
          <w:rFonts w:ascii="Times New Roman" w:eastAsia="Times New Roman" w:hAnsi="Times New Roman" w:cs="Times New Roman"/>
          <w:sz w:val="24"/>
        </w:rPr>
        <w:t>1</w:t>
      </w:r>
      <w:r w:rsidR="00201F16">
        <w:rPr>
          <w:rFonts w:ascii="Times New Roman" w:eastAsia="Times New Roman" w:hAnsi="Times New Roman" w:cs="Times New Roman"/>
          <w:sz w:val="24"/>
        </w:rPr>
        <w:t>0</w:t>
      </w:r>
      <w:r>
        <w:rPr>
          <w:rFonts w:ascii="Times New Roman" w:eastAsia="Times New Roman" w:hAnsi="Times New Roman" w:cs="Times New Roman"/>
          <w:sz w:val="24"/>
        </w:rPr>
        <w:t xml:space="preserve">. Račun 661 - Prihodi od prodaje proizvoda i robe te pruženih usluga ostvaren je sa </w:t>
      </w:r>
      <w:r w:rsidR="004D3AE7">
        <w:rPr>
          <w:rFonts w:ascii="Times New Roman" w:eastAsia="Times New Roman" w:hAnsi="Times New Roman" w:cs="Times New Roman"/>
          <w:sz w:val="24"/>
        </w:rPr>
        <w:t xml:space="preserve">7.716,01 </w:t>
      </w:r>
      <w:r>
        <w:rPr>
          <w:rFonts w:ascii="Times New Roman" w:eastAsia="Times New Roman" w:hAnsi="Times New Roman" w:cs="Times New Roman"/>
          <w:sz w:val="24"/>
        </w:rPr>
        <w:t>eur</w:t>
      </w:r>
      <w:r w:rsidR="004D3AE7">
        <w:rPr>
          <w:rFonts w:ascii="Times New Roman" w:eastAsia="Times New Roman" w:hAnsi="Times New Roman" w:cs="Times New Roman"/>
          <w:sz w:val="24"/>
        </w:rPr>
        <w:t>o</w:t>
      </w:r>
      <w:r>
        <w:rPr>
          <w:rFonts w:ascii="Times New Roman" w:eastAsia="Times New Roman" w:hAnsi="Times New Roman" w:cs="Times New Roman"/>
          <w:sz w:val="24"/>
        </w:rPr>
        <w:t>, a prihod se odnosi na uslugu vođenja Naknade za uređenje voda u iznosu 10% od naplaćenog.</w:t>
      </w:r>
    </w:p>
    <w:p w14:paraId="5977B6F4" w14:textId="77777777" w:rsidR="0096582E" w:rsidRDefault="0096582E">
      <w:pPr>
        <w:spacing w:after="0" w:line="240" w:lineRule="auto"/>
        <w:jc w:val="both"/>
        <w:rPr>
          <w:rFonts w:ascii="Times New Roman" w:eastAsia="Times New Roman" w:hAnsi="Times New Roman" w:cs="Times New Roman"/>
          <w:sz w:val="24"/>
        </w:rPr>
      </w:pPr>
    </w:p>
    <w:p w14:paraId="60B2A028" w14:textId="6647F909" w:rsidR="0096582E" w:rsidRDefault="00B11A5C">
      <w:pPr>
        <w:spacing w:after="0" w:line="240" w:lineRule="auto"/>
        <w:jc w:val="both"/>
      </w:pPr>
      <w:r>
        <w:rPr>
          <w:rFonts w:ascii="Times New Roman" w:eastAsia="Times New Roman" w:hAnsi="Times New Roman" w:cs="Times New Roman"/>
          <w:sz w:val="24"/>
        </w:rPr>
        <w:t>1</w:t>
      </w:r>
      <w:r w:rsidR="00201F16">
        <w:rPr>
          <w:rFonts w:ascii="Times New Roman" w:eastAsia="Times New Roman" w:hAnsi="Times New Roman" w:cs="Times New Roman"/>
          <w:sz w:val="24"/>
        </w:rPr>
        <w:t>1</w:t>
      </w:r>
      <w:r>
        <w:rPr>
          <w:rFonts w:ascii="Times New Roman" w:eastAsia="Times New Roman" w:hAnsi="Times New Roman" w:cs="Times New Roman"/>
          <w:sz w:val="24"/>
        </w:rPr>
        <w:t xml:space="preserve">. Račun 681 – Kazne i upravne mjere planirane su sa </w:t>
      </w:r>
      <w:r w:rsidR="00794547">
        <w:rPr>
          <w:rFonts w:ascii="Times New Roman" w:eastAsia="Times New Roman" w:hAnsi="Times New Roman" w:cs="Times New Roman"/>
          <w:sz w:val="24"/>
        </w:rPr>
        <w:t>1.425,26</w:t>
      </w:r>
      <w:r>
        <w:rPr>
          <w:rFonts w:ascii="Times New Roman" w:eastAsia="Times New Roman" w:hAnsi="Times New Roman" w:cs="Times New Roman"/>
          <w:sz w:val="24"/>
        </w:rPr>
        <w:t xml:space="preserve"> eura, </w:t>
      </w:r>
      <w:r w:rsidR="00794547">
        <w:rPr>
          <w:rFonts w:ascii="Times New Roman" w:eastAsia="Times New Roman" w:hAnsi="Times New Roman" w:cs="Times New Roman"/>
          <w:sz w:val="24"/>
        </w:rPr>
        <w:t>povećanje</w:t>
      </w:r>
      <w:r>
        <w:rPr>
          <w:rFonts w:ascii="Times New Roman" w:eastAsia="Times New Roman" w:hAnsi="Times New Roman" w:cs="Times New Roman"/>
          <w:sz w:val="24"/>
        </w:rPr>
        <w:t xml:space="preserve"> izvršenja u odnosu na prethodnu godinu iznosi </w:t>
      </w:r>
      <w:r w:rsidR="00794547">
        <w:rPr>
          <w:rFonts w:ascii="Times New Roman" w:eastAsia="Times New Roman" w:hAnsi="Times New Roman" w:cs="Times New Roman"/>
          <w:sz w:val="24"/>
        </w:rPr>
        <w:t>894,90</w:t>
      </w:r>
      <w:r>
        <w:rPr>
          <w:rFonts w:ascii="Times New Roman" w:eastAsia="Times New Roman" w:hAnsi="Times New Roman" w:cs="Times New Roman"/>
          <w:sz w:val="24"/>
        </w:rPr>
        <w:t xml:space="preserve"> eura.</w:t>
      </w:r>
    </w:p>
    <w:p w14:paraId="3FB6FF7D" w14:textId="77777777" w:rsidR="0096582E" w:rsidRDefault="0096582E">
      <w:pPr>
        <w:spacing w:after="0" w:line="240" w:lineRule="auto"/>
        <w:jc w:val="both"/>
        <w:rPr>
          <w:rFonts w:ascii="Times New Roman" w:eastAsia="Times New Roman" w:hAnsi="Times New Roman" w:cs="Times New Roman"/>
          <w:sz w:val="24"/>
        </w:rPr>
      </w:pPr>
    </w:p>
    <w:p w14:paraId="6A7439E5" w14:textId="454B0A04" w:rsidR="0096582E" w:rsidRDefault="00B11A5C">
      <w:pPr>
        <w:spacing w:after="0" w:line="240" w:lineRule="auto"/>
        <w:jc w:val="both"/>
      </w:pPr>
      <w:r>
        <w:rPr>
          <w:rFonts w:ascii="Times New Roman" w:eastAsia="Times New Roman" w:hAnsi="Times New Roman" w:cs="Times New Roman"/>
          <w:sz w:val="24"/>
        </w:rPr>
        <w:t>1</w:t>
      </w:r>
      <w:r w:rsidR="00201F16">
        <w:rPr>
          <w:rFonts w:ascii="Times New Roman" w:eastAsia="Times New Roman" w:hAnsi="Times New Roman" w:cs="Times New Roman"/>
          <w:sz w:val="24"/>
        </w:rPr>
        <w:t>2</w:t>
      </w:r>
      <w:r>
        <w:rPr>
          <w:rFonts w:ascii="Times New Roman" w:eastAsia="Times New Roman" w:hAnsi="Times New Roman" w:cs="Times New Roman"/>
          <w:sz w:val="24"/>
        </w:rPr>
        <w:t>. Račun 683 - Ostali prihodi imaju ostvarenje u 202</w:t>
      </w:r>
      <w:r w:rsidR="00CF7D74">
        <w:rPr>
          <w:rFonts w:ascii="Times New Roman" w:eastAsia="Times New Roman" w:hAnsi="Times New Roman" w:cs="Times New Roman"/>
          <w:sz w:val="24"/>
        </w:rPr>
        <w:t>4</w:t>
      </w:r>
      <w:r>
        <w:rPr>
          <w:rFonts w:ascii="Times New Roman" w:eastAsia="Times New Roman" w:hAnsi="Times New Roman" w:cs="Times New Roman"/>
          <w:sz w:val="24"/>
        </w:rPr>
        <w:t xml:space="preserve">. godini u iznosu </w:t>
      </w:r>
      <w:r w:rsidR="00CF7D74">
        <w:rPr>
          <w:rFonts w:ascii="Times New Roman" w:eastAsia="Times New Roman" w:hAnsi="Times New Roman" w:cs="Times New Roman"/>
          <w:sz w:val="24"/>
        </w:rPr>
        <w:t xml:space="preserve">3.607,87 </w:t>
      </w:r>
      <w:r>
        <w:rPr>
          <w:rFonts w:ascii="Times New Roman" w:eastAsia="Times New Roman" w:hAnsi="Times New Roman" w:cs="Times New Roman"/>
          <w:sz w:val="24"/>
        </w:rPr>
        <w:t xml:space="preserve">eura, a odnose se </w:t>
      </w:r>
      <w:r w:rsidR="00811558">
        <w:rPr>
          <w:rFonts w:ascii="Times New Roman" w:eastAsia="Times New Roman" w:hAnsi="Times New Roman" w:cs="Times New Roman"/>
          <w:sz w:val="24"/>
        </w:rPr>
        <w:t xml:space="preserve">na troškove po </w:t>
      </w:r>
      <w:r w:rsidR="00A21737">
        <w:rPr>
          <w:rFonts w:ascii="Times New Roman" w:eastAsia="Times New Roman" w:hAnsi="Times New Roman" w:cs="Times New Roman"/>
          <w:sz w:val="24"/>
        </w:rPr>
        <w:t>dobivenim presudama.</w:t>
      </w:r>
    </w:p>
    <w:p w14:paraId="07DDFE15" w14:textId="77777777" w:rsidR="0096582E" w:rsidRDefault="0096582E">
      <w:pPr>
        <w:spacing w:after="0" w:line="240" w:lineRule="auto"/>
        <w:jc w:val="both"/>
        <w:rPr>
          <w:rFonts w:ascii="Times New Roman" w:eastAsia="Times New Roman" w:hAnsi="Times New Roman" w:cs="Times New Roman"/>
          <w:sz w:val="24"/>
        </w:rPr>
      </w:pPr>
    </w:p>
    <w:p w14:paraId="6A6910B7" w14:textId="77777777" w:rsidR="0096582E" w:rsidRDefault="0096582E">
      <w:pPr>
        <w:spacing w:after="0" w:line="240" w:lineRule="auto"/>
        <w:jc w:val="both"/>
        <w:rPr>
          <w:rFonts w:ascii="Times New Roman" w:eastAsia="Times New Roman" w:hAnsi="Times New Roman" w:cs="Times New Roman"/>
          <w:sz w:val="24"/>
        </w:rPr>
      </w:pPr>
    </w:p>
    <w:p w14:paraId="5BB3394F" w14:textId="33176762" w:rsidR="0096582E" w:rsidRDefault="00B11A5C">
      <w:pPr>
        <w:jc w:val="both"/>
      </w:pPr>
      <w:r>
        <w:rPr>
          <w:rFonts w:ascii="Times New Roman" w:hAnsi="Times New Roman" w:cs="Times New Roman"/>
          <w:sz w:val="24"/>
          <w:szCs w:val="24"/>
        </w:rPr>
        <w:t>1</w:t>
      </w:r>
      <w:r w:rsidR="00201F16">
        <w:rPr>
          <w:rFonts w:ascii="Times New Roman" w:hAnsi="Times New Roman" w:cs="Times New Roman"/>
          <w:sz w:val="24"/>
          <w:szCs w:val="24"/>
        </w:rPr>
        <w:t>3</w:t>
      </w:r>
      <w:r>
        <w:rPr>
          <w:rFonts w:ascii="Times New Roman" w:hAnsi="Times New Roman" w:cs="Times New Roman"/>
          <w:sz w:val="24"/>
          <w:szCs w:val="24"/>
        </w:rPr>
        <w:t>. Račun 3 - u razdoblju od 01. siječnja do 31. prosinca 202</w:t>
      </w:r>
      <w:r w:rsidR="00967B99">
        <w:rPr>
          <w:rFonts w:ascii="Times New Roman" w:hAnsi="Times New Roman" w:cs="Times New Roman"/>
          <w:sz w:val="24"/>
          <w:szCs w:val="24"/>
        </w:rPr>
        <w:t>4</w:t>
      </w:r>
      <w:r>
        <w:rPr>
          <w:rFonts w:ascii="Times New Roman" w:hAnsi="Times New Roman" w:cs="Times New Roman"/>
          <w:sz w:val="24"/>
          <w:szCs w:val="24"/>
        </w:rPr>
        <w:t>. godine rashodi poslovanja povećani su za 18</w:t>
      </w:r>
      <w:r w:rsidR="00444364">
        <w:rPr>
          <w:rFonts w:ascii="Times New Roman" w:hAnsi="Times New Roman" w:cs="Times New Roman"/>
          <w:sz w:val="24"/>
          <w:szCs w:val="24"/>
        </w:rPr>
        <w:t>0</w:t>
      </w:r>
      <w:r>
        <w:rPr>
          <w:rFonts w:ascii="Times New Roman" w:hAnsi="Times New Roman" w:cs="Times New Roman"/>
          <w:sz w:val="24"/>
          <w:szCs w:val="24"/>
        </w:rPr>
        <w:t>.</w:t>
      </w:r>
      <w:r w:rsidR="00444364">
        <w:rPr>
          <w:rFonts w:ascii="Times New Roman" w:hAnsi="Times New Roman" w:cs="Times New Roman"/>
          <w:sz w:val="24"/>
          <w:szCs w:val="24"/>
        </w:rPr>
        <w:t xml:space="preserve">232,80 </w:t>
      </w:r>
      <w:r>
        <w:rPr>
          <w:rFonts w:ascii="Times New Roman" w:hAnsi="Times New Roman" w:cs="Times New Roman"/>
          <w:sz w:val="24"/>
          <w:szCs w:val="24"/>
        </w:rPr>
        <w:t>eura</w:t>
      </w:r>
      <w:r w:rsidR="00B357B2">
        <w:rPr>
          <w:rFonts w:ascii="Times New Roman" w:hAnsi="Times New Roman" w:cs="Times New Roman"/>
          <w:sz w:val="24"/>
          <w:szCs w:val="24"/>
        </w:rPr>
        <w:t xml:space="preserve"> </w:t>
      </w:r>
      <w:r>
        <w:rPr>
          <w:rFonts w:ascii="Times New Roman" w:hAnsi="Times New Roman" w:cs="Times New Roman"/>
          <w:sz w:val="24"/>
          <w:szCs w:val="24"/>
        </w:rPr>
        <w:t xml:space="preserve"> u odnosu na isto razdoblje prethodne godine</w:t>
      </w:r>
      <w:r w:rsidR="00451603">
        <w:rPr>
          <w:rFonts w:ascii="Times New Roman" w:hAnsi="Times New Roman" w:cs="Times New Roman"/>
          <w:sz w:val="24"/>
          <w:szCs w:val="24"/>
        </w:rPr>
        <w:t xml:space="preserve"> i iznose 1.768.476,21 eur-a</w:t>
      </w:r>
      <w:r>
        <w:rPr>
          <w:rFonts w:ascii="Times New Roman" w:hAnsi="Times New Roman" w:cs="Times New Roman"/>
          <w:sz w:val="24"/>
          <w:szCs w:val="24"/>
        </w:rPr>
        <w:t>, što se najvećim dijelom odnosi</w:t>
      </w:r>
      <w:r w:rsidR="00853E25">
        <w:rPr>
          <w:rFonts w:ascii="Times New Roman" w:hAnsi="Times New Roman" w:cs="Times New Roman"/>
          <w:sz w:val="24"/>
          <w:szCs w:val="24"/>
        </w:rPr>
        <w:t xml:space="preserve"> na povećanje plaća (skupina 31)  i</w:t>
      </w:r>
      <w:r>
        <w:rPr>
          <w:rFonts w:ascii="Times New Roman" w:hAnsi="Times New Roman" w:cs="Times New Roman"/>
          <w:sz w:val="24"/>
          <w:szCs w:val="24"/>
        </w:rPr>
        <w:t xml:space="preserve"> na materijalne rashode </w:t>
      </w:r>
      <w:r w:rsidR="00853E25">
        <w:rPr>
          <w:rFonts w:ascii="Times New Roman" w:hAnsi="Times New Roman" w:cs="Times New Roman"/>
          <w:sz w:val="24"/>
          <w:szCs w:val="24"/>
        </w:rPr>
        <w:t xml:space="preserve">( skupini </w:t>
      </w:r>
      <w:r>
        <w:rPr>
          <w:rFonts w:ascii="Times New Roman" w:hAnsi="Times New Roman" w:cs="Times New Roman"/>
          <w:sz w:val="24"/>
          <w:szCs w:val="24"/>
        </w:rPr>
        <w:t>32</w:t>
      </w:r>
      <w:r w:rsidR="00853E25">
        <w:rPr>
          <w:rFonts w:ascii="Times New Roman" w:hAnsi="Times New Roman" w:cs="Times New Roman"/>
          <w:sz w:val="24"/>
          <w:szCs w:val="24"/>
        </w:rPr>
        <w:t>).</w:t>
      </w:r>
    </w:p>
    <w:p w14:paraId="05AA7D12" w14:textId="77777777" w:rsidR="0096582E" w:rsidRDefault="0096582E">
      <w:pPr>
        <w:spacing w:after="0" w:line="240" w:lineRule="auto"/>
        <w:jc w:val="both"/>
        <w:rPr>
          <w:rFonts w:ascii="Times New Roman" w:eastAsia="Times New Roman" w:hAnsi="Times New Roman" w:cs="Times New Roman"/>
          <w:sz w:val="24"/>
        </w:rPr>
      </w:pPr>
    </w:p>
    <w:p w14:paraId="788CC831" w14:textId="4749EB73" w:rsidR="0096582E" w:rsidRDefault="00B11A5C">
      <w:pPr>
        <w:spacing w:after="0" w:line="240" w:lineRule="auto"/>
        <w:jc w:val="both"/>
      </w:pPr>
      <w:r>
        <w:rPr>
          <w:rFonts w:ascii="Times New Roman" w:eastAsia="Times New Roman" w:hAnsi="Times New Roman" w:cs="Times New Roman"/>
          <w:sz w:val="24"/>
        </w:rPr>
        <w:t>1</w:t>
      </w:r>
      <w:r w:rsidR="00201F16">
        <w:rPr>
          <w:rFonts w:ascii="Times New Roman" w:eastAsia="Times New Roman" w:hAnsi="Times New Roman" w:cs="Times New Roman"/>
          <w:sz w:val="24"/>
        </w:rPr>
        <w:t>4</w:t>
      </w:r>
      <w:r>
        <w:rPr>
          <w:rFonts w:ascii="Times New Roman" w:eastAsia="Times New Roman" w:hAnsi="Times New Roman" w:cs="Times New Roman"/>
          <w:sz w:val="24"/>
        </w:rPr>
        <w:t xml:space="preserve">. Račun 311 - Plaće (bruto) - planirano je </w:t>
      </w:r>
      <w:r w:rsidR="00815595">
        <w:rPr>
          <w:rFonts w:ascii="Times New Roman" w:eastAsia="Times New Roman" w:hAnsi="Times New Roman" w:cs="Times New Roman"/>
          <w:sz w:val="24"/>
        </w:rPr>
        <w:t>138.814,00</w:t>
      </w:r>
      <w:r>
        <w:rPr>
          <w:rFonts w:ascii="Times New Roman" w:eastAsia="Times New Roman" w:hAnsi="Times New Roman" w:cs="Times New Roman"/>
          <w:sz w:val="24"/>
        </w:rPr>
        <w:t xml:space="preserve"> eura, a realizirano je </w:t>
      </w:r>
      <w:r w:rsidR="00815595">
        <w:rPr>
          <w:rFonts w:ascii="Times New Roman" w:eastAsia="Times New Roman" w:hAnsi="Times New Roman" w:cs="Times New Roman"/>
          <w:sz w:val="24"/>
        </w:rPr>
        <w:t>137.809,16</w:t>
      </w:r>
      <w:r>
        <w:rPr>
          <w:rFonts w:ascii="Times New Roman" w:eastAsia="Times New Roman" w:hAnsi="Times New Roman" w:cs="Times New Roman"/>
          <w:sz w:val="24"/>
        </w:rPr>
        <w:t xml:space="preserve"> eura. U odnosu na isto razdoblje prethodne godine isplaćeno je </w:t>
      </w:r>
      <w:r w:rsidR="004F5C4E">
        <w:rPr>
          <w:rFonts w:ascii="Times New Roman" w:eastAsia="Times New Roman" w:hAnsi="Times New Roman" w:cs="Times New Roman"/>
          <w:sz w:val="24"/>
        </w:rPr>
        <w:t>54.246,44</w:t>
      </w:r>
      <w:r>
        <w:rPr>
          <w:rFonts w:ascii="Times New Roman" w:eastAsia="Times New Roman" w:hAnsi="Times New Roman" w:cs="Times New Roman"/>
          <w:sz w:val="24"/>
        </w:rPr>
        <w:t xml:space="preserve"> eura više. U odnosu na plan to je </w:t>
      </w:r>
      <w:r w:rsidR="004F5C4E">
        <w:rPr>
          <w:rFonts w:ascii="Times New Roman" w:eastAsia="Times New Roman" w:hAnsi="Times New Roman" w:cs="Times New Roman"/>
          <w:sz w:val="24"/>
        </w:rPr>
        <w:t>99,28</w:t>
      </w:r>
      <w:r>
        <w:rPr>
          <w:rFonts w:ascii="Times New Roman" w:eastAsia="Times New Roman" w:hAnsi="Times New Roman" w:cs="Times New Roman"/>
          <w:sz w:val="24"/>
        </w:rPr>
        <w:t xml:space="preserve">%. Odstupanje od prethodne godine javlja se zbog povećanja plaća zbog porezne reforme i povećanja </w:t>
      </w:r>
      <w:r w:rsidR="00750F2E">
        <w:rPr>
          <w:rFonts w:ascii="Times New Roman" w:eastAsia="Times New Roman" w:hAnsi="Times New Roman" w:cs="Times New Roman"/>
          <w:sz w:val="24"/>
        </w:rPr>
        <w:t>osnovice i koeficijenata</w:t>
      </w:r>
      <w:r>
        <w:rPr>
          <w:rFonts w:ascii="Times New Roman" w:eastAsia="Times New Roman" w:hAnsi="Times New Roman" w:cs="Times New Roman"/>
          <w:sz w:val="24"/>
        </w:rPr>
        <w:t xml:space="preserve"> dužnosniku, službenicima i namještenici u Jedinstvenom upravnom odjelu.</w:t>
      </w:r>
    </w:p>
    <w:p w14:paraId="4BE909E5" w14:textId="77777777" w:rsidR="0096582E" w:rsidRDefault="0096582E">
      <w:pPr>
        <w:spacing w:after="0" w:line="240" w:lineRule="auto"/>
        <w:jc w:val="both"/>
        <w:rPr>
          <w:rFonts w:ascii="Times New Roman" w:eastAsia="Times New Roman" w:hAnsi="Times New Roman" w:cs="Times New Roman"/>
          <w:sz w:val="24"/>
        </w:rPr>
      </w:pPr>
    </w:p>
    <w:p w14:paraId="462D670A" w14:textId="4A45FF43" w:rsidR="0096582E" w:rsidRDefault="00B11A5C">
      <w:pPr>
        <w:spacing w:after="0" w:line="240" w:lineRule="auto"/>
        <w:jc w:val="both"/>
      </w:pPr>
      <w:r>
        <w:rPr>
          <w:rFonts w:ascii="Times New Roman" w:eastAsia="Times New Roman" w:hAnsi="Times New Roman" w:cs="Times New Roman"/>
          <w:sz w:val="24"/>
        </w:rPr>
        <w:t>1</w:t>
      </w:r>
      <w:r w:rsidR="00201F16">
        <w:rPr>
          <w:rFonts w:ascii="Times New Roman" w:eastAsia="Times New Roman" w:hAnsi="Times New Roman" w:cs="Times New Roman"/>
          <w:sz w:val="24"/>
        </w:rPr>
        <w:t>5</w:t>
      </w:r>
      <w:r>
        <w:rPr>
          <w:rFonts w:ascii="Times New Roman" w:eastAsia="Times New Roman" w:hAnsi="Times New Roman" w:cs="Times New Roman"/>
          <w:sz w:val="24"/>
        </w:rPr>
        <w:t xml:space="preserve">. Račun 312 – Ostali rashodi za zaposlene –  planirana su sredstva u iznosu </w:t>
      </w:r>
      <w:r w:rsidR="00830854">
        <w:rPr>
          <w:rFonts w:ascii="Times New Roman" w:eastAsia="Times New Roman" w:hAnsi="Times New Roman" w:cs="Times New Roman"/>
          <w:sz w:val="24"/>
        </w:rPr>
        <w:t>4.</w:t>
      </w:r>
      <w:r w:rsidR="00E105F0">
        <w:rPr>
          <w:rFonts w:ascii="Times New Roman" w:eastAsia="Times New Roman" w:hAnsi="Times New Roman" w:cs="Times New Roman"/>
          <w:sz w:val="24"/>
        </w:rPr>
        <w:t>8</w:t>
      </w:r>
      <w:r w:rsidR="00830854">
        <w:rPr>
          <w:rFonts w:ascii="Times New Roman" w:eastAsia="Times New Roman" w:hAnsi="Times New Roman" w:cs="Times New Roman"/>
          <w:sz w:val="24"/>
        </w:rPr>
        <w:t>52,00</w:t>
      </w:r>
      <w:r>
        <w:rPr>
          <w:rFonts w:ascii="Times New Roman" w:eastAsia="Times New Roman" w:hAnsi="Times New Roman" w:cs="Times New Roman"/>
          <w:sz w:val="24"/>
        </w:rPr>
        <w:t xml:space="preserve"> eura, a do 31.12. ukupno je utrošeno je </w:t>
      </w:r>
      <w:r w:rsidR="00830854">
        <w:rPr>
          <w:rFonts w:ascii="Times New Roman" w:eastAsia="Times New Roman" w:hAnsi="Times New Roman" w:cs="Times New Roman"/>
          <w:sz w:val="24"/>
        </w:rPr>
        <w:t>4.552,00</w:t>
      </w:r>
      <w:r>
        <w:rPr>
          <w:rFonts w:ascii="Times New Roman" w:eastAsia="Times New Roman" w:hAnsi="Times New Roman" w:cs="Times New Roman"/>
          <w:sz w:val="24"/>
        </w:rPr>
        <w:t xml:space="preserve"> eur</w:t>
      </w:r>
      <w:r w:rsidR="008438EB">
        <w:rPr>
          <w:rFonts w:ascii="Times New Roman" w:eastAsia="Times New Roman" w:hAnsi="Times New Roman" w:cs="Times New Roman"/>
          <w:sz w:val="24"/>
        </w:rPr>
        <w:t>a</w:t>
      </w:r>
      <w:r>
        <w:rPr>
          <w:rFonts w:ascii="Times New Roman" w:eastAsia="Times New Roman" w:hAnsi="Times New Roman" w:cs="Times New Roman"/>
          <w:sz w:val="24"/>
        </w:rPr>
        <w:t xml:space="preserve">. </w:t>
      </w:r>
    </w:p>
    <w:p w14:paraId="56D6C419" w14:textId="77777777" w:rsidR="0096582E" w:rsidRDefault="0096582E">
      <w:pPr>
        <w:spacing w:after="0" w:line="240" w:lineRule="auto"/>
        <w:jc w:val="both"/>
        <w:rPr>
          <w:rFonts w:ascii="Times New Roman" w:eastAsia="Times New Roman" w:hAnsi="Times New Roman" w:cs="Times New Roman"/>
          <w:sz w:val="24"/>
        </w:rPr>
      </w:pPr>
    </w:p>
    <w:p w14:paraId="082DC847" w14:textId="19CAA67C" w:rsidR="0096582E" w:rsidRDefault="00B11A5C">
      <w:pPr>
        <w:spacing w:after="0" w:line="240" w:lineRule="auto"/>
        <w:jc w:val="both"/>
      </w:pPr>
      <w:r>
        <w:rPr>
          <w:rFonts w:ascii="Times New Roman" w:eastAsia="Times New Roman" w:hAnsi="Times New Roman" w:cs="Times New Roman"/>
          <w:sz w:val="24"/>
        </w:rPr>
        <w:t>1</w:t>
      </w:r>
      <w:r w:rsidR="00201F16">
        <w:rPr>
          <w:rFonts w:ascii="Times New Roman" w:eastAsia="Times New Roman" w:hAnsi="Times New Roman" w:cs="Times New Roman"/>
          <w:sz w:val="24"/>
        </w:rPr>
        <w:t>6</w:t>
      </w:r>
      <w:r>
        <w:rPr>
          <w:rFonts w:ascii="Times New Roman" w:eastAsia="Times New Roman" w:hAnsi="Times New Roman" w:cs="Times New Roman"/>
          <w:sz w:val="24"/>
        </w:rPr>
        <w:t xml:space="preserve">. Račun 321 Naknade troškova zaposlenima povećane su u odnosu na prethodnu godinu za </w:t>
      </w:r>
      <w:r w:rsidR="00D15A62">
        <w:rPr>
          <w:rFonts w:ascii="Times New Roman" w:eastAsia="Times New Roman" w:hAnsi="Times New Roman" w:cs="Times New Roman"/>
          <w:sz w:val="24"/>
        </w:rPr>
        <w:t>985,0</w:t>
      </w:r>
      <w:r w:rsidR="000208AF">
        <w:rPr>
          <w:rFonts w:ascii="Times New Roman" w:eastAsia="Times New Roman" w:hAnsi="Times New Roman" w:cs="Times New Roman"/>
          <w:sz w:val="24"/>
        </w:rPr>
        <w:t>1</w:t>
      </w:r>
      <w:r>
        <w:rPr>
          <w:rFonts w:ascii="Times New Roman" w:eastAsia="Times New Roman" w:hAnsi="Times New Roman" w:cs="Times New Roman"/>
          <w:sz w:val="24"/>
        </w:rPr>
        <w:t xml:space="preserve"> eura,</w:t>
      </w:r>
      <w:r w:rsidR="00C65ACA">
        <w:rPr>
          <w:rFonts w:ascii="Times New Roman" w:eastAsia="Times New Roman" w:hAnsi="Times New Roman" w:cs="Times New Roman"/>
          <w:sz w:val="24"/>
        </w:rPr>
        <w:t xml:space="preserve"> te iznose 12.973,49 eura,</w:t>
      </w:r>
      <w:r>
        <w:rPr>
          <w:rFonts w:ascii="Times New Roman" w:eastAsia="Times New Roman" w:hAnsi="Times New Roman" w:cs="Times New Roman"/>
          <w:sz w:val="24"/>
        </w:rPr>
        <w:t xml:space="preserve"> povećanje se najvećim dijelom odnosi na naknade za prijevoz na posao i s posla i naknadu za korištenje privatnog automobila u službene svrhe koja  iznosi do 0,</w:t>
      </w:r>
      <w:r w:rsidR="00AF6E24">
        <w:rPr>
          <w:rFonts w:ascii="Times New Roman" w:eastAsia="Times New Roman" w:hAnsi="Times New Roman" w:cs="Times New Roman"/>
          <w:sz w:val="24"/>
        </w:rPr>
        <w:t>5</w:t>
      </w:r>
      <w:r>
        <w:rPr>
          <w:rFonts w:ascii="Times New Roman" w:eastAsia="Times New Roman" w:hAnsi="Times New Roman" w:cs="Times New Roman"/>
          <w:sz w:val="24"/>
        </w:rPr>
        <w:t>0 eura po prijeđenom kilometru.</w:t>
      </w:r>
    </w:p>
    <w:p w14:paraId="5F69136C" w14:textId="77777777" w:rsidR="0096582E" w:rsidRDefault="0096582E">
      <w:pPr>
        <w:spacing w:after="0" w:line="240" w:lineRule="auto"/>
        <w:jc w:val="both"/>
        <w:rPr>
          <w:rFonts w:ascii="Times New Roman" w:eastAsia="Times New Roman" w:hAnsi="Times New Roman" w:cs="Times New Roman"/>
          <w:sz w:val="24"/>
        </w:rPr>
      </w:pPr>
    </w:p>
    <w:p w14:paraId="5D1B08F3" w14:textId="5492B96A" w:rsidR="0096582E" w:rsidRPr="008E057E" w:rsidRDefault="00B11A5C" w:rsidP="5B04E567">
      <w:pPr>
        <w:spacing w:after="0" w:line="240" w:lineRule="auto"/>
        <w:jc w:val="both"/>
      </w:pPr>
      <w:r w:rsidRPr="5B04E567">
        <w:rPr>
          <w:rFonts w:ascii="Times New Roman" w:eastAsia="Times New Roman" w:hAnsi="Times New Roman" w:cs="Times New Roman"/>
          <w:sz w:val="24"/>
          <w:szCs w:val="24"/>
        </w:rPr>
        <w:t>1</w:t>
      </w:r>
      <w:r w:rsidR="00201F16">
        <w:rPr>
          <w:rFonts w:ascii="Times New Roman" w:eastAsia="Times New Roman" w:hAnsi="Times New Roman" w:cs="Times New Roman"/>
          <w:sz w:val="24"/>
          <w:szCs w:val="24"/>
        </w:rPr>
        <w:t>7</w:t>
      </w:r>
      <w:r w:rsidRPr="5B04E567">
        <w:rPr>
          <w:rFonts w:ascii="Times New Roman" w:eastAsia="Times New Roman" w:hAnsi="Times New Roman" w:cs="Times New Roman"/>
          <w:sz w:val="24"/>
          <w:szCs w:val="24"/>
        </w:rPr>
        <w:t xml:space="preserve">. Račun 322 – rashodi za materijal i energiju – planirana su sredstva za u iznosu </w:t>
      </w:r>
      <w:r w:rsidR="53A3E8B8" w:rsidRPr="5B04E567">
        <w:rPr>
          <w:rFonts w:ascii="Times New Roman" w:eastAsia="Times New Roman" w:hAnsi="Times New Roman" w:cs="Times New Roman"/>
          <w:sz w:val="24"/>
          <w:szCs w:val="24"/>
        </w:rPr>
        <w:t xml:space="preserve">113.362,00 </w:t>
      </w:r>
      <w:r w:rsidR="0089783B" w:rsidRPr="5B04E567">
        <w:rPr>
          <w:rFonts w:ascii="Times New Roman" w:eastAsia="Times New Roman" w:hAnsi="Times New Roman" w:cs="Times New Roman"/>
          <w:sz w:val="24"/>
          <w:szCs w:val="24"/>
        </w:rPr>
        <w:t xml:space="preserve"> </w:t>
      </w:r>
      <w:r w:rsidRPr="5B04E567">
        <w:rPr>
          <w:rFonts w:ascii="Times New Roman" w:eastAsia="Times New Roman" w:hAnsi="Times New Roman" w:cs="Times New Roman"/>
          <w:sz w:val="24"/>
          <w:szCs w:val="24"/>
        </w:rPr>
        <w:t>eura, a do kraja godine utrošeno je 2</w:t>
      </w:r>
      <w:r w:rsidR="00C66AE9" w:rsidRPr="5B04E567">
        <w:rPr>
          <w:rFonts w:ascii="Times New Roman" w:eastAsia="Times New Roman" w:hAnsi="Times New Roman" w:cs="Times New Roman"/>
          <w:sz w:val="24"/>
          <w:szCs w:val="24"/>
        </w:rPr>
        <w:t>18.194,90</w:t>
      </w:r>
      <w:r w:rsidRPr="5B04E567">
        <w:rPr>
          <w:rFonts w:ascii="Times New Roman" w:eastAsia="Times New Roman" w:hAnsi="Times New Roman" w:cs="Times New Roman"/>
          <w:sz w:val="24"/>
          <w:szCs w:val="24"/>
        </w:rPr>
        <w:t xml:space="preserve"> eura što je u usporedbi sa 202</w:t>
      </w:r>
      <w:r w:rsidR="00C66AE9" w:rsidRPr="5B04E567">
        <w:rPr>
          <w:rFonts w:ascii="Times New Roman" w:eastAsia="Times New Roman" w:hAnsi="Times New Roman" w:cs="Times New Roman"/>
          <w:sz w:val="24"/>
          <w:szCs w:val="24"/>
        </w:rPr>
        <w:t>3</w:t>
      </w:r>
      <w:r w:rsidRPr="5B04E567">
        <w:rPr>
          <w:rFonts w:ascii="Times New Roman" w:eastAsia="Times New Roman" w:hAnsi="Times New Roman" w:cs="Times New Roman"/>
          <w:sz w:val="24"/>
          <w:szCs w:val="24"/>
        </w:rPr>
        <w:t xml:space="preserve">. godinom za </w:t>
      </w:r>
      <w:r w:rsidR="00C66AE9" w:rsidRPr="5B04E567">
        <w:rPr>
          <w:rFonts w:ascii="Times New Roman" w:eastAsia="Times New Roman" w:hAnsi="Times New Roman" w:cs="Times New Roman"/>
          <w:sz w:val="24"/>
          <w:szCs w:val="24"/>
        </w:rPr>
        <w:t>16.349,78</w:t>
      </w:r>
      <w:r w:rsidRPr="5B04E567">
        <w:rPr>
          <w:rFonts w:ascii="Times New Roman" w:eastAsia="Times New Roman" w:hAnsi="Times New Roman" w:cs="Times New Roman"/>
          <w:sz w:val="24"/>
          <w:szCs w:val="24"/>
        </w:rPr>
        <w:t xml:space="preserve"> eura više</w:t>
      </w:r>
      <w:r w:rsidR="00C66AE9" w:rsidRPr="5B04E567">
        <w:rPr>
          <w:rFonts w:ascii="Times New Roman" w:eastAsia="Times New Roman" w:hAnsi="Times New Roman" w:cs="Times New Roman"/>
          <w:sz w:val="24"/>
          <w:szCs w:val="24"/>
        </w:rPr>
        <w:t xml:space="preserve"> zbog rasta cijena i inflacije.</w:t>
      </w:r>
      <w:r w:rsidRPr="5B04E567">
        <w:rPr>
          <w:rFonts w:ascii="Times New Roman" w:eastAsia="Times New Roman" w:hAnsi="Times New Roman" w:cs="Times New Roman"/>
          <w:sz w:val="24"/>
          <w:szCs w:val="24"/>
        </w:rPr>
        <w:t xml:space="preserve"> U navedenom rashodu sadržani su rashodi za uredski materijal, materijal i sirovine. U navedenom računu sadržani su troškovi električne energije u društvenim domovima, potrošene električne energije za javnu rasvjetu, potrošnja plina, te motornog benzina i dizel goriva</w:t>
      </w:r>
      <w:r w:rsidR="00437FD7" w:rsidRPr="5B04E567">
        <w:rPr>
          <w:rFonts w:ascii="Times New Roman" w:eastAsia="Times New Roman" w:hAnsi="Times New Roman" w:cs="Times New Roman"/>
          <w:sz w:val="24"/>
          <w:szCs w:val="24"/>
        </w:rPr>
        <w:t xml:space="preserve">. </w:t>
      </w:r>
      <w:r w:rsidRPr="5B04E567">
        <w:rPr>
          <w:rFonts w:ascii="Times New Roman" w:eastAsia="Times New Roman" w:hAnsi="Times New Roman" w:cs="Times New Roman"/>
          <w:sz w:val="24"/>
          <w:szCs w:val="24"/>
        </w:rPr>
        <w:t xml:space="preserve">Materijal i dijelovi za tekuće i investicijsko održavanje ( račun 3224) povećan  je za </w:t>
      </w:r>
      <w:r w:rsidR="00C66AE9" w:rsidRPr="5B04E567">
        <w:rPr>
          <w:rFonts w:ascii="Times New Roman" w:eastAsia="Times New Roman" w:hAnsi="Times New Roman" w:cs="Times New Roman"/>
          <w:sz w:val="24"/>
          <w:szCs w:val="24"/>
        </w:rPr>
        <w:t>16.237,55</w:t>
      </w:r>
      <w:r w:rsidRPr="5B04E567">
        <w:rPr>
          <w:rFonts w:ascii="Times New Roman" w:eastAsia="Times New Roman" w:hAnsi="Times New Roman" w:cs="Times New Roman"/>
          <w:sz w:val="24"/>
          <w:szCs w:val="24"/>
        </w:rPr>
        <w:t xml:space="preserve"> eura</w:t>
      </w:r>
      <w:r w:rsidR="00466C84" w:rsidRPr="5B04E567">
        <w:rPr>
          <w:rFonts w:ascii="Times New Roman" w:eastAsia="Times New Roman" w:hAnsi="Times New Roman" w:cs="Times New Roman"/>
          <w:sz w:val="24"/>
          <w:szCs w:val="24"/>
        </w:rPr>
        <w:t xml:space="preserve"> koji račun i predstavlja</w:t>
      </w:r>
      <w:r w:rsidR="00F015FE" w:rsidRPr="5B04E567">
        <w:rPr>
          <w:rFonts w:ascii="Times New Roman" w:eastAsia="Times New Roman" w:hAnsi="Times New Roman" w:cs="Times New Roman"/>
          <w:sz w:val="24"/>
          <w:szCs w:val="24"/>
        </w:rPr>
        <w:t xml:space="preserve"> </w:t>
      </w:r>
      <w:r w:rsidRPr="5B04E567">
        <w:rPr>
          <w:rFonts w:ascii="Times New Roman" w:eastAsia="Times New Roman" w:hAnsi="Times New Roman" w:cs="Times New Roman"/>
          <w:sz w:val="24"/>
          <w:szCs w:val="24"/>
        </w:rPr>
        <w:t>Razlog povećanja je porast cijena materijala za održavanje.</w:t>
      </w:r>
    </w:p>
    <w:p w14:paraId="71332FA3" w14:textId="77777777" w:rsidR="0096582E" w:rsidRPr="008E057E" w:rsidRDefault="0096582E">
      <w:pPr>
        <w:spacing w:after="0" w:line="240" w:lineRule="auto"/>
        <w:jc w:val="both"/>
        <w:rPr>
          <w:rFonts w:ascii="Times New Roman" w:eastAsia="Times New Roman" w:hAnsi="Times New Roman" w:cs="Times New Roman"/>
          <w:color w:val="FF0000"/>
          <w:sz w:val="24"/>
        </w:rPr>
      </w:pPr>
    </w:p>
    <w:p w14:paraId="53B7667E" w14:textId="7B17DF88" w:rsidR="0096582E" w:rsidRDefault="00B11A5C">
      <w:pPr>
        <w:spacing w:after="0" w:line="240" w:lineRule="auto"/>
        <w:jc w:val="both"/>
      </w:pPr>
      <w:r w:rsidRPr="5B04E567">
        <w:rPr>
          <w:rFonts w:ascii="Times New Roman" w:eastAsia="Times New Roman" w:hAnsi="Times New Roman" w:cs="Times New Roman"/>
          <w:sz w:val="24"/>
          <w:szCs w:val="24"/>
        </w:rPr>
        <w:t>1</w:t>
      </w:r>
      <w:r w:rsidR="00201F16">
        <w:rPr>
          <w:rFonts w:ascii="Times New Roman" w:eastAsia="Times New Roman" w:hAnsi="Times New Roman" w:cs="Times New Roman"/>
          <w:sz w:val="24"/>
          <w:szCs w:val="24"/>
        </w:rPr>
        <w:t>8</w:t>
      </w:r>
      <w:r w:rsidRPr="5B04E567">
        <w:rPr>
          <w:rFonts w:ascii="Times New Roman" w:eastAsia="Times New Roman" w:hAnsi="Times New Roman" w:cs="Times New Roman"/>
          <w:sz w:val="24"/>
          <w:szCs w:val="24"/>
        </w:rPr>
        <w:t xml:space="preserve">. Račun 323 </w:t>
      </w:r>
      <w:r w:rsidR="005E49D8">
        <w:rPr>
          <w:rFonts w:ascii="Times New Roman" w:eastAsia="Times New Roman" w:hAnsi="Times New Roman" w:cs="Times New Roman"/>
          <w:sz w:val="24"/>
          <w:szCs w:val="24"/>
        </w:rPr>
        <w:t xml:space="preserve">- </w:t>
      </w:r>
      <w:r w:rsidRPr="5B04E567">
        <w:rPr>
          <w:rFonts w:ascii="Times New Roman" w:eastAsia="Times New Roman" w:hAnsi="Times New Roman" w:cs="Times New Roman"/>
          <w:sz w:val="24"/>
          <w:szCs w:val="24"/>
        </w:rPr>
        <w:t>Rashodi za usluge  izvršen</w:t>
      </w:r>
      <w:r w:rsidR="00A10BF9">
        <w:rPr>
          <w:rFonts w:ascii="Times New Roman" w:eastAsia="Times New Roman" w:hAnsi="Times New Roman" w:cs="Times New Roman"/>
          <w:sz w:val="24"/>
          <w:szCs w:val="24"/>
        </w:rPr>
        <w:t xml:space="preserve">i su sa </w:t>
      </w:r>
      <w:r w:rsidRPr="5B04E567">
        <w:rPr>
          <w:rFonts w:ascii="Times New Roman" w:eastAsia="Times New Roman" w:hAnsi="Times New Roman" w:cs="Times New Roman"/>
          <w:sz w:val="24"/>
          <w:szCs w:val="24"/>
        </w:rPr>
        <w:t xml:space="preserve"> iznos</w:t>
      </w:r>
      <w:r w:rsidR="00A10BF9">
        <w:rPr>
          <w:rFonts w:ascii="Times New Roman" w:eastAsia="Times New Roman" w:hAnsi="Times New Roman" w:cs="Times New Roman"/>
          <w:sz w:val="24"/>
          <w:szCs w:val="24"/>
        </w:rPr>
        <w:t xml:space="preserve">om od </w:t>
      </w:r>
      <w:r w:rsidRPr="5B04E567">
        <w:rPr>
          <w:rFonts w:ascii="Times New Roman" w:eastAsia="Times New Roman" w:hAnsi="Times New Roman" w:cs="Times New Roman"/>
          <w:sz w:val="24"/>
          <w:szCs w:val="24"/>
        </w:rPr>
        <w:t xml:space="preserve"> 4</w:t>
      </w:r>
      <w:r w:rsidR="008835F1" w:rsidRPr="5B04E567">
        <w:rPr>
          <w:rFonts w:ascii="Times New Roman" w:eastAsia="Times New Roman" w:hAnsi="Times New Roman" w:cs="Times New Roman"/>
          <w:sz w:val="24"/>
          <w:szCs w:val="24"/>
        </w:rPr>
        <w:t>91.939,71</w:t>
      </w:r>
      <w:r w:rsidRPr="5B04E567">
        <w:rPr>
          <w:rFonts w:ascii="Times New Roman" w:eastAsia="Times New Roman" w:hAnsi="Times New Roman" w:cs="Times New Roman"/>
          <w:sz w:val="24"/>
          <w:szCs w:val="24"/>
        </w:rPr>
        <w:t xml:space="preserve"> eura. Najveće povećanje bilježe usluge tekućeg i investicijskog održavanja, zbog rasta cijena na tržištu kao i povećanih radova na održavanju zgrada i domova u vlasništvu općine.</w:t>
      </w:r>
    </w:p>
    <w:p w14:paraId="3DE3C75D" w14:textId="77777777" w:rsidR="0096582E" w:rsidRDefault="0096582E">
      <w:pPr>
        <w:spacing w:after="0" w:line="240" w:lineRule="auto"/>
        <w:jc w:val="both"/>
        <w:rPr>
          <w:rFonts w:ascii="Times New Roman" w:eastAsia="Times New Roman" w:hAnsi="Times New Roman" w:cs="Times New Roman"/>
          <w:sz w:val="24"/>
        </w:rPr>
      </w:pPr>
    </w:p>
    <w:p w14:paraId="66642196" w14:textId="24FF8CC3" w:rsidR="0096582E" w:rsidRDefault="00201F16" w:rsidP="5B04E5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11A5C" w:rsidRPr="5B04E567">
        <w:rPr>
          <w:rFonts w:ascii="Times New Roman" w:eastAsia="Times New Roman" w:hAnsi="Times New Roman" w:cs="Times New Roman"/>
          <w:sz w:val="24"/>
          <w:szCs w:val="24"/>
        </w:rPr>
        <w:t>. Račun 329 – ostali nespomenuti rashodi poslovanja – planirani su u iznosu 4</w:t>
      </w:r>
      <w:r w:rsidR="34A66E9B" w:rsidRPr="5B04E567">
        <w:rPr>
          <w:rFonts w:ascii="Times New Roman" w:eastAsia="Times New Roman" w:hAnsi="Times New Roman" w:cs="Times New Roman"/>
          <w:sz w:val="24"/>
          <w:szCs w:val="24"/>
        </w:rPr>
        <w:t>2.544,62</w:t>
      </w:r>
      <w:r w:rsidR="00B11A5C" w:rsidRPr="5B04E567">
        <w:rPr>
          <w:rFonts w:ascii="Times New Roman" w:eastAsia="Times New Roman" w:hAnsi="Times New Roman" w:cs="Times New Roman"/>
          <w:sz w:val="24"/>
          <w:szCs w:val="24"/>
        </w:rPr>
        <w:t xml:space="preserve"> eura, a u izvještajnom razdoblju je realizirano </w:t>
      </w:r>
      <w:r w:rsidR="18962170" w:rsidRPr="5B04E567">
        <w:rPr>
          <w:rFonts w:ascii="Times New Roman" w:eastAsia="Times New Roman" w:hAnsi="Times New Roman" w:cs="Times New Roman"/>
          <w:sz w:val="24"/>
          <w:szCs w:val="24"/>
        </w:rPr>
        <w:t>64.016,50</w:t>
      </w:r>
      <w:r w:rsidR="00B11A5C" w:rsidRPr="5B04E567">
        <w:rPr>
          <w:rFonts w:ascii="Times New Roman" w:eastAsia="Times New Roman" w:hAnsi="Times New Roman" w:cs="Times New Roman"/>
          <w:sz w:val="24"/>
          <w:szCs w:val="24"/>
        </w:rPr>
        <w:t xml:space="preserve"> eura</w:t>
      </w:r>
      <w:r w:rsidR="00BE1973">
        <w:rPr>
          <w:rFonts w:ascii="Times New Roman" w:eastAsia="Times New Roman" w:hAnsi="Times New Roman" w:cs="Times New Roman"/>
          <w:sz w:val="24"/>
          <w:szCs w:val="24"/>
        </w:rPr>
        <w:t>,</w:t>
      </w:r>
      <w:r w:rsidR="00B11A5C" w:rsidRPr="5B04E567">
        <w:rPr>
          <w:rFonts w:ascii="Times New Roman" w:eastAsia="Times New Roman" w:hAnsi="Times New Roman" w:cs="Times New Roman"/>
          <w:sz w:val="24"/>
          <w:szCs w:val="24"/>
        </w:rPr>
        <w:t xml:space="preserve"> odnosno </w:t>
      </w:r>
      <w:r w:rsidR="0BFB891F" w:rsidRPr="5B04E567">
        <w:rPr>
          <w:rFonts w:ascii="Times New Roman" w:eastAsia="Times New Roman" w:hAnsi="Times New Roman" w:cs="Times New Roman"/>
          <w:sz w:val="24"/>
          <w:szCs w:val="24"/>
        </w:rPr>
        <w:t>98,71</w:t>
      </w:r>
      <w:r w:rsidR="00B11A5C" w:rsidRPr="5B04E567">
        <w:rPr>
          <w:rFonts w:ascii="Times New Roman" w:eastAsia="Times New Roman" w:hAnsi="Times New Roman" w:cs="Times New Roman"/>
          <w:sz w:val="24"/>
          <w:szCs w:val="24"/>
        </w:rPr>
        <w:t xml:space="preserve">% od plana. U odnosu na proteklu godinu ovi rashodi  izvršeni su s  </w:t>
      </w:r>
      <w:r w:rsidR="5B81519F" w:rsidRPr="5B04E567">
        <w:rPr>
          <w:rFonts w:ascii="Times New Roman" w:eastAsia="Times New Roman" w:hAnsi="Times New Roman" w:cs="Times New Roman"/>
          <w:sz w:val="24"/>
          <w:szCs w:val="24"/>
        </w:rPr>
        <w:t xml:space="preserve">odstupanjem od 27.761,16 eura zbog Parlamentarnih izbora </w:t>
      </w:r>
      <w:r w:rsidR="0F69554B" w:rsidRPr="5B04E567">
        <w:rPr>
          <w:rFonts w:ascii="Times New Roman" w:eastAsia="Times New Roman" w:hAnsi="Times New Roman" w:cs="Times New Roman"/>
          <w:sz w:val="24"/>
          <w:szCs w:val="24"/>
        </w:rPr>
        <w:t>održanih u četvrtom mjesecu</w:t>
      </w:r>
      <w:r w:rsidR="001F6B75">
        <w:rPr>
          <w:rFonts w:ascii="Times New Roman" w:eastAsia="Times New Roman" w:hAnsi="Times New Roman" w:cs="Times New Roman"/>
          <w:sz w:val="24"/>
          <w:szCs w:val="24"/>
        </w:rPr>
        <w:t xml:space="preserve"> 2024. godine.</w:t>
      </w:r>
    </w:p>
    <w:p w14:paraId="2A69596D" w14:textId="77777777" w:rsidR="0096582E" w:rsidRDefault="0096582E">
      <w:pPr>
        <w:spacing w:after="0" w:line="240" w:lineRule="auto"/>
        <w:jc w:val="both"/>
        <w:rPr>
          <w:rFonts w:ascii="Times New Roman" w:eastAsia="Times New Roman" w:hAnsi="Times New Roman" w:cs="Times New Roman"/>
          <w:sz w:val="24"/>
        </w:rPr>
      </w:pPr>
    </w:p>
    <w:p w14:paraId="26986D96" w14:textId="5F17492E" w:rsidR="0096582E" w:rsidRDefault="00B11A5C">
      <w:pPr>
        <w:spacing w:after="0" w:line="240" w:lineRule="auto"/>
        <w:jc w:val="both"/>
      </w:pPr>
      <w:r>
        <w:rPr>
          <w:rFonts w:ascii="Times New Roman" w:eastAsia="Times New Roman" w:hAnsi="Times New Roman" w:cs="Times New Roman"/>
          <w:sz w:val="24"/>
        </w:rPr>
        <w:t>2</w:t>
      </w:r>
      <w:r w:rsidR="00201F16">
        <w:rPr>
          <w:rFonts w:ascii="Times New Roman" w:eastAsia="Times New Roman" w:hAnsi="Times New Roman" w:cs="Times New Roman"/>
          <w:sz w:val="24"/>
        </w:rPr>
        <w:t>0</w:t>
      </w:r>
      <w:r>
        <w:rPr>
          <w:rFonts w:ascii="Times New Roman" w:eastAsia="Times New Roman" w:hAnsi="Times New Roman" w:cs="Times New Roman"/>
          <w:sz w:val="24"/>
        </w:rPr>
        <w:t xml:space="preserve">. Račun 342 - Kamate za primljene kredite i zajmove odnosi se na  kamatu plaćenu OTP banci Split za otplatu kredita za izgradnju školske sportske dvorane. </w:t>
      </w:r>
    </w:p>
    <w:p w14:paraId="40B0D5CE" w14:textId="77777777" w:rsidR="0096582E" w:rsidRDefault="0096582E">
      <w:pPr>
        <w:spacing w:after="0" w:line="240" w:lineRule="auto"/>
        <w:jc w:val="both"/>
        <w:rPr>
          <w:rFonts w:ascii="Times New Roman" w:eastAsia="Times New Roman" w:hAnsi="Times New Roman" w:cs="Times New Roman"/>
          <w:sz w:val="24"/>
        </w:rPr>
      </w:pPr>
    </w:p>
    <w:p w14:paraId="5B071028" w14:textId="333EAC69" w:rsidR="0096582E" w:rsidRDefault="00B11A5C">
      <w:pPr>
        <w:spacing w:after="0" w:line="240" w:lineRule="auto"/>
        <w:jc w:val="both"/>
      </w:pPr>
      <w:r w:rsidRPr="5B04E567">
        <w:rPr>
          <w:rFonts w:ascii="Times New Roman" w:eastAsia="Times New Roman" w:hAnsi="Times New Roman" w:cs="Times New Roman"/>
          <w:sz w:val="24"/>
          <w:szCs w:val="24"/>
        </w:rPr>
        <w:lastRenderedPageBreak/>
        <w:t>2</w:t>
      </w:r>
      <w:r w:rsidR="00201F16">
        <w:rPr>
          <w:rFonts w:ascii="Times New Roman" w:eastAsia="Times New Roman" w:hAnsi="Times New Roman" w:cs="Times New Roman"/>
          <w:sz w:val="24"/>
          <w:szCs w:val="24"/>
        </w:rPr>
        <w:t>1</w:t>
      </w:r>
      <w:r w:rsidRPr="5B04E567">
        <w:rPr>
          <w:rFonts w:ascii="Times New Roman" w:eastAsia="Times New Roman" w:hAnsi="Times New Roman" w:cs="Times New Roman"/>
          <w:sz w:val="24"/>
          <w:szCs w:val="24"/>
        </w:rPr>
        <w:t>. Račun 343 – ostali  financijski rashodi – planirano je za 202</w:t>
      </w:r>
      <w:r w:rsidR="54521E41" w:rsidRPr="5B04E567">
        <w:rPr>
          <w:rFonts w:ascii="Times New Roman" w:eastAsia="Times New Roman" w:hAnsi="Times New Roman" w:cs="Times New Roman"/>
          <w:sz w:val="24"/>
          <w:szCs w:val="24"/>
        </w:rPr>
        <w:t>4</w:t>
      </w:r>
      <w:r w:rsidRPr="5B04E567">
        <w:rPr>
          <w:rFonts w:ascii="Times New Roman" w:eastAsia="Times New Roman" w:hAnsi="Times New Roman" w:cs="Times New Roman"/>
          <w:sz w:val="24"/>
          <w:szCs w:val="24"/>
        </w:rPr>
        <w:t>. godinu 3.547,00 eura, a do 31.12. realizirano je 3</w:t>
      </w:r>
      <w:r w:rsidR="1237BEDB" w:rsidRPr="5B04E567">
        <w:rPr>
          <w:rFonts w:ascii="Times New Roman" w:eastAsia="Times New Roman" w:hAnsi="Times New Roman" w:cs="Times New Roman"/>
          <w:sz w:val="24"/>
          <w:szCs w:val="24"/>
        </w:rPr>
        <w:t>.9</w:t>
      </w:r>
      <w:r w:rsidR="002350B6">
        <w:rPr>
          <w:rFonts w:ascii="Times New Roman" w:eastAsia="Times New Roman" w:hAnsi="Times New Roman" w:cs="Times New Roman"/>
          <w:sz w:val="24"/>
          <w:szCs w:val="24"/>
        </w:rPr>
        <w:t>8</w:t>
      </w:r>
      <w:r w:rsidR="0491621D" w:rsidRPr="5B04E567">
        <w:rPr>
          <w:rFonts w:ascii="Times New Roman" w:eastAsia="Times New Roman" w:hAnsi="Times New Roman" w:cs="Times New Roman"/>
          <w:sz w:val="24"/>
          <w:szCs w:val="24"/>
        </w:rPr>
        <w:t xml:space="preserve">3,33 </w:t>
      </w:r>
      <w:r w:rsidRPr="5B04E567">
        <w:rPr>
          <w:rFonts w:ascii="Times New Roman" w:eastAsia="Times New Roman" w:hAnsi="Times New Roman" w:cs="Times New Roman"/>
          <w:sz w:val="24"/>
          <w:szCs w:val="24"/>
        </w:rPr>
        <w:t>eura ili 1</w:t>
      </w:r>
      <w:r w:rsidR="09F93A65" w:rsidRPr="5B04E567">
        <w:rPr>
          <w:rFonts w:ascii="Times New Roman" w:eastAsia="Times New Roman" w:hAnsi="Times New Roman" w:cs="Times New Roman"/>
          <w:sz w:val="24"/>
          <w:szCs w:val="24"/>
        </w:rPr>
        <w:t>11,64</w:t>
      </w:r>
      <w:r w:rsidRPr="5B04E567">
        <w:rPr>
          <w:rFonts w:ascii="Times New Roman" w:eastAsia="Times New Roman" w:hAnsi="Times New Roman" w:cs="Times New Roman"/>
          <w:sz w:val="24"/>
          <w:szCs w:val="24"/>
        </w:rPr>
        <w:t>% u odnosu na prethodnu godinu. Obuhvaćaju bankarske usluge i usluge platnog prometa. U odnosu na prethodno razdoblje neznatno odstupanje.</w:t>
      </w:r>
    </w:p>
    <w:p w14:paraId="3903C3F2" w14:textId="77777777" w:rsidR="0096582E" w:rsidRDefault="0096582E">
      <w:pPr>
        <w:spacing w:after="0" w:line="240" w:lineRule="auto"/>
        <w:jc w:val="both"/>
        <w:rPr>
          <w:rFonts w:ascii="Times New Roman" w:eastAsia="Times New Roman" w:hAnsi="Times New Roman" w:cs="Times New Roman"/>
          <w:sz w:val="24"/>
        </w:rPr>
      </w:pPr>
    </w:p>
    <w:p w14:paraId="6080E697" w14:textId="04FE2397"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2</w:t>
      </w:r>
      <w:r w:rsidR="00201F16">
        <w:rPr>
          <w:rFonts w:ascii="Times New Roman" w:eastAsia="Times New Roman" w:hAnsi="Times New Roman" w:cs="Times New Roman"/>
          <w:sz w:val="24"/>
          <w:szCs w:val="24"/>
        </w:rPr>
        <w:t>2</w:t>
      </w:r>
      <w:r w:rsidRPr="5B04E567">
        <w:rPr>
          <w:rFonts w:ascii="Times New Roman" w:eastAsia="Times New Roman" w:hAnsi="Times New Roman" w:cs="Times New Roman"/>
          <w:sz w:val="24"/>
          <w:szCs w:val="24"/>
        </w:rPr>
        <w:t>. Račun 363 – pomoći unutar općeg proračuna – planirane su u iznosu od 3</w:t>
      </w:r>
      <w:r w:rsidR="4770D63F" w:rsidRPr="5B04E567">
        <w:rPr>
          <w:rFonts w:ascii="Times New Roman" w:eastAsia="Times New Roman" w:hAnsi="Times New Roman" w:cs="Times New Roman"/>
          <w:sz w:val="24"/>
          <w:szCs w:val="24"/>
        </w:rPr>
        <w:t>6.932,00</w:t>
      </w:r>
      <w:r w:rsidRPr="5B04E567">
        <w:rPr>
          <w:rFonts w:ascii="Times New Roman" w:eastAsia="Times New Roman" w:hAnsi="Times New Roman" w:cs="Times New Roman"/>
          <w:sz w:val="24"/>
          <w:szCs w:val="24"/>
        </w:rPr>
        <w:t xml:space="preserve"> eura, a u izvještajnom razdoblju je realizirano </w:t>
      </w:r>
      <w:r w:rsidR="35B9A360" w:rsidRPr="5B04E567">
        <w:rPr>
          <w:rFonts w:ascii="Times New Roman" w:eastAsia="Times New Roman" w:hAnsi="Times New Roman" w:cs="Times New Roman"/>
          <w:sz w:val="24"/>
          <w:szCs w:val="24"/>
        </w:rPr>
        <w:t>36.932,00</w:t>
      </w:r>
      <w:r w:rsidRPr="5B04E567">
        <w:rPr>
          <w:rFonts w:ascii="Times New Roman" w:eastAsia="Times New Roman" w:hAnsi="Times New Roman" w:cs="Times New Roman"/>
          <w:sz w:val="24"/>
          <w:szCs w:val="24"/>
        </w:rPr>
        <w:t xml:space="preserve"> eura  što je </w:t>
      </w:r>
      <w:r w:rsidR="570C0894" w:rsidRPr="5B04E567">
        <w:rPr>
          <w:rFonts w:ascii="Times New Roman" w:eastAsia="Times New Roman" w:hAnsi="Times New Roman" w:cs="Times New Roman"/>
          <w:sz w:val="24"/>
          <w:szCs w:val="24"/>
        </w:rPr>
        <w:t>100,00</w:t>
      </w:r>
      <w:r w:rsidRPr="5B04E567">
        <w:rPr>
          <w:rFonts w:ascii="Times New Roman" w:eastAsia="Times New Roman" w:hAnsi="Times New Roman" w:cs="Times New Roman"/>
          <w:sz w:val="24"/>
          <w:szCs w:val="24"/>
        </w:rPr>
        <w:t xml:space="preserve">%  od planiranog, a u usporedbi sa proteklom godinom realizirano je za </w:t>
      </w:r>
      <w:r w:rsidR="099124A1" w:rsidRPr="5B04E567">
        <w:rPr>
          <w:rFonts w:ascii="Times New Roman" w:eastAsia="Times New Roman" w:hAnsi="Times New Roman" w:cs="Times New Roman"/>
          <w:sz w:val="24"/>
          <w:szCs w:val="24"/>
        </w:rPr>
        <w:t>8.945,58</w:t>
      </w:r>
      <w:r w:rsidRPr="5B04E567">
        <w:rPr>
          <w:rFonts w:ascii="Times New Roman" w:eastAsia="Times New Roman" w:hAnsi="Times New Roman" w:cs="Times New Roman"/>
          <w:sz w:val="24"/>
          <w:szCs w:val="24"/>
        </w:rPr>
        <w:t xml:space="preserve"> eura </w:t>
      </w:r>
      <w:r w:rsidR="465AEB44" w:rsidRPr="5B04E567">
        <w:rPr>
          <w:rFonts w:ascii="Times New Roman" w:eastAsia="Times New Roman" w:hAnsi="Times New Roman" w:cs="Times New Roman"/>
          <w:sz w:val="24"/>
          <w:szCs w:val="24"/>
        </w:rPr>
        <w:t>više</w:t>
      </w:r>
      <w:r w:rsidRPr="5B04E567">
        <w:rPr>
          <w:rFonts w:ascii="Times New Roman" w:eastAsia="Times New Roman" w:hAnsi="Times New Roman" w:cs="Times New Roman"/>
          <w:sz w:val="24"/>
          <w:szCs w:val="24"/>
        </w:rPr>
        <w:t xml:space="preserve"> sredstava. Isplaćene su  pomoći izvanproračunskom korisniku, Županijskoj upravi za ceste prema Sporazumu, u iznosu </w:t>
      </w:r>
      <w:r w:rsidR="19FEFCD0" w:rsidRPr="5B04E567">
        <w:rPr>
          <w:rFonts w:ascii="Times New Roman" w:eastAsia="Times New Roman" w:hAnsi="Times New Roman" w:cs="Times New Roman"/>
          <w:sz w:val="24"/>
          <w:szCs w:val="24"/>
        </w:rPr>
        <w:t>36.932,00</w:t>
      </w:r>
      <w:r w:rsidRPr="5B04E567">
        <w:rPr>
          <w:rFonts w:ascii="Times New Roman" w:eastAsia="Times New Roman" w:hAnsi="Times New Roman" w:cs="Times New Roman"/>
          <w:sz w:val="24"/>
          <w:szCs w:val="24"/>
        </w:rPr>
        <w:t xml:space="preserve"> eura za izradu podloge lokalne ceste koja je od značaja za mještane općine zbog međumjesne povezanosti. </w:t>
      </w:r>
    </w:p>
    <w:p w14:paraId="4C1B1A3A" w14:textId="77777777" w:rsidR="0096582E" w:rsidRDefault="0096582E">
      <w:pPr>
        <w:spacing w:after="0" w:line="240" w:lineRule="auto"/>
        <w:jc w:val="both"/>
        <w:rPr>
          <w:rFonts w:ascii="Times New Roman" w:eastAsia="Times New Roman" w:hAnsi="Times New Roman" w:cs="Times New Roman"/>
          <w:sz w:val="24"/>
        </w:rPr>
      </w:pPr>
    </w:p>
    <w:p w14:paraId="46CA0813" w14:textId="5C12A135"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2</w:t>
      </w:r>
      <w:r w:rsidR="00201F16">
        <w:rPr>
          <w:rFonts w:ascii="Times New Roman" w:eastAsia="Times New Roman" w:hAnsi="Times New Roman" w:cs="Times New Roman"/>
          <w:sz w:val="24"/>
          <w:szCs w:val="24"/>
        </w:rPr>
        <w:t>3</w:t>
      </w:r>
      <w:r w:rsidRPr="5B04E567">
        <w:rPr>
          <w:rFonts w:ascii="Times New Roman" w:eastAsia="Times New Roman" w:hAnsi="Times New Roman" w:cs="Times New Roman"/>
          <w:sz w:val="24"/>
          <w:szCs w:val="24"/>
        </w:rPr>
        <w:t>. Račun 366 – pomoći proračunskim korisnicima drugih proračuna -  planirano je u 202</w:t>
      </w:r>
      <w:r w:rsidR="4620D264" w:rsidRPr="5B04E567">
        <w:rPr>
          <w:rFonts w:ascii="Times New Roman" w:eastAsia="Times New Roman" w:hAnsi="Times New Roman" w:cs="Times New Roman"/>
          <w:sz w:val="24"/>
          <w:szCs w:val="24"/>
        </w:rPr>
        <w:t>4</w:t>
      </w:r>
      <w:r w:rsidRPr="5B04E567">
        <w:rPr>
          <w:rFonts w:ascii="Times New Roman" w:eastAsia="Times New Roman" w:hAnsi="Times New Roman" w:cs="Times New Roman"/>
          <w:sz w:val="24"/>
          <w:szCs w:val="24"/>
        </w:rPr>
        <w:t>. godini 2</w:t>
      </w:r>
      <w:r w:rsidR="63645425" w:rsidRPr="5B04E567">
        <w:rPr>
          <w:rFonts w:ascii="Times New Roman" w:eastAsia="Times New Roman" w:hAnsi="Times New Roman" w:cs="Times New Roman"/>
          <w:sz w:val="24"/>
          <w:szCs w:val="24"/>
        </w:rPr>
        <w:t xml:space="preserve">9.125,55 </w:t>
      </w:r>
      <w:r w:rsidRPr="5B04E567">
        <w:rPr>
          <w:rFonts w:ascii="Times New Roman" w:eastAsia="Times New Roman" w:hAnsi="Times New Roman" w:cs="Times New Roman"/>
          <w:sz w:val="24"/>
          <w:szCs w:val="24"/>
        </w:rPr>
        <w:t>eura, a u izvještajnom razdoblju izvršeno je 2</w:t>
      </w:r>
      <w:r w:rsidR="5F8D85DC" w:rsidRPr="5B04E567">
        <w:rPr>
          <w:rFonts w:ascii="Times New Roman" w:eastAsia="Times New Roman" w:hAnsi="Times New Roman" w:cs="Times New Roman"/>
          <w:sz w:val="24"/>
          <w:szCs w:val="24"/>
        </w:rPr>
        <w:t>8.500,11</w:t>
      </w:r>
      <w:r w:rsidRPr="5B04E567">
        <w:rPr>
          <w:rFonts w:ascii="Times New Roman" w:eastAsia="Times New Roman" w:hAnsi="Times New Roman" w:cs="Times New Roman"/>
          <w:sz w:val="24"/>
          <w:szCs w:val="24"/>
        </w:rPr>
        <w:t xml:space="preserve"> eura ili 9</w:t>
      </w:r>
      <w:r w:rsidR="1AAADEA0" w:rsidRPr="5B04E567">
        <w:rPr>
          <w:rFonts w:ascii="Times New Roman" w:eastAsia="Times New Roman" w:hAnsi="Times New Roman" w:cs="Times New Roman"/>
          <w:sz w:val="24"/>
          <w:szCs w:val="24"/>
        </w:rPr>
        <w:t>7,85</w:t>
      </w:r>
      <w:r w:rsidRPr="5B04E567">
        <w:rPr>
          <w:rFonts w:ascii="Times New Roman" w:eastAsia="Times New Roman" w:hAnsi="Times New Roman" w:cs="Times New Roman"/>
          <w:sz w:val="24"/>
          <w:szCs w:val="24"/>
        </w:rPr>
        <w:t>%  od planiranog, a u usporedbi sa istim razdobljem 202</w:t>
      </w:r>
      <w:r w:rsidR="6E1ABC71" w:rsidRPr="5B04E567">
        <w:rPr>
          <w:rFonts w:ascii="Times New Roman" w:eastAsia="Times New Roman" w:hAnsi="Times New Roman" w:cs="Times New Roman"/>
          <w:sz w:val="24"/>
          <w:szCs w:val="24"/>
        </w:rPr>
        <w:t>3</w:t>
      </w:r>
      <w:r w:rsidRPr="5B04E567">
        <w:rPr>
          <w:rFonts w:ascii="Times New Roman" w:eastAsia="Times New Roman" w:hAnsi="Times New Roman" w:cs="Times New Roman"/>
          <w:sz w:val="24"/>
          <w:szCs w:val="24"/>
        </w:rPr>
        <w:t xml:space="preserve">. godine, odstupanje je neznatno. </w:t>
      </w:r>
    </w:p>
    <w:p w14:paraId="4FA4950C" w14:textId="4D10F510"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Sredstva se odnose na isplatu O.Š. Grigor Vitez</w:t>
      </w:r>
      <w:r w:rsidR="26E2D3F9" w:rsidRPr="5B04E567">
        <w:rPr>
          <w:rFonts w:ascii="Times New Roman" w:eastAsia="Times New Roman" w:hAnsi="Times New Roman" w:cs="Times New Roman"/>
          <w:sz w:val="24"/>
          <w:szCs w:val="24"/>
        </w:rPr>
        <w:t xml:space="preserve"> Sveti Ivan Žabno</w:t>
      </w:r>
      <w:r w:rsidRPr="5B04E567">
        <w:rPr>
          <w:rFonts w:ascii="Times New Roman" w:eastAsia="Times New Roman" w:hAnsi="Times New Roman" w:cs="Times New Roman"/>
          <w:sz w:val="24"/>
          <w:szCs w:val="24"/>
        </w:rPr>
        <w:t xml:space="preserve"> za naknadu plaće odgajateljici u predškolskom odgoju, ostale tekuće pomoći </w:t>
      </w:r>
      <w:r w:rsidR="00351221">
        <w:rPr>
          <w:rFonts w:ascii="Times New Roman" w:eastAsia="Times New Roman" w:hAnsi="Times New Roman" w:cs="Times New Roman"/>
          <w:sz w:val="24"/>
          <w:szCs w:val="24"/>
        </w:rPr>
        <w:t xml:space="preserve">osnovnoj </w:t>
      </w:r>
      <w:r w:rsidRPr="5B04E567">
        <w:rPr>
          <w:rFonts w:ascii="Times New Roman" w:eastAsia="Times New Roman" w:hAnsi="Times New Roman" w:cs="Times New Roman"/>
          <w:sz w:val="24"/>
          <w:szCs w:val="24"/>
        </w:rPr>
        <w:t xml:space="preserve">školi prema zahtjevima,  naknadu za rad logopedu, isplata Gradskoj knjižnici Križevci </w:t>
      </w:r>
      <w:r w:rsidR="53AEE270" w:rsidRPr="5B04E567">
        <w:rPr>
          <w:rFonts w:ascii="Times New Roman" w:eastAsia="Times New Roman" w:hAnsi="Times New Roman" w:cs="Times New Roman"/>
          <w:sz w:val="24"/>
          <w:szCs w:val="24"/>
        </w:rPr>
        <w:t xml:space="preserve"> temeljem Sporazuma o korištenju bibliobusa.</w:t>
      </w:r>
    </w:p>
    <w:p w14:paraId="77F6C685" w14:textId="77777777" w:rsidR="0096582E" w:rsidRDefault="0096582E">
      <w:pPr>
        <w:spacing w:after="0" w:line="240" w:lineRule="auto"/>
        <w:jc w:val="both"/>
        <w:rPr>
          <w:rFonts w:ascii="Times New Roman" w:eastAsia="Times New Roman" w:hAnsi="Times New Roman" w:cs="Times New Roman"/>
          <w:sz w:val="24"/>
        </w:rPr>
      </w:pPr>
    </w:p>
    <w:p w14:paraId="512AE25D" w14:textId="340F3D71" w:rsidR="0096582E" w:rsidRDefault="00B11A5C" w:rsidP="5B04E567">
      <w:pPr>
        <w:spacing w:after="0" w:line="240" w:lineRule="auto"/>
        <w:jc w:val="both"/>
        <w:rPr>
          <w:rFonts w:ascii="Times New Roman" w:hAnsi="Times New Roman" w:cs="Times New Roman"/>
          <w:sz w:val="24"/>
          <w:szCs w:val="24"/>
        </w:rPr>
      </w:pPr>
      <w:r w:rsidRPr="5B04E567">
        <w:rPr>
          <w:rFonts w:ascii="Times New Roman" w:eastAsia="Times New Roman" w:hAnsi="Times New Roman" w:cs="Times New Roman"/>
          <w:sz w:val="24"/>
          <w:szCs w:val="24"/>
        </w:rPr>
        <w:t>2</w:t>
      </w:r>
      <w:r w:rsidR="00201F16">
        <w:rPr>
          <w:rFonts w:ascii="Times New Roman" w:eastAsia="Times New Roman" w:hAnsi="Times New Roman" w:cs="Times New Roman"/>
          <w:sz w:val="24"/>
          <w:szCs w:val="24"/>
        </w:rPr>
        <w:t>4</w:t>
      </w:r>
      <w:r w:rsidRPr="5B04E567">
        <w:rPr>
          <w:rFonts w:ascii="Times New Roman" w:eastAsia="Times New Roman" w:hAnsi="Times New Roman" w:cs="Times New Roman"/>
          <w:sz w:val="24"/>
          <w:szCs w:val="24"/>
        </w:rPr>
        <w:t>. Račun 367 - Prijenosi proračunskim korisnicima iz nadležnog proračuna za financiranje redovne djelatnosti – prijenos je izvršen</w:t>
      </w:r>
      <w:r w:rsidR="1EB0F057" w:rsidRPr="5B04E567">
        <w:rPr>
          <w:rFonts w:ascii="Times New Roman" w:eastAsia="Times New Roman" w:hAnsi="Times New Roman" w:cs="Times New Roman"/>
          <w:sz w:val="24"/>
          <w:szCs w:val="24"/>
        </w:rPr>
        <w:t xml:space="preserve"> </w:t>
      </w:r>
      <w:r w:rsidRPr="5B04E567">
        <w:rPr>
          <w:rFonts w:ascii="Times New Roman" w:eastAsia="Times New Roman" w:hAnsi="Times New Roman" w:cs="Times New Roman"/>
          <w:sz w:val="24"/>
          <w:szCs w:val="24"/>
        </w:rPr>
        <w:t xml:space="preserve"> Dječjem vrtiću Žabac za financiranje redovne djelatnosti u iznosu </w:t>
      </w:r>
      <w:r w:rsidR="22C09DC7" w:rsidRPr="5B04E567">
        <w:rPr>
          <w:rFonts w:ascii="Times New Roman" w:eastAsia="Times New Roman" w:hAnsi="Times New Roman" w:cs="Times New Roman"/>
          <w:sz w:val="24"/>
          <w:szCs w:val="24"/>
        </w:rPr>
        <w:t>196.896,64</w:t>
      </w:r>
      <w:r w:rsidRPr="5B04E567">
        <w:rPr>
          <w:rFonts w:ascii="Times New Roman" w:eastAsia="Times New Roman" w:hAnsi="Times New Roman" w:cs="Times New Roman"/>
          <w:sz w:val="24"/>
          <w:szCs w:val="24"/>
        </w:rPr>
        <w:t xml:space="preserve"> eura, odstupanje u odnosu na prethodnu godinu je </w:t>
      </w:r>
      <w:r w:rsidR="70DD6965" w:rsidRPr="5B04E567">
        <w:rPr>
          <w:rFonts w:ascii="Times New Roman" w:eastAsia="Times New Roman" w:hAnsi="Times New Roman" w:cs="Times New Roman"/>
          <w:sz w:val="24"/>
          <w:szCs w:val="24"/>
        </w:rPr>
        <w:t>50.104,77</w:t>
      </w:r>
      <w:r w:rsidRPr="5B04E567">
        <w:rPr>
          <w:rFonts w:ascii="Times New Roman" w:eastAsia="Times New Roman" w:hAnsi="Times New Roman" w:cs="Times New Roman"/>
          <w:sz w:val="24"/>
          <w:szCs w:val="24"/>
        </w:rPr>
        <w:t xml:space="preserve"> eura</w:t>
      </w:r>
      <w:r w:rsidRPr="5B04E567">
        <w:rPr>
          <w:rFonts w:cs="Arial"/>
        </w:rPr>
        <w:t xml:space="preserve"> </w:t>
      </w:r>
      <w:r w:rsidRPr="5B04E567">
        <w:rPr>
          <w:rFonts w:ascii="Times New Roman" w:hAnsi="Times New Roman" w:cs="Times New Roman"/>
          <w:sz w:val="24"/>
          <w:szCs w:val="24"/>
        </w:rPr>
        <w:t>što je uvjetovano većim potrebama proračunskih korisnika i zahtjevima za plaćanje koje ist</w:t>
      </w:r>
      <w:r w:rsidR="2D44941E" w:rsidRPr="5B04E567">
        <w:rPr>
          <w:rFonts w:ascii="Times New Roman" w:hAnsi="Times New Roman" w:cs="Times New Roman"/>
          <w:sz w:val="24"/>
          <w:szCs w:val="24"/>
        </w:rPr>
        <w:t>i dostavljaju, povećanje se  očituje u rastu plaća od</w:t>
      </w:r>
      <w:r w:rsidR="2E0D195E" w:rsidRPr="5B04E567">
        <w:rPr>
          <w:rFonts w:ascii="Times New Roman" w:hAnsi="Times New Roman" w:cs="Times New Roman"/>
          <w:sz w:val="24"/>
          <w:szCs w:val="24"/>
        </w:rPr>
        <w:t>g</w:t>
      </w:r>
      <w:r w:rsidR="2D44941E" w:rsidRPr="5B04E567">
        <w:rPr>
          <w:rFonts w:ascii="Times New Roman" w:hAnsi="Times New Roman" w:cs="Times New Roman"/>
          <w:sz w:val="24"/>
          <w:szCs w:val="24"/>
        </w:rPr>
        <w:t>ojitelja, ravnatelja</w:t>
      </w:r>
      <w:r w:rsidR="002D7E27" w:rsidRPr="5B04E567">
        <w:rPr>
          <w:rFonts w:ascii="Times New Roman" w:hAnsi="Times New Roman" w:cs="Times New Roman"/>
          <w:sz w:val="24"/>
          <w:szCs w:val="24"/>
        </w:rPr>
        <w:t xml:space="preserve"> te pomoćnog osoblja,</w:t>
      </w:r>
      <w:r w:rsidR="2BC38030" w:rsidRPr="5B04E567">
        <w:rPr>
          <w:rFonts w:ascii="Times New Roman" w:hAnsi="Times New Roman" w:cs="Times New Roman"/>
          <w:sz w:val="24"/>
          <w:szCs w:val="24"/>
        </w:rPr>
        <w:t xml:space="preserve"> </w:t>
      </w:r>
      <w:r w:rsidRPr="5B04E567">
        <w:rPr>
          <w:rFonts w:ascii="Times New Roman" w:hAnsi="Times New Roman" w:cs="Times New Roman"/>
          <w:sz w:val="24"/>
          <w:szCs w:val="24"/>
        </w:rPr>
        <w:t>a radi se o prijenosima korisnicima iz izvornih sredstava.</w:t>
      </w:r>
    </w:p>
    <w:p w14:paraId="753AE1F9" w14:textId="77777777" w:rsidR="0096582E" w:rsidRDefault="0096582E">
      <w:pPr>
        <w:spacing w:after="0" w:line="240" w:lineRule="auto"/>
        <w:jc w:val="both"/>
        <w:rPr>
          <w:rFonts w:ascii="Times New Roman" w:eastAsia="Times New Roman" w:hAnsi="Times New Roman" w:cs="Times New Roman"/>
          <w:sz w:val="24"/>
          <w:szCs w:val="24"/>
        </w:rPr>
      </w:pPr>
    </w:p>
    <w:p w14:paraId="6EFC05A4" w14:textId="014F24EC" w:rsidR="0096582E" w:rsidRDefault="00B11A5C">
      <w:pPr>
        <w:spacing w:after="0" w:line="240" w:lineRule="auto"/>
        <w:jc w:val="both"/>
      </w:pPr>
      <w:r w:rsidRPr="5B04E567">
        <w:rPr>
          <w:rFonts w:ascii="Times New Roman" w:eastAsia="Times New Roman" w:hAnsi="Times New Roman" w:cs="Times New Roman"/>
          <w:sz w:val="24"/>
          <w:szCs w:val="24"/>
        </w:rPr>
        <w:t>2</w:t>
      </w:r>
      <w:r w:rsidR="00201F16">
        <w:rPr>
          <w:rFonts w:ascii="Times New Roman" w:eastAsia="Times New Roman" w:hAnsi="Times New Roman" w:cs="Times New Roman"/>
          <w:sz w:val="24"/>
          <w:szCs w:val="24"/>
        </w:rPr>
        <w:t>5</w:t>
      </w:r>
      <w:r w:rsidRPr="5B04E567">
        <w:rPr>
          <w:rFonts w:ascii="Times New Roman" w:eastAsia="Times New Roman" w:hAnsi="Times New Roman" w:cs="Times New Roman"/>
          <w:sz w:val="24"/>
          <w:szCs w:val="24"/>
        </w:rPr>
        <w:t xml:space="preserve">. Račun 372 – ostale naknade građanima i kućanstvima iz proračuna – planirano je za cijelu godinu </w:t>
      </w:r>
      <w:r w:rsidR="196B3346" w:rsidRPr="5B04E567">
        <w:rPr>
          <w:rFonts w:ascii="Times New Roman" w:eastAsia="Times New Roman" w:hAnsi="Times New Roman" w:cs="Times New Roman"/>
          <w:sz w:val="24"/>
          <w:szCs w:val="24"/>
        </w:rPr>
        <w:t>80.483,33</w:t>
      </w:r>
      <w:r w:rsidRPr="5B04E567">
        <w:rPr>
          <w:rFonts w:ascii="Times New Roman" w:eastAsia="Times New Roman" w:hAnsi="Times New Roman" w:cs="Times New Roman"/>
          <w:sz w:val="24"/>
          <w:szCs w:val="24"/>
        </w:rPr>
        <w:t xml:space="preserve"> eura</w:t>
      </w:r>
      <w:r w:rsidR="0CBB03A9" w:rsidRPr="5B04E567">
        <w:rPr>
          <w:rFonts w:ascii="Times New Roman" w:eastAsia="Times New Roman" w:hAnsi="Times New Roman" w:cs="Times New Roman"/>
          <w:sz w:val="24"/>
          <w:szCs w:val="24"/>
        </w:rPr>
        <w:t xml:space="preserve">, a u izvještajnom razdoblju realizirano je 95.100,17 eura što je </w:t>
      </w:r>
      <w:r w:rsidR="723FDBA0" w:rsidRPr="5B04E567">
        <w:rPr>
          <w:rFonts w:ascii="Times New Roman" w:eastAsia="Times New Roman" w:hAnsi="Times New Roman" w:cs="Times New Roman"/>
          <w:sz w:val="24"/>
          <w:szCs w:val="24"/>
        </w:rPr>
        <w:t>91,41</w:t>
      </w:r>
      <w:r w:rsidR="0CBB03A9" w:rsidRPr="5B04E567">
        <w:rPr>
          <w:rFonts w:ascii="Times New Roman" w:eastAsia="Times New Roman" w:hAnsi="Times New Roman" w:cs="Times New Roman"/>
          <w:sz w:val="24"/>
          <w:szCs w:val="24"/>
        </w:rPr>
        <w:t>%  u odnosu na plan. Usporedbom sa proteklom godinom rashodi su veći  za 1</w:t>
      </w:r>
      <w:r w:rsidR="77B4B3E5" w:rsidRPr="5B04E567">
        <w:rPr>
          <w:rFonts w:ascii="Times New Roman" w:eastAsia="Times New Roman" w:hAnsi="Times New Roman" w:cs="Times New Roman"/>
          <w:sz w:val="24"/>
          <w:szCs w:val="24"/>
        </w:rPr>
        <w:t>4.616,84</w:t>
      </w:r>
      <w:r w:rsidR="0CBB03A9" w:rsidRPr="5B04E567">
        <w:rPr>
          <w:rFonts w:ascii="Times New Roman" w:eastAsia="Times New Roman" w:hAnsi="Times New Roman" w:cs="Times New Roman"/>
          <w:sz w:val="24"/>
          <w:szCs w:val="24"/>
        </w:rPr>
        <w:t xml:space="preserve"> eura. Naknade se odnose na stipendije i školarine, porodiljne naknade koje općina isplaćuje,</w:t>
      </w:r>
      <w:r w:rsidRPr="5B04E567">
        <w:rPr>
          <w:rFonts w:ascii="Times New Roman" w:eastAsia="Times New Roman" w:hAnsi="Times New Roman" w:cs="Times New Roman"/>
          <w:sz w:val="24"/>
          <w:szCs w:val="24"/>
        </w:rPr>
        <w:t xml:space="preserve"> sufinaciranje cijene prijevoza studenata, pomoć obiteljima i kućanstvima-potpora za ogrijev, te radne bilježnice i likovne mape za osnovnoškolsku djecu.</w:t>
      </w:r>
    </w:p>
    <w:p w14:paraId="55714BE7" w14:textId="77777777" w:rsidR="0096582E" w:rsidRDefault="0096582E">
      <w:pPr>
        <w:spacing w:after="0" w:line="240" w:lineRule="auto"/>
        <w:jc w:val="both"/>
        <w:rPr>
          <w:rFonts w:ascii="Times New Roman" w:eastAsia="Times New Roman" w:hAnsi="Times New Roman" w:cs="Times New Roman"/>
          <w:sz w:val="24"/>
        </w:rPr>
      </w:pPr>
    </w:p>
    <w:p w14:paraId="7679C956" w14:textId="6D69AA11" w:rsidR="0096582E" w:rsidRDefault="00B11A5C">
      <w:pPr>
        <w:spacing w:after="0" w:line="240" w:lineRule="auto"/>
        <w:jc w:val="both"/>
      </w:pPr>
      <w:r w:rsidRPr="5B04E567">
        <w:rPr>
          <w:rFonts w:ascii="Times New Roman" w:eastAsia="Times New Roman" w:hAnsi="Times New Roman" w:cs="Times New Roman"/>
          <w:sz w:val="24"/>
          <w:szCs w:val="24"/>
        </w:rPr>
        <w:t>2</w:t>
      </w:r>
      <w:r w:rsidR="00201F16">
        <w:rPr>
          <w:rFonts w:ascii="Times New Roman" w:eastAsia="Times New Roman" w:hAnsi="Times New Roman" w:cs="Times New Roman"/>
          <w:sz w:val="24"/>
          <w:szCs w:val="24"/>
        </w:rPr>
        <w:t>6</w:t>
      </w:r>
      <w:r w:rsidRPr="5B04E567">
        <w:rPr>
          <w:rFonts w:ascii="Times New Roman" w:eastAsia="Times New Roman" w:hAnsi="Times New Roman" w:cs="Times New Roman"/>
          <w:sz w:val="24"/>
          <w:szCs w:val="24"/>
        </w:rPr>
        <w:t xml:space="preserve">. Račun 381 – tekuće donacije –  a izvršeno je sa </w:t>
      </w:r>
      <w:r w:rsidR="2690D279" w:rsidRPr="5B04E567">
        <w:rPr>
          <w:rFonts w:ascii="Times New Roman" w:eastAsia="Times New Roman" w:hAnsi="Times New Roman" w:cs="Times New Roman"/>
          <w:sz w:val="24"/>
          <w:szCs w:val="24"/>
        </w:rPr>
        <w:t>109.886,01</w:t>
      </w:r>
      <w:r w:rsidRPr="5B04E567">
        <w:rPr>
          <w:rFonts w:ascii="Times New Roman" w:eastAsia="Times New Roman" w:hAnsi="Times New Roman" w:cs="Times New Roman"/>
          <w:sz w:val="24"/>
          <w:szCs w:val="24"/>
        </w:rPr>
        <w:t xml:space="preserve"> eura ili </w:t>
      </w:r>
      <w:r w:rsidR="045DF055" w:rsidRPr="5B04E567">
        <w:rPr>
          <w:rFonts w:ascii="Times New Roman" w:eastAsia="Times New Roman" w:hAnsi="Times New Roman" w:cs="Times New Roman"/>
          <w:sz w:val="24"/>
          <w:szCs w:val="24"/>
        </w:rPr>
        <w:t>89,80</w:t>
      </w:r>
      <w:r w:rsidRPr="5B04E567">
        <w:rPr>
          <w:rFonts w:ascii="Times New Roman" w:eastAsia="Times New Roman" w:hAnsi="Times New Roman" w:cs="Times New Roman"/>
          <w:sz w:val="24"/>
          <w:szCs w:val="24"/>
        </w:rPr>
        <w:t xml:space="preserve">% plana, u odnosu na prethodnu godinu isplaćeno </w:t>
      </w:r>
      <w:r w:rsidR="612FEE0A" w:rsidRPr="5B04E567">
        <w:rPr>
          <w:rFonts w:ascii="Times New Roman" w:eastAsia="Times New Roman" w:hAnsi="Times New Roman" w:cs="Times New Roman"/>
          <w:sz w:val="24"/>
          <w:szCs w:val="24"/>
        </w:rPr>
        <w:t>je manje sredstava</w:t>
      </w:r>
      <w:r w:rsidRPr="5B04E567">
        <w:rPr>
          <w:rFonts w:ascii="Times New Roman" w:eastAsia="Times New Roman" w:hAnsi="Times New Roman" w:cs="Times New Roman"/>
          <w:sz w:val="24"/>
          <w:szCs w:val="24"/>
        </w:rPr>
        <w:t>.  Od značajnijih iznosa tekućih  donacija isplaćeno je za socijalno osjetljive kategorija društva prema provedenom natječaju, tu pripadaju Udruga invalida, Udruga slijepih i Udruga dragovaljaca „Graničarska uzdanica“, također vjerske zajednice, isplate se odnose na Župu Sv. Ivana Krstitelja, Župu Sv. Petra i Pavla, Župu Sv. Jurja Mučenika, i Župu Pohoda Blažene Djevice Marije, Udruzi LAG prigorje za članarinu,   sufinancirane su Udruge prema provedenom natječaju,  sredstva za sport također su isplaćena nogometnim klubovima te ostalim kategorijama sportskih društava, Crvenom križu Križevci prema zakonskoj obvezi izvršena je isplata, HGSS-u - Koprivnica, Vatrogasnoj zajednici općine, te Crvenom Križu Križevci za civilnu zaštitu.</w:t>
      </w:r>
    </w:p>
    <w:p w14:paraId="392DE214" w14:textId="77777777" w:rsidR="0096582E" w:rsidRDefault="0096582E">
      <w:pPr>
        <w:spacing w:after="0" w:line="240" w:lineRule="auto"/>
        <w:jc w:val="both"/>
        <w:rPr>
          <w:rFonts w:ascii="Times New Roman" w:eastAsia="Times New Roman" w:hAnsi="Times New Roman" w:cs="Times New Roman"/>
          <w:sz w:val="24"/>
        </w:rPr>
      </w:pPr>
    </w:p>
    <w:p w14:paraId="3046DA3B" w14:textId="7B83B921"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2</w:t>
      </w:r>
      <w:r w:rsidR="00201F16">
        <w:rPr>
          <w:rFonts w:ascii="Times New Roman" w:eastAsia="Times New Roman" w:hAnsi="Times New Roman" w:cs="Times New Roman"/>
          <w:sz w:val="24"/>
          <w:szCs w:val="24"/>
        </w:rPr>
        <w:t>7</w:t>
      </w:r>
      <w:r w:rsidRPr="5B04E567">
        <w:rPr>
          <w:rFonts w:ascii="Times New Roman" w:eastAsia="Times New Roman" w:hAnsi="Times New Roman" w:cs="Times New Roman"/>
          <w:sz w:val="24"/>
          <w:szCs w:val="24"/>
        </w:rPr>
        <w:t xml:space="preserve">. Račun 382 Kapitalne donacije izvršene su u iznosu </w:t>
      </w:r>
      <w:r w:rsidR="15CBDC7C" w:rsidRPr="5B04E567">
        <w:rPr>
          <w:rFonts w:ascii="Times New Roman" w:eastAsia="Times New Roman" w:hAnsi="Times New Roman" w:cs="Times New Roman"/>
          <w:sz w:val="24"/>
          <w:szCs w:val="24"/>
        </w:rPr>
        <w:t>7.500,00</w:t>
      </w:r>
      <w:r w:rsidRPr="5B04E567">
        <w:rPr>
          <w:rFonts w:ascii="Times New Roman" w:eastAsia="Times New Roman" w:hAnsi="Times New Roman" w:cs="Times New Roman"/>
          <w:sz w:val="24"/>
          <w:szCs w:val="24"/>
        </w:rPr>
        <w:t xml:space="preserve"> eura ili </w:t>
      </w:r>
      <w:r w:rsidR="5165C494" w:rsidRPr="5B04E567">
        <w:rPr>
          <w:rFonts w:ascii="Times New Roman" w:eastAsia="Times New Roman" w:hAnsi="Times New Roman" w:cs="Times New Roman"/>
          <w:sz w:val="24"/>
          <w:szCs w:val="24"/>
        </w:rPr>
        <w:t>75</w:t>
      </w:r>
      <w:r w:rsidRPr="5B04E567">
        <w:rPr>
          <w:rFonts w:ascii="Times New Roman" w:eastAsia="Times New Roman" w:hAnsi="Times New Roman" w:cs="Times New Roman"/>
          <w:sz w:val="24"/>
          <w:szCs w:val="24"/>
        </w:rPr>
        <w:t xml:space="preserve">% </w:t>
      </w:r>
      <w:r w:rsidR="2CC03612" w:rsidRPr="5B04E567">
        <w:rPr>
          <w:rFonts w:ascii="Times New Roman" w:eastAsia="Times New Roman" w:hAnsi="Times New Roman" w:cs="Times New Roman"/>
          <w:sz w:val="24"/>
          <w:szCs w:val="24"/>
        </w:rPr>
        <w:t>u odnosu na prethodnu godinu</w:t>
      </w:r>
      <w:r w:rsidRPr="5B04E567">
        <w:rPr>
          <w:rFonts w:ascii="Times New Roman" w:eastAsia="Times New Roman" w:hAnsi="Times New Roman" w:cs="Times New Roman"/>
          <w:sz w:val="24"/>
          <w:szCs w:val="24"/>
        </w:rPr>
        <w:t>, a odnose se na kapitalne donacije vjerskim zajednicama prema Zahtjevima.</w:t>
      </w:r>
    </w:p>
    <w:p w14:paraId="03D80860" w14:textId="23BDB868" w:rsidR="0096582E" w:rsidRDefault="0096582E" w:rsidP="5B04E567">
      <w:pPr>
        <w:spacing w:after="0" w:line="240" w:lineRule="auto"/>
        <w:jc w:val="both"/>
        <w:rPr>
          <w:rFonts w:ascii="Times New Roman" w:eastAsia="Times New Roman" w:hAnsi="Times New Roman" w:cs="Times New Roman"/>
          <w:sz w:val="24"/>
          <w:szCs w:val="24"/>
        </w:rPr>
      </w:pPr>
    </w:p>
    <w:p w14:paraId="11C60FD0" w14:textId="77777777" w:rsidR="0096582E" w:rsidRDefault="0096582E">
      <w:pPr>
        <w:spacing w:after="0" w:line="240" w:lineRule="auto"/>
        <w:jc w:val="both"/>
        <w:rPr>
          <w:rFonts w:ascii="Times New Roman" w:eastAsia="Times New Roman" w:hAnsi="Times New Roman" w:cs="Times New Roman"/>
          <w:sz w:val="24"/>
        </w:rPr>
      </w:pPr>
    </w:p>
    <w:p w14:paraId="7659563B" w14:textId="24894CB0" w:rsidR="0096582E" w:rsidRDefault="00201F16" w:rsidP="5B04E56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28</w:t>
      </w:r>
      <w:r w:rsidR="00B11A5C" w:rsidRPr="5B04E567">
        <w:rPr>
          <w:rFonts w:ascii="Times New Roman" w:eastAsia="Times New Roman" w:hAnsi="Times New Roman" w:cs="Times New Roman"/>
          <w:sz w:val="24"/>
          <w:szCs w:val="24"/>
        </w:rPr>
        <w:t xml:space="preserve">. Račun 386 Kapitalne pomoći </w:t>
      </w:r>
      <w:r w:rsidR="00B11A5C" w:rsidRPr="5B04E567">
        <w:rPr>
          <w:rFonts w:ascii="Times New Roman" w:hAnsi="Times New Roman" w:cs="Times New Roman"/>
          <w:sz w:val="24"/>
          <w:szCs w:val="24"/>
        </w:rPr>
        <w:t xml:space="preserve"> bilježe  odstupanje</w:t>
      </w:r>
      <w:r w:rsidR="270CFA9A" w:rsidRPr="5B04E567">
        <w:rPr>
          <w:rFonts w:ascii="Times New Roman" w:hAnsi="Times New Roman" w:cs="Times New Roman"/>
          <w:sz w:val="24"/>
          <w:szCs w:val="24"/>
        </w:rPr>
        <w:t xml:space="preserve"> u odnosu na prethodnu godinu od 43.501,10 eura</w:t>
      </w:r>
      <w:r w:rsidR="00B11A5C" w:rsidRPr="5B04E567">
        <w:rPr>
          <w:rFonts w:ascii="Times New Roman" w:hAnsi="Times New Roman" w:cs="Times New Roman"/>
          <w:sz w:val="24"/>
          <w:szCs w:val="24"/>
        </w:rPr>
        <w:t>, kapitalne pomoći odnose se na kapitalne pomoći trgovačkim društvima u javnom sektoru Vodne usluge d.o.o. Križevci</w:t>
      </w:r>
      <w:r w:rsidR="65D04197" w:rsidRPr="5B04E567">
        <w:rPr>
          <w:rFonts w:ascii="Times New Roman" w:hAnsi="Times New Roman" w:cs="Times New Roman"/>
          <w:sz w:val="24"/>
          <w:szCs w:val="24"/>
        </w:rPr>
        <w:t xml:space="preserve"> za radove na vodovodnoj mreži.</w:t>
      </w:r>
    </w:p>
    <w:p w14:paraId="5C4E1410" w14:textId="77777777" w:rsidR="0096582E" w:rsidRDefault="0096582E">
      <w:pPr>
        <w:spacing w:after="0" w:line="240" w:lineRule="auto"/>
        <w:jc w:val="both"/>
        <w:rPr>
          <w:rFonts w:ascii="Times New Roman" w:eastAsia="Times New Roman" w:hAnsi="Times New Roman" w:cs="Times New Roman"/>
          <w:sz w:val="24"/>
          <w:szCs w:val="24"/>
        </w:rPr>
      </w:pPr>
    </w:p>
    <w:p w14:paraId="3A6482C1" w14:textId="0CD34A80" w:rsidR="0096582E" w:rsidRDefault="00201F16" w:rsidP="5B04E5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B11A5C" w:rsidRPr="5B04E567">
        <w:rPr>
          <w:rFonts w:ascii="Times New Roman" w:eastAsia="Times New Roman" w:hAnsi="Times New Roman" w:cs="Times New Roman"/>
          <w:sz w:val="24"/>
          <w:szCs w:val="24"/>
        </w:rPr>
        <w:t xml:space="preserve">. Račun 92211 Višak prihoda poslovanja – preneseni iznosi </w:t>
      </w:r>
      <w:r w:rsidR="2393AAB3" w:rsidRPr="5B04E567">
        <w:rPr>
          <w:rFonts w:ascii="Times New Roman" w:eastAsia="Times New Roman" w:hAnsi="Times New Roman" w:cs="Times New Roman"/>
          <w:sz w:val="24"/>
          <w:szCs w:val="24"/>
        </w:rPr>
        <w:t>1.349.858,34</w:t>
      </w:r>
      <w:r w:rsidR="00B11A5C" w:rsidRPr="5B04E567">
        <w:rPr>
          <w:rFonts w:ascii="Times New Roman" w:eastAsia="Times New Roman" w:hAnsi="Times New Roman" w:cs="Times New Roman"/>
          <w:sz w:val="24"/>
          <w:szCs w:val="24"/>
        </w:rPr>
        <w:t xml:space="preserve"> eur</w:t>
      </w:r>
      <w:r w:rsidR="2B35335E" w:rsidRPr="5B04E567">
        <w:rPr>
          <w:rFonts w:ascii="Times New Roman" w:eastAsia="Times New Roman" w:hAnsi="Times New Roman" w:cs="Times New Roman"/>
          <w:sz w:val="24"/>
          <w:szCs w:val="24"/>
        </w:rPr>
        <w:t>a</w:t>
      </w:r>
    </w:p>
    <w:p w14:paraId="3CF8F0E4" w14:textId="77777777" w:rsidR="0096582E" w:rsidRDefault="0096582E">
      <w:pPr>
        <w:spacing w:after="0" w:line="240" w:lineRule="auto"/>
        <w:jc w:val="both"/>
        <w:rPr>
          <w:rFonts w:ascii="Times New Roman" w:eastAsia="Times New Roman" w:hAnsi="Times New Roman" w:cs="Times New Roman"/>
          <w:sz w:val="24"/>
        </w:rPr>
      </w:pPr>
    </w:p>
    <w:p w14:paraId="353E3F4F" w14:textId="34285B8F" w:rsidR="0096582E" w:rsidRDefault="00201F16" w:rsidP="5B04E5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B11A5C" w:rsidRPr="5B04E567">
        <w:rPr>
          <w:rFonts w:ascii="Times New Roman" w:eastAsia="Times New Roman" w:hAnsi="Times New Roman" w:cs="Times New Roman"/>
          <w:sz w:val="24"/>
          <w:szCs w:val="24"/>
        </w:rPr>
        <w:t>. Račun 711 Prihodi od prodaje materijalne imovine – prirodnih bogatstava izvršeno je sa 1</w:t>
      </w:r>
      <w:r w:rsidR="45C55159" w:rsidRPr="5B04E567">
        <w:rPr>
          <w:rFonts w:ascii="Times New Roman" w:eastAsia="Times New Roman" w:hAnsi="Times New Roman" w:cs="Times New Roman"/>
          <w:sz w:val="24"/>
          <w:szCs w:val="24"/>
        </w:rPr>
        <w:t>4.104,57</w:t>
      </w:r>
      <w:r w:rsidR="00B11A5C" w:rsidRPr="5B04E567">
        <w:rPr>
          <w:rFonts w:ascii="Times New Roman" w:eastAsia="Times New Roman" w:hAnsi="Times New Roman" w:cs="Times New Roman"/>
          <w:sz w:val="24"/>
          <w:szCs w:val="24"/>
        </w:rPr>
        <w:t xml:space="preserve"> eura, sa  odstupanjem od prethodne godine u </w:t>
      </w:r>
      <w:r w:rsidR="0AEE541E" w:rsidRPr="5B04E567">
        <w:rPr>
          <w:rFonts w:ascii="Times New Roman" w:eastAsia="Times New Roman" w:hAnsi="Times New Roman" w:cs="Times New Roman"/>
          <w:sz w:val="24"/>
          <w:szCs w:val="24"/>
        </w:rPr>
        <w:t>neznatnom iznosu.</w:t>
      </w:r>
    </w:p>
    <w:p w14:paraId="03B3B8F6" w14:textId="1C7733ED" w:rsidR="5B04E567" w:rsidRDefault="5B04E567" w:rsidP="5B04E567">
      <w:pPr>
        <w:spacing w:after="0" w:line="240" w:lineRule="auto"/>
        <w:jc w:val="both"/>
        <w:rPr>
          <w:rFonts w:ascii="Times New Roman" w:eastAsia="Times New Roman" w:hAnsi="Times New Roman" w:cs="Times New Roman"/>
          <w:sz w:val="24"/>
          <w:szCs w:val="24"/>
        </w:rPr>
      </w:pPr>
    </w:p>
    <w:p w14:paraId="6FDB5B3A" w14:textId="3182EF7F" w:rsidR="7E53A7E8" w:rsidRDefault="7E53A7E8"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3</w:t>
      </w:r>
      <w:r w:rsidR="00201F16">
        <w:rPr>
          <w:rFonts w:ascii="Times New Roman" w:eastAsia="Times New Roman" w:hAnsi="Times New Roman" w:cs="Times New Roman"/>
          <w:sz w:val="24"/>
          <w:szCs w:val="24"/>
        </w:rPr>
        <w:t>1</w:t>
      </w:r>
      <w:r w:rsidRPr="5B04E567">
        <w:rPr>
          <w:rFonts w:ascii="Times New Roman" w:eastAsia="Times New Roman" w:hAnsi="Times New Roman" w:cs="Times New Roman"/>
          <w:sz w:val="24"/>
          <w:szCs w:val="24"/>
        </w:rPr>
        <w:t>. Račun 721 Prihodi od prodaje građevinskih objekata odnosi se na prodaju stanova sa stanarskim pravom, račun bilježi odst</w:t>
      </w:r>
      <w:r w:rsidR="393EF411" w:rsidRPr="5B04E567">
        <w:rPr>
          <w:rFonts w:ascii="Times New Roman" w:eastAsia="Times New Roman" w:hAnsi="Times New Roman" w:cs="Times New Roman"/>
          <w:sz w:val="24"/>
          <w:szCs w:val="24"/>
        </w:rPr>
        <w:t xml:space="preserve">upanje od </w:t>
      </w:r>
      <w:r w:rsidR="184C9FCE" w:rsidRPr="5B04E567">
        <w:rPr>
          <w:rFonts w:ascii="Times New Roman" w:eastAsia="Times New Roman" w:hAnsi="Times New Roman" w:cs="Times New Roman"/>
          <w:sz w:val="24"/>
          <w:szCs w:val="24"/>
        </w:rPr>
        <w:t>633,69 eura</w:t>
      </w:r>
      <w:r w:rsidR="0068C912" w:rsidRPr="5B04E567">
        <w:rPr>
          <w:rFonts w:ascii="Times New Roman" w:eastAsia="Times New Roman" w:hAnsi="Times New Roman" w:cs="Times New Roman"/>
          <w:sz w:val="24"/>
          <w:szCs w:val="24"/>
        </w:rPr>
        <w:t xml:space="preserve"> budući da je većina stanova otplaćena.</w:t>
      </w:r>
    </w:p>
    <w:p w14:paraId="3ACF57BC" w14:textId="38D02EDA" w:rsidR="0096582E" w:rsidRDefault="0096582E" w:rsidP="5B04E567">
      <w:pPr>
        <w:spacing w:after="0" w:line="240" w:lineRule="auto"/>
        <w:jc w:val="both"/>
        <w:rPr>
          <w:rFonts w:ascii="Times New Roman" w:eastAsia="Times New Roman" w:hAnsi="Times New Roman" w:cs="Times New Roman"/>
          <w:sz w:val="24"/>
          <w:szCs w:val="24"/>
        </w:rPr>
      </w:pPr>
    </w:p>
    <w:p w14:paraId="3F6591B3" w14:textId="08CD3645"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3</w:t>
      </w:r>
      <w:r w:rsidR="00201F16">
        <w:rPr>
          <w:rFonts w:ascii="Times New Roman" w:eastAsia="Times New Roman" w:hAnsi="Times New Roman" w:cs="Times New Roman"/>
          <w:sz w:val="24"/>
          <w:szCs w:val="24"/>
        </w:rPr>
        <w:t>2</w:t>
      </w:r>
      <w:r w:rsidRPr="5B04E567">
        <w:rPr>
          <w:rFonts w:ascii="Times New Roman" w:eastAsia="Times New Roman" w:hAnsi="Times New Roman" w:cs="Times New Roman"/>
          <w:sz w:val="24"/>
          <w:szCs w:val="24"/>
        </w:rPr>
        <w:t xml:space="preserve">. Račun 411 Materijalna imovina-prirodna bogatstva izvršena je sa </w:t>
      </w:r>
      <w:r w:rsidR="241728C5" w:rsidRPr="5B04E567">
        <w:rPr>
          <w:rFonts w:ascii="Times New Roman" w:eastAsia="Times New Roman" w:hAnsi="Times New Roman" w:cs="Times New Roman"/>
          <w:sz w:val="24"/>
          <w:szCs w:val="24"/>
        </w:rPr>
        <w:t>24.000,00</w:t>
      </w:r>
      <w:r w:rsidRPr="5B04E567">
        <w:rPr>
          <w:rFonts w:ascii="Times New Roman" w:eastAsia="Times New Roman" w:hAnsi="Times New Roman" w:cs="Times New Roman"/>
          <w:sz w:val="24"/>
          <w:szCs w:val="24"/>
        </w:rPr>
        <w:t xml:space="preserve"> eura, a odnosi se na kupnju zemljišta </w:t>
      </w:r>
      <w:r w:rsidR="6585B748" w:rsidRPr="5B04E567">
        <w:rPr>
          <w:rFonts w:ascii="Times New Roman" w:eastAsia="Times New Roman" w:hAnsi="Times New Roman" w:cs="Times New Roman"/>
          <w:sz w:val="24"/>
          <w:szCs w:val="24"/>
        </w:rPr>
        <w:t>za izgradnju dječjeg vrtića u Cirkveni.</w:t>
      </w:r>
    </w:p>
    <w:p w14:paraId="36936807" w14:textId="77777777" w:rsidR="0096582E" w:rsidRDefault="0096582E">
      <w:pPr>
        <w:spacing w:after="0" w:line="240" w:lineRule="auto"/>
        <w:jc w:val="both"/>
        <w:rPr>
          <w:rFonts w:ascii="Times New Roman" w:eastAsia="Times New Roman" w:hAnsi="Times New Roman" w:cs="Times New Roman"/>
          <w:sz w:val="24"/>
        </w:rPr>
      </w:pPr>
    </w:p>
    <w:p w14:paraId="500AB2E1" w14:textId="102AE2FE"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3</w:t>
      </w:r>
      <w:r w:rsidR="00201F16">
        <w:rPr>
          <w:rFonts w:ascii="Times New Roman" w:eastAsia="Times New Roman" w:hAnsi="Times New Roman" w:cs="Times New Roman"/>
          <w:sz w:val="24"/>
          <w:szCs w:val="24"/>
        </w:rPr>
        <w:t>3</w:t>
      </w:r>
      <w:r w:rsidRPr="5B04E567">
        <w:rPr>
          <w:rFonts w:ascii="Times New Roman" w:eastAsia="Times New Roman" w:hAnsi="Times New Roman" w:cs="Times New Roman"/>
          <w:sz w:val="24"/>
          <w:szCs w:val="24"/>
        </w:rPr>
        <w:t xml:space="preserve">. Račun 421 Građevinski objekti izvršen je sa </w:t>
      </w:r>
      <w:r w:rsidR="79BCBA19" w:rsidRPr="5B04E567">
        <w:rPr>
          <w:rFonts w:ascii="Times New Roman" w:eastAsia="Times New Roman" w:hAnsi="Times New Roman" w:cs="Times New Roman"/>
          <w:sz w:val="24"/>
          <w:szCs w:val="24"/>
        </w:rPr>
        <w:t>369.756,30</w:t>
      </w:r>
      <w:r w:rsidRPr="5B04E567">
        <w:rPr>
          <w:rFonts w:ascii="Times New Roman" w:eastAsia="Times New Roman" w:hAnsi="Times New Roman" w:cs="Times New Roman"/>
          <w:sz w:val="24"/>
          <w:szCs w:val="24"/>
        </w:rPr>
        <w:t xml:space="preserve"> eura, a izvršenje na računu 4212 </w:t>
      </w:r>
      <w:r w:rsidR="49312815" w:rsidRPr="5B04E567">
        <w:rPr>
          <w:rFonts w:ascii="Times New Roman" w:eastAsia="Times New Roman" w:hAnsi="Times New Roman" w:cs="Times New Roman"/>
          <w:sz w:val="24"/>
          <w:szCs w:val="24"/>
        </w:rPr>
        <w:t>je samo u 2023.-</w:t>
      </w:r>
      <w:r w:rsidRPr="5B04E567">
        <w:rPr>
          <w:rFonts w:ascii="Times New Roman" w:eastAsia="Times New Roman" w:hAnsi="Times New Roman" w:cs="Times New Roman"/>
          <w:sz w:val="24"/>
          <w:szCs w:val="24"/>
        </w:rPr>
        <w:t xml:space="preserve">  329.176,18 eura  odnosi se na poslovni građevinske objekte odnosno kupnju zgrade za umirovljenički dom</w:t>
      </w:r>
      <w:r w:rsidR="0FAD3242" w:rsidRPr="5B04E567">
        <w:rPr>
          <w:rFonts w:ascii="Times New Roman" w:eastAsia="Times New Roman" w:hAnsi="Times New Roman" w:cs="Times New Roman"/>
          <w:sz w:val="24"/>
          <w:szCs w:val="24"/>
        </w:rPr>
        <w:t>, međutim u 2024. godini nije bilo ulaganja.</w:t>
      </w:r>
      <w:r w:rsidRPr="5B04E567">
        <w:rPr>
          <w:rFonts w:ascii="Times New Roman" w:eastAsia="Times New Roman" w:hAnsi="Times New Roman" w:cs="Times New Roman"/>
          <w:sz w:val="24"/>
          <w:szCs w:val="24"/>
        </w:rPr>
        <w:t xml:space="preserve"> Modernizacija cesta na računu 4213 izvršena je sa </w:t>
      </w:r>
      <w:r w:rsidR="3A40D64B" w:rsidRPr="5B04E567">
        <w:rPr>
          <w:rFonts w:ascii="Times New Roman" w:eastAsia="Times New Roman" w:hAnsi="Times New Roman" w:cs="Times New Roman"/>
          <w:sz w:val="24"/>
          <w:szCs w:val="24"/>
        </w:rPr>
        <w:t>286.933,78</w:t>
      </w:r>
      <w:r w:rsidRPr="5B04E567">
        <w:rPr>
          <w:rFonts w:ascii="Times New Roman" w:eastAsia="Times New Roman" w:hAnsi="Times New Roman" w:cs="Times New Roman"/>
          <w:sz w:val="24"/>
          <w:szCs w:val="24"/>
        </w:rPr>
        <w:t xml:space="preserve"> eura</w:t>
      </w:r>
      <w:r w:rsidR="60B28E12" w:rsidRPr="5B04E567">
        <w:rPr>
          <w:rFonts w:ascii="Times New Roman" w:eastAsia="Times New Roman" w:hAnsi="Times New Roman" w:cs="Times New Roman"/>
          <w:sz w:val="24"/>
          <w:szCs w:val="24"/>
        </w:rPr>
        <w:t>.</w:t>
      </w:r>
    </w:p>
    <w:p w14:paraId="457D2F84" w14:textId="77777777" w:rsidR="0096582E" w:rsidRDefault="0096582E">
      <w:pPr>
        <w:spacing w:after="0" w:line="240" w:lineRule="auto"/>
        <w:jc w:val="both"/>
        <w:rPr>
          <w:rFonts w:ascii="Times New Roman" w:eastAsia="Times New Roman" w:hAnsi="Times New Roman" w:cs="Times New Roman"/>
          <w:sz w:val="24"/>
        </w:rPr>
      </w:pPr>
    </w:p>
    <w:p w14:paraId="6E94A342" w14:textId="7FB2ADAB"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3</w:t>
      </w:r>
      <w:r w:rsidR="00201F16">
        <w:rPr>
          <w:rFonts w:ascii="Times New Roman" w:eastAsia="Times New Roman" w:hAnsi="Times New Roman" w:cs="Times New Roman"/>
          <w:sz w:val="24"/>
          <w:szCs w:val="24"/>
        </w:rPr>
        <w:t>4</w:t>
      </w:r>
      <w:r w:rsidRPr="5B04E567">
        <w:rPr>
          <w:rFonts w:ascii="Times New Roman" w:eastAsia="Times New Roman" w:hAnsi="Times New Roman" w:cs="Times New Roman"/>
          <w:sz w:val="24"/>
          <w:szCs w:val="24"/>
        </w:rPr>
        <w:t xml:space="preserve">. Račun 422 Postrojenja i oprema izvršen je sa </w:t>
      </w:r>
      <w:r w:rsidR="47F293B7" w:rsidRPr="5B04E567">
        <w:rPr>
          <w:rFonts w:ascii="Times New Roman" w:eastAsia="Times New Roman" w:hAnsi="Times New Roman" w:cs="Times New Roman"/>
          <w:sz w:val="24"/>
          <w:szCs w:val="24"/>
        </w:rPr>
        <w:t>43.211,43</w:t>
      </w:r>
      <w:r w:rsidRPr="5B04E567">
        <w:rPr>
          <w:rFonts w:ascii="Times New Roman" w:eastAsia="Times New Roman" w:hAnsi="Times New Roman" w:cs="Times New Roman"/>
          <w:sz w:val="24"/>
          <w:szCs w:val="24"/>
        </w:rPr>
        <w:t xml:space="preserve"> eura, odstupanje od prethodne godine je veće, jer je ove godine </w:t>
      </w:r>
      <w:r w:rsidR="129F7E46" w:rsidRPr="5B04E567">
        <w:rPr>
          <w:rFonts w:ascii="Times New Roman" w:eastAsia="Times New Roman" w:hAnsi="Times New Roman" w:cs="Times New Roman"/>
          <w:sz w:val="24"/>
          <w:szCs w:val="24"/>
        </w:rPr>
        <w:t>nabavljena oprema za novoizgrađene jaslice.</w:t>
      </w:r>
    </w:p>
    <w:p w14:paraId="5747FFAE" w14:textId="77777777" w:rsidR="0096582E" w:rsidRDefault="0096582E">
      <w:pPr>
        <w:spacing w:after="0" w:line="240" w:lineRule="auto"/>
        <w:jc w:val="both"/>
        <w:rPr>
          <w:rFonts w:ascii="Times New Roman" w:eastAsia="Times New Roman" w:hAnsi="Times New Roman" w:cs="Times New Roman"/>
          <w:sz w:val="24"/>
        </w:rPr>
      </w:pPr>
    </w:p>
    <w:p w14:paraId="002894D9" w14:textId="7082FDE6" w:rsidR="0096582E" w:rsidRDefault="00B11A5C">
      <w:pPr>
        <w:spacing w:after="0" w:line="240" w:lineRule="auto"/>
        <w:jc w:val="both"/>
      </w:pPr>
      <w:r>
        <w:rPr>
          <w:rFonts w:ascii="Times New Roman" w:eastAsia="Times New Roman" w:hAnsi="Times New Roman" w:cs="Times New Roman"/>
          <w:sz w:val="24"/>
        </w:rPr>
        <w:t>3</w:t>
      </w:r>
      <w:r w:rsidR="00201F16">
        <w:rPr>
          <w:rFonts w:ascii="Times New Roman" w:eastAsia="Times New Roman" w:hAnsi="Times New Roman" w:cs="Times New Roman"/>
          <w:sz w:val="24"/>
        </w:rPr>
        <w:t>5</w:t>
      </w:r>
      <w:r>
        <w:rPr>
          <w:rFonts w:ascii="Times New Roman" w:eastAsia="Times New Roman" w:hAnsi="Times New Roman" w:cs="Times New Roman"/>
          <w:sz w:val="24"/>
        </w:rPr>
        <w:t>. Račun 423 Prijevozna sredstva nije imao izvršenja dok je prethodne godine izvršenje u  iznosu 26.212,75 eura budući da je prošle godine kupljeno kombi vozilo za potrebe udruga i sportskih društava.</w:t>
      </w:r>
    </w:p>
    <w:p w14:paraId="2FE30C1E" w14:textId="77777777" w:rsidR="0096582E" w:rsidRDefault="00B11A5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454B916" w14:textId="53E4F91E"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3</w:t>
      </w:r>
      <w:r w:rsidR="00201F16">
        <w:rPr>
          <w:rFonts w:ascii="Times New Roman" w:eastAsia="Times New Roman" w:hAnsi="Times New Roman" w:cs="Times New Roman"/>
          <w:sz w:val="24"/>
          <w:szCs w:val="24"/>
        </w:rPr>
        <w:t>6</w:t>
      </w:r>
      <w:r w:rsidRPr="5B04E567">
        <w:rPr>
          <w:rFonts w:ascii="Times New Roman" w:eastAsia="Times New Roman" w:hAnsi="Times New Roman" w:cs="Times New Roman"/>
          <w:sz w:val="24"/>
          <w:szCs w:val="24"/>
        </w:rPr>
        <w:t xml:space="preserve">. Račun 426 Nematerijalna proizvedena imovina izvršena je u iznosu </w:t>
      </w:r>
      <w:r w:rsidR="79F0FD83" w:rsidRPr="5B04E567">
        <w:rPr>
          <w:rFonts w:ascii="Times New Roman" w:eastAsia="Times New Roman" w:hAnsi="Times New Roman" w:cs="Times New Roman"/>
          <w:sz w:val="24"/>
          <w:szCs w:val="24"/>
        </w:rPr>
        <w:t>26.569,75</w:t>
      </w:r>
      <w:r w:rsidRPr="5B04E567">
        <w:rPr>
          <w:rFonts w:ascii="Times New Roman" w:eastAsia="Times New Roman" w:hAnsi="Times New Roman" w:cs="Times New Roman"/>
          <w:sz w:val="24"/>
          <w:szCs w:val="24"/>
        </w:rPr>
        <w:t xml:space="preserve"> eura</w:t>
      </w:r>
      <w:r w:rsidR="6215B1CF" w:rsidRPr="5B04E567">
        <w:rPr>
          <w:rFonts w:ascii="Times New Roman" w:eastAsia="Times New Roman" w:hAnsi="Times New Roman" w:cs="Times New Roman"/>
          <w:sz w:val="24"/>
          <w:szCs w:val="24"/>
        </w:rPr>
        <w:t>.</w:t>
      </w:r>
    </w:p>
    <w:p w14:paraId="314D4F38" w14:textId="77777777" w:rsidR="0096582E" w:rsidRDefault="0096582E">
      <w:pPr>
        <w:spacing w:after="0" w:line="240" w:lineRule="auto"/>
        <w:jc w:val="both"/>
        <w:rPr>
          <w:rFonts w:ascii="Times New Roman" w:eastAsia="Times New Roman" w:hAnsi="Times New Roman" w:cs="Times New Roman"/>
          <w:sz w:val="24"/>
        </w:rPr>
      </w:pPr>
    </w:p>
    <w:p w14:paraId="7DE4E318" w14:textId="38DCF266" w:rsidR="0096582E" w:rsidRDefault="00B11A5C">
      <w:pPr>
        <w:spacing w:after="0" w:line="240" w:lineRule="auto"/>
        <w:jc w:val="both"/>
      </w:pPr>
      <w:r w:rsidRPr="5B04E567">
        <w:rPr>
          <w:rFonts w:ascii="Times New Roman" w:eastAsia="Times New Roman" w:hAnsi="Times New Roman" w:cs="Times New Roman"/>
          <w:sz w:val="24"/>
          <w:szCs w:val="24"/>
        </w:rPr>
        <w:t>3</w:t>
      </w:r>
      <w:r w:rsidR="00201F16">
        <w:rPr>
          <w:rFonts w:ascii="Times New Roman" w:eastAsia="Times New Roman" w:hAnsi="Times New Roman" w:cs="Times New Roman"/>
          <w:sz w:val="24"/>
          <w:szCs w:val="24"/>
        </w:rPr>
        <w:t>7</w:t>
      </w:r>
      <w:r w:rsidRPr="5B04E567">
        <w:rPr>
          <w:rFonts w:ascii="Times New Roman" w:eastAsia="Times New Roman" w:hAnsi="Times New Roman" w:cs="Times New Roman"/>
          <w:sz w:val="24"/>
          <w:szCs w:val="24"/>
        </w:rPr>
        <w:t xml:space="preserve">. Račun 451 Dodatna ulaganja na građevinskim objektima izvršena su u iznosu od </w:t>
      </w:r>
      <w:r w:rsidR="105C283F" w:rsidRPr="5B04E567">
        <w:rPr>
          <w:rFonts w:ascii="Times New Roman" w:eastAsia="Times New Roman" w:hAnsi="Times New Roman" w:cs="Times New Roman"/>
          <w:sz w:val="24"/>
          <w:szCs w:val="24"/>
        </w:rPr>
        <w:t>1.103.606,04</w:t>
      </w:r>
      <w:r w:rsidRPr="5B04E567">
        <w:rPr>
          <w:rFonts w:ascii="Times New Roman" w:eastAsia="Times New Roman" w:hAnsi="Times New Roman" w:cs="Times New Roman"/>
          <w:sz w:val="24"/>
          <w:szCs w:val="24"/>
        </w:rPr>
        <w:t xml:space="preserve"> eura, značajno je odstupanje u odnosu na prethodno razdoblje, dodatna ulaganja vršena su na zgradama i domovima u vlasništvu općine, i to od većih ulaganja Vatrgosni dom Cirkvena, dogradnja dječjeg vrtića odnosno jaslica, </w:t>
      </w:r>
      <w:r w:rsidR="1B730651" w:rsidRPr="5B04E567">
        <w:rPr>
          <w:rFonts w:ascii="Times New Roman" w:eastAsia="Times New Roman" w:hAnsi="Times New Roman" w:cs="Times New Roman"/>
          <w:sz w:val="24"/>
          <w:szCs w:val="24"/>
        </w:rPr>
        <w:t>dodatno ulaganje na društvenom domu u Svetom Petru Čvrstecu, dodatna ulaganja</w:t>
      </w:r>
      <w:r w:rsidR="74928355" w:rsidRPr="5B04E567">
        <w:rPr>
          <w:rFonts w:ascii="Times New Roman" w:eastAsia="Times New Roman" w:hAnsi="Times New Roman" w:cs="Times New Roman"/>
          <w:sz w:val="24"/>
          <w:szCs w:val="24"/>
        </w:rPr>
        <w:t xml:space="preserve"> na rekonstrukciji postojećeg nogometnog igrališta.</w:t>
      </w:r>
      <w:r w:rsidRPr="5B04E567">
        <w:rPr>
          <w:rFonts w:ascii="Times New Roman" w:eastAsia="Times New Roman" w:hAnsi="Times New Roman" w:cs="Times New Roman"/>
          <w:sz w:val="24"/>
          <w:szCs w:val="24"/>
        </w:rPr>
        <w:t xml:space="preserve"> </w:t>
      </w:r>
    </w:p>
    <w:p w14:paraId="1600DA7C" w14:textId="1E3B6CC5" w:rsidR="0096582E" w:rsidRDefault="0096582E" w:rsidP="5B04E567">
      <w:pPr>
        <w:spacing w:after="0" w:line="240" w:lineRule="auto"/>
        <w:jc w:val="both"/>
        <w:rPr>
          <w:rFonts w:ascii="Times New Roman" w:eastAsia="Times New Roman" w:hAnsi="Times New Roman" w:cs="Times New Roman"/>
          <w:sz w:val="24"/>
          <w:szCs w:val="24"/>
        </w:rPr>
      </w:pPr>
    </w:p>
    <w:p w14:paraId="2915C97B" w14:textId="7456FDFD" w:rsidR="0096582E" w:rsidRDefault="00201F16" w:rsidP="5B04E5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B11A5C" w:rsidRPr="5B04E567">
        <w:rPr>
          <w:rFonts w:ascii="Times New Roman" w:eastAsia="Times New Roman" w:hAnsi="Times New Roman" w:cs="Times New Roman"/>
          <w:sz w:val="24"/>
          <w:szCs w:val="24"/>
        </w:rPr>
        <w:t xml:space="preserve">. Račun </w:t>
      </w:r>
      <w:r w:rsidR="1606C1DF" w:rsidRPr="5B04E567">
        <w:rPr>
          <w:rFonts w:ascii="Times New Roman" w:eastAsia="Times New Roman" w:hAnsi="Times New Roman" w:cs="Times New Roman"/>
          <w:sz w:val="24"/>
          <w:szCs w:val="24"/>
        </w:rPr>
        <w:t xml:space="preserve">832 </w:t>
      </w:r>
      <w:r w:rsidR="00B11A5C" w:rsidRPr="5B04E567">
        <w:rPr>
          <w:rFonts w:ascii="Times New Roman" w:eastAsia="Times New Roman" w:hAnsi="Times New Roman" w:cs="Times New Roman"/>
          <w:sz w:val="24"/>
          <w:szCs w:val="24"/>
        </w:rPr>
        <w:t>Pri</w:t>
      </w:r>
      <w:r w:rsidR="0A499378" w:rsidRPr="5B04E567">
        <w:rPr>
          <w:rFonts w:ascii="Times New Roman" w:eastAsia="Times New Roman" w:hAnsi="Times New Roman" w:cs="Times New Roman"/>
          <w:sz w:val="24"/>
          <w:szCs w:val="24"/>
        </w:rPr>
        <w:t>mici od pr</w:t>
      </w:r>
      <w:r w:rsidR="030BFF43" w:rsidRPr="5B04E567">
        <w:rPr>
          <w:rFonts w:ascii="Times New Roman" w:eastAsia="Times New Roman" w:hAnsi="Times New Roman" w:cs="Times New Roman"/>
          <w:sz w:val="24"/>
          <w:szCs w:val="24"/>
        </w:rPr>
        <w:t>o</w:t>
      </w:r>
      <w:r w:rsidR="0A499378" w:rsidRPr="5B04E567">
        <w:rPr>
          <w:rFonts w:ascii="Times New Roman" w:eastAsia="Times New Roman" w:hAnsi="Times New Roman" w:cs="Times New Roman"/>
          <w:sz w:val="24"/>
          <w:szCs w:val="24"/>
        </w:rPr>
        <w:t>daje dionica i udjela u glavnici trgovačkih društava u javnom sektoru</w:t>
      </w:r>
      <w:r w:rsidR="00B11A5C" w:rsidRPr="5B04E567">
        <w:rPr>
          <w:rFonts w:ascii="Times New Roman" w:eastAsia="Times New Roman" w:hAnsi="Times New Roman" w:cs="Times New Roman"/>
          <w:sz w:val="24"/>
          <w:szCs w:val="24"/>
        </w:rPr>
        <w:t xml:space="preserve"> </w:t>
      </w:r>
      <w:r w:rsidR="38E3FC78" w:rsidRPr="5B04E567">
        <w:rPr>
          <w:rFonts w:ascii="Times New Roman" w:eastAsia="Times New Roman" w:hAnsi="Times New Roman" w:cs="Times New Roman"/>
          <w:sz w:val="24"/>
          <w:szCs w:val="24"/>
        </w:rPr>
        <w:t>11.891,96</w:t>
      </w:r>
      <w:r w:rsidR="00B11A5C" w:rsidRPr="5B04E567">
        <w:rPr>
          <w:rFonts w:ascii="Times New Roman" w:eastAsia="Times New Roman" w:hAnsi="Times New Roman" w:cs="Times New Roman"/>
          <w:sz w:val="24"/>
          <w:szCs w:val="24"/>
        </w:rPr>
        <w:t xml:space="preserve"> eura</w:t>
      </w:r>
      <w:r w:rsidR="001C9552" w:rsidRPr="5B04E567">
        <w:rPr>
          <w:rFonts w:ascii="Times New Roman" w:eastAsia="Times New Roman" w:hAnsi="Times New Roman" w:cs="Times New Roman"/>
          <w:sz w:val="24"/>
          <w:szCs w:val="24"/>
        </w:rPr>
        <w:t>,</w:t>
      </w:r>
      <w:r w:rsidR="00B11A5C" w:rsidRPr="5B04E567">
        <w:rPr>
          <w:rFonts w:ascii="Times New Roman" w:eastAsia="Times New Roman" w:hAnsi="Times New Roman" w:cs="Times New Roman"/>
          <w:sz w:val="24"/>
          <w:szCs w:val="24"/>
        </w:rPr>
        <w:t xml:space="preserve"> odnosi</w:t>
      </w:r>
      <w:r w:rsidR="60EDE4A1" w:rsidRPr="5B04E567">
        <w:rPr>
          <w:rFonts w:ascii="Times New Roman" w:eastAsia="Times New Roman" w:hAnsi="Times New Roman" w:cs="Times New Roman"/>
          <w:sz w:val="24"/>
          <w:szCs w:val="24"/>
        </w:rPr>
        <w:t xml:space="preserve"> se na prodaju udjela Radia Križevci.</w:t>
      </w:r>
    </w:p>
    <w:p w14:paraId="490AC969" w14:textId="13FB4957" w:rsidR="5B04E567" w:rsidRDefault="5B04E567" w:rsidP="5B04E567">
      <w:pPr>
        <w:spacing w:after="0" w:line="240" w:lineRule="auto"/>
        <w:jc w:val="both"/>
        <w:rPr>
          <w:rFonts w:ascii="Times New Roman" w:eastAsia="Times New Roman" w:hAnsi="Times New Roman" w:cs="Times New Roman"/>
          <w:sz w:val="24"/>
          <w:szCs w:val="24"/>
        </w:rPr>
      </w:pPr>
    </w:p>
    <w:p w14:paraId="43DF3F83" w14:textId="22A5DAF3" w:rsidR="0096582E" w:rsidRDefault="00201F16">
      <w:pPr>
        <w:spacing w:after="0" w:line="240" w:lineRule="auto"/>
        <w:jc w:val="both"/>
      </w:pPr>
      <w:r>
        <w:rPr>
          <w:rFonts w:ascii="Times New Roman" w:eastAsia="Times New Roman" w:hAnsi="Times New Roman" w:cs="Times New Roman"/>
          <w:sz w:val="24"/>
        </w:rPr>
        <w:t>39</w:t>
      </w:r>
      <w:r w:rsidR="00B11A5C">
        <w:rPr>
          <w:rFonts w:ascii="Times New Roman" w:eastAsia="Times New Roman" w:hAnsi="Times New Roman" w:cs="Times New Roman"/>
          <w:sz w:val="24"/>
        </w:rPr>
        <w:t>. Račun 544 Otplata glavnice primljenih kredita i zajmova od kreditnih i ostalih financijskih institucija izvan javnog sektora odnosi se na otplatu rata kredita OTP banci Split u iznosu 99.542,16 eura za izgradnju školske sportske dvorane.</w:t>
      </w:r>
    </w:p>
    <w:p w14:paraId="66945789" w14:textId="77777777" w:rsidR="0096582E" w:rsidRDefault="0096582E">
      <w:pPr>
        <w:spacing w:after="0" w:line="240" w:lineRule="auto"/>
        <w:jc w:val="both"/>
        <w:rPr>
          <w:rFonts w:ascii="Times New Roman" w:eastAsia="Times New Roman" w:hAnsi="Times New Roman" w:cs="Times New Roman"/>
          <w:sz w:val="24"/>
        </w:rPr>
      </w:pPr>
    </w:p>
    <w:p w14:paraId="63EEFF87" w14:textId="15C3AAE5"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4</w:t>
      </w:r>
      <w:r w:rsidR="00201F16">
        <w:rPr>
          <w:rFonts w:ascii="Times New Roman" w:eastAsia="Times New Roman" w:hAnsi="Times New Roman" w:cs="Times New Roman"/>
          <w:sz w:val="24"/>
          <w:szCs w:val="24"/>
        </w:rPr>
        <w:t>0</w:t>
      </w:r>
      <w:r w:rsidRPr="5B04E567">
        <w:rPr>
          <w:rFonts w:ascii="Times New Roman" w:eastAsia="Times New Roman" w:hAnsi="Times New Roman" w:cs="Times New Roman"/>
          <w:sz w:val="24"/>
          <w:szCs w:val="24"/>
        </w:rPr>
        <w:t xml:space="preserve">. Račun 547 Otplata glavnice primljenih zajmova od  drugih razina vlasti u iznosu </w:t>
      </w:r>
      <w:r w:rsidR="461CE9CF" w:rsidRPr="5B04E567">
        <w:rPr>
          <w:rFonts w:ascii="Times New Roman" w:eastAsia="Times New Roman" w:hAnsi="Times New Roman" w:cs="Times New Roman"/>
          <w:sz w:val="24"/>
          <w:szCs w:val="24"/>
        </w:rPr>
        <w:t>208,12</w:t>
      </w:r>
      <w:r w:rsidRPr="5B04E567">
        <w:rPr>
          <w:rFonts w:ascii="Times New Roman" w:eastAsia="Times New Roman" w:hAnsi="Times New Roman" w:cs="Times New Roman"/>
          <w:sz w:val="24"/>
          <w:szCs w:val="24"/>
        </w:rPr>
        <w:t xml:space="preserve"> eura, zajam evidentiran prema Uputi Ministarstva financija, Evidentiranje prihoda od poreza na dohodak kod JLPRS, gdje navodi da se povrat preostalog duga po namirenju u sljedećoj godini evidentira kao izdatak na navedenom računu.</w:t>
      </w:r>
    </w:p>
    <w:p w14:paraId="62CDD94C" w14:textId="77777777" w:rsidR="0096582E" w:rsidRDefault="0096582E">
      <w:pPr>
        <w:spacing w:after="0" w:line="240" w:lineRule="auto"/>
        <w:jc w:val="both"/>
        <w:rPr>
          <w:rFonts w:ascii="Times New Roman" w:eastAsia="Times New Roman" w:hAnsi="Times New Roman" w:cs="Times New Roman"/>
          <w:sz w:val="24"/>
        </w:rPr>
      </w:pPr>
    </w:p>
    <w:p w14:paraId="0E163119" w14:textId="59E95DC7" w:rsidR="0096582E" w:rsidRDefault="00B11A5C">
      <w:pPr>
        <w:spacing w:after="0" w:line="240" w:lineRule="auto"/>
        <w:jc w:val="both"/>
      </w:pPr>
      <w:r>
        <w:rPr>
          <w:rFonts w:ascii="Times New Roman" w:eastAsia="Times New Roman" w:hAnsi="Times New Roman" w:cs="Times New Roman"/>
          <w:sz w:val="24"/>
        </w:rPr>
        <w:t>4</w:t>
      </w:r>
      <w:r w:rsidR="00201F16">
        <w:rPr>
          <w:rFonts w:ascii="Times New Roman" w:eastAsia="Times New Roman" w:hAnsi="Times New Roman" w:cs="Times New Roman"/>
          <w:sz w:val="24"/>
        </w:rPr>
        <w:t>1</w:t>
      </w:r>
      <w:r>
        <w:rPr>
          <w:rFonts w:ascii="Times New Roman" w:eastAsia="Times New Roman" w:hAnsi="Times New Roman" w:cs="Times New Roman"/>
          <w:sz w:val="24"/>
        </w:rPr>
        <w:t>.  Šifra X678 - Ukupni prihodi i primici</w:t>
      </w:r>
    </w:p>
    <w:p w14:paraId="0466428F" w14:textId="2AC337C8"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lastRenderedPageBreak/>
        <w:t xml:space="preserve">Ukupni prihodi i primici </w:t>
      </w:r>
      <w:r w:rsidR="743D1FF9" w:rsidRPr="5B04E567">
        <w:rPr>
          <w:rFonts w:ascii="Times New Roman" w:eastAsia="Times New Roman" w:hAnsi="Times New Roman" w:cs="Times New Roman"/>
          <w:sz w:val="24"/>
          <w:szCs w:val="24"/>
        </w:rPr>
        <w:t xml:space="preserve">iznose 3.192.622,21 eura, te se ne bilježi veće </w:t>
      </w:r>
      <w:r w:rsidRPr="5B04E567">
        <w:rPr>
          <w:rFonts w:ascii="Times New Roman" w:eastAsia="Times New Roman" w:hAnsi="Times New Roman" w:cs="Times New Roman"/>
          <w:sz w:val="24"/>
          <w:szCs w:val="24"/>
        </w:rPr>
        <w:t xml:space="preserve">odstupanje </w:t>
      </w:r>
      <w:r w:rsidR="0E98CF61" w:rsidRPr="5B04E567">
        <w:rPr>
          <w:rFonts w:ascii="Times New Roman" w:eastAsia="Times New Roman" w:hAnsi="Times New Roman" w:cs="Times New Roman"/>
          <w:sz w:val="24"/>
          <w:szCs w:val="24"/>
        </w:rPr>
        <w:t>od prethodne godine.</w:t>
      </w:r>
    </w:p>
    <w:p w14:paraId="62141D72" w14:textId="77777777" w:rsidR="0096582E" w:rsidRDefault="0096582E">
      <w:pPr>
        <w:spacing w:after="0" w:line="240" w:lineRule="auto"/>
        <w:jc w:val="both"/>
        <w:rPr>
          <w:rFonts w:ascii="Times New Roman" w:eastAsia="Times New Roman" w:hAnsi="Times New Roman" w:cs="Times New Roman"/>
          <w:sz w:val="24"/>
        </w:rPr>
      </w:pPr>
    </w:p>
    <w:p w14:paraId="38BA92C7" w14:textId="18391A45"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4</w:t>
      </w:r>
      <w:r w:rsidR="00201F16">
        <w:rPr>
          <w:rFonts w:ascii="Times New Roman" w:eastAsia="Times New Roman" w:hAnsi="Times New Roman" w:cs="Times New Roman"/>
          <w:sz w:val="24"/>
          <w:szCs w:val="24"/>
        </w:rPr>
        <w:t>2</w:t>
      </w:r>
      <w:r w:rsidRPr="5B04E567">
        <w:rPr>
          <w:rFonts w:ascii="Times New Roman" w:eastAsia="Times New Roman" w:hAnsi="Times New Roman" w:cs="Times New Roman"/>
          <w:sz w:val="24"/>
          <w:szCs w:val="24"/>
        </w:rPr>
        <w:t xml:space="preserve">. Šifra Y345 Ukupni rashodi i izdaci iskazani su sa </w:t>
      </w:r>
      <w:r w:rsidR="77217646" w:rsidRPr="5B04E567">
        <w:rPr>
          <w:rFonts w:ascii="Times New Roman" w:eastAsia="Times New Roman" w:hAnsi="Times New Roman" w:cs="Times New Roman"/>
          <w:sz w:val="24"/>
          <w:szCs w:val="24"/>
        </w:rPr>
        <w:t>3.442.832,51</w:t>
      </w:r>
      <w:r w:rsidRPr="5B04E567">
        <w:rPr>
          <w:rFonts w:ascii="Times New Roman" w:eastAsia="Times New Roman" w:hAnsi="Times New Roman" w:cs="Times New Roman"/>
          <w:sz w:val="24"/>
          <w:szCs w:val="24"/>
        </w:rPr>
        <w:t xml:space="preserve"> eura, što je za </w:t>
      </w:r>
      <w:r w:rsidR="38493A2B" w:rsidRPr="5B04E567">
        <w:rPr>
          <w:rFonts w:ascii="Times New Roman" w:eastAsia="Times New Roman" w:hAnsi="Times New Roman" w:cs="Times New Roman"/>
          <w:sz w:val="24"/>
          <w:szCs w:val="24"/>
        </w:rPr>
        <w:t>451.340,05</w:t>
      </w:r>
      <w:r w:rsidRPr="5B04E567">
        <w:rPr>
          <w:rFonts w:ascii="Times New Roman" w:eastAsia="Times New Roman" w:hAnsi="Times New Roman" w:cs="Times New Roman"/>
          <w:sz w:val="24"/>
          <w:szCs w:val="24"/>
        </w:rPr>
        <w:t xml:space="preserve"> eura više  u odnosu na prethodno razdoblje jer je realizirano više radova, a također je došlo i do povećanja cijena.</w:t>
      </w:r>
    </w:p>
    <w:p w14:paraId="689DB980" w14:textId="77777777" w:rsidR="0096582E" w:rsidRDefault="0096582E">
      <w:pPr>
        <w:spacing w:after="0" w:line="240" w:lineRule="auto"/>
        <w:jc w:val="both"/>
        <w:rPr>
          <w:rFonts w:ascii="Times New Roman" w:eastAsia="Times New Roman" w:hAnsi="Times New Roman" w:cs="Times New Roman"/>
          <w:sz w:val="24"/>
          <w:u w:val="single"/>
        </w:rPr>
      </w:pPr>
    </w:p>
    <w:p w14:paraId="05E26235" w14:textId="77777777" w:rsidR="0096582E" w:rsidRDefault="0096582E">
      <w:pPr>
        <w:spacing w:after="0" w:line="240" w:lineRule="auto"/>
        <w:jc w:val="both"/>
        <w:rPr>
          <w:rFonts w:ascii="Calibri" w:eastAsia="Times New Roman" w:hAnsi="Calibri" w:cs="Arial"/>
          <w:sz w:val="12"/>
          <w:szCs w:val="12"/>
        </w:rPr>
      </w:pPr>
    </w:p>
    <w:p w14:paraId="58DE44A6" w14:textId="73D531B4"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4</w:t>
      </w:r>
      <w:r w:rsidR="00201F16">
        <w:rPr>
          <w:rFonts w:ascii="Times New Roman" w:eastAsia="Times New Roman" w:hAnsi="Times New Roman" w:cs="Times New Roman"/>
          <w:sz w:val="24"/>
          <w:szCs w:val="24"/>
        </w:rPr>
        <w:t>3</w:t>
      </w:r>
      <w:r w:rsidRPr="5B04E567">
        <w:rPr>
          <w:rFonts w:ascii="Times New Roman" w:eastAsia="Times New Roman" w:hAnsi="Times New Roman" w:cs="Times New Roman"/>
          <w:sz w:val="24"/>
          <w:szCs w:val="24"/>
        </w:rPr>
        <w:t xml:space="preserve">. Šifra </w:t>
      </w:r>
      <w:r w:rsidR="51C9F26F" w:rsidRPr="5B04E567">
        <w:rPr>
          <w:rFonts w:ascii="Times New Roman" w:eastAsia="Times New Roman" w:hAnsi="Times New Roman" w:cs="Times New Roman"/>
          <w:sz w:val="24"/>
          <w:szCs w:val="24"/>
        </w:rPr>
        <w:t>Y</w:t>
      </w:r>
      <w:r w:rsidRPr="5B04E567">
        <w:rPr>
          <w:rFonts w:ascii="Times New Roman" w:eastAsia="Times New Roman" w:hAnsi="Times New Roman" w:cs="Times New Roman"/>
          <w:sz w:val="24"/>
          <w:szCs w:val="24"/>
        </w:rPr>
        <w:t xml:space="preserve">005 iskazuje </w:t>
      </w:r>
      <w:r w:rsidR="4964CDC3" w:rsidRPr="5B04E567">
        <w:rPr>
          <w:rFonts w:ascii="Times New Roman" w:eastAsia="Times New Roman" w:hAnsi="Times New Roman" w:cs="Times New Roman"/>
          <w:sz w:val="24"/>
          <w:szCs w:val="24"/>
        </w:rPr>
        <w:t>manjak</w:t>
      </w:r>
      <w:r w:rsidRPr="5B04E567">
        <w:rPr>
          <w:rFonts w:ascii="Times New Roman" w:eastAsia="Times New Roman" w:hAnsi="Times New Roman" w:cs="Times New Roman"/>
          <w:sz w:val="24"/>
          <w:szCs w:val="24"/>
        </w:rPr>
        <w:t xml:space="preserve"> prihoda i primitaka nad rashodima i izdacima u razdoblju od 01. siječnja do 31. prosinca 202</w:t>
      </w:r>
      <w:r w:rsidR="233C2A86" w:rsidRPr="5B04E567">
        <w:rPr>
          <w:rFonts w:ascii="Times New Roman" w:eastAsia="Times New Roman" w:hAnsi="Times New Roman" w:cs="Times New Roman"/>
          <w:sz w:val="24"/>
          <w:szCs w:val="24"/>
        </w:rPr>
        <w:t>4</w:t>
      </w:r>
      <w:r w:rsidRPr="5B04E567">
        <w:rPr>
          <w:rFonts w:ascii="Times New Roman" w:eastAsia="Times New Roman" w:hAnsi="Times New Roman" w:cs="Times New Roman"/>
          <w:sz w:val="24"/>
          <w:szCs w:val="24"/>
        </w:rPr>
        <w:t xml:space="preserve">. godine u iznosu </w:t>
      </w:r>
      <w:r w:rsidR="7583039A" w:rsidRPr="5B04E567">
        <w:rPr>
          <w:rFonts w:ascii="Times New Roman" w:eastAsia="Times New Roman" w:hAnsi="Times New Roman" w:cs="Times New Roman"/>
          <w:sz w:val="24"/>
          <w:szCs w:val="24"/>
        </w:rPr>
        <w:t>250.210,30</w:t>
      </w:r>
      <w:r w:rsidRPr="5B04E567">
        <w:rPr>
          <w:rFonts w:ascii="Times New Roman" w:eastAsia="Times New Roman" w:hAnsi="Times New Roman" w:cs="Times New Roman"/>
          <w:sz w:val="24"/>
          <w:szCs w:val="24"/>
        </w:rPr>
        <w:t xml:space="preserve"> eura.  </w:t>
      </w:r>
    </w:p>
    <w:p w14:paraId="61FC7363" w14:textId="77777777" w:rsidR="0096582E" w:rsidRDefault="0096582E">
      <w:pPr>
        <w:spacing w:after="0" w:line="240" w:lineRule="auto"/>
        <w:jc w:val="both"/>
        <w:rPr>
          <w:rFonts w:ascii="Times New Roman" w:eastAsia="Times New Roman" w:hAnsi="Times New Roman" w:cs="Times New Roman"/>
          <w:sz w:val="24"/>
          <w:szCs w:val="24"/>
        </w:rPr>
      </w:pPr>
    </w:p>
    <w:p w14:paraId="2CE38A10" w14:textId="6DE9AF30" w:rsidR="0096582E" w:rsidRDefault="00B11A5C">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 xml:space="preserve">Preneseni višak iznosi </w:t>
      </w:r>
      <w:r w:rsidR="6E8F63F9" w:rsidRPr="5B04E567">
        <w:rPr>
          <w:rFonts w:ascii="Times New Roman" w:eastAsia="Times New Roman" w:hAnsi="Times New Roman" w:cs="Times New Roman"/>
          <w:sz w:val="24"/>
          <w:szCs w:val="24"/>
        </w:rPr>
        <w:t>568.793,42</w:t>
      </w:r>
      <w:r w:rsidRPr="5B04E567">
        <w:rPr>
          <w:rFonts w:ascii="Times New Roman" w:eastAsia="Times New Roman" w:hAnsi="Times New Roman" w:cs="Times New Roman"/>
          <w:sz w:val="24"/>
          <w:szCs w:val="24"/>
        </w:rPr>
        <w:t xml:space="preserve"> eura te stoga višak prihoda i primitaka raspoloživ u sljedećem razdoblju iskazan na Šifri X006 iznosi </w:t>
      </w:r>
      <w:r w:rsidR="7947F16F" w:rsidRPr="5B04E567">
        <w:rPr>
          <w:rFonts w:ascii="Times New Roman" w:eastAsia="Times New Roman" w:hAnsi="Times New Roman" w:cs="Times New Roman"/>
          <w:sz w:val="24"/>
          <w:szCs w:val="24"/>
        </w:rPr>
        <w:t>318.583,12</w:t>
      </w:r>
      <w:r w:rsidRPr="5B04E567">
        <w:rPr>
          <w:rFonts w:ascii="Times New Roman" w:eastAsia="Times New Roman" w:hAnsi="Times New Roman" w:cs="Times New Roman"/>
          <w:sz w:val="24"/>
          <w:szCs w:val="24"/>
        </w:rPr>
        <w:t xml:space="preserve"> eura.</w:t>
      </w:r>
    </w:p>
    <w:p w14:paraId="30344D46" w14:textId="77777777" w:rsidR="0096582E" w:rsidRDefault="0096582E">
      <w:pPr>
        <w:spacing w:after="0" w:line="240" w:lineRule="auto"/>
        <w:jc w:val="both"/>
        <w:rPr>
          <w:rFonts w:ascii="Times New Roman" w:eastAsia="Times New Roman" w:hAnsi="Times New Roman" w:cs="Times New Roman"/>
          <w:sz w:val="24"/>
          <w:u w:val="single"/>
        </w:rPr>
      </w:pPr>
    </w:p>
    <w:p w14:paraId="61853884" w14:textId="77777777" w:rsidR="0096582E" w:rsidRDefault="0096582E">
      <w:pPr>
        <w:spacing w:after="0" w:line="240" w:lineRule="auto"/>
        <w:jc w:val="both"/>
        <w:rPr>
          <w:rFonts w:ascii="Times New Roman" w:eastAsia="Times New Roman" w:hAnsi="Times New Roman" w:cs="Times New Roman"/>
          <w:sz w:val="24"/>
          <w:u w:val="single"/>
        </w:rPr>
      </w:pPr>
    </w:p>
    <w:p w14:paraId="4ED601BC" w14:textId="77777777" w:rsidR="0096582E" w:rsidRDefault="00B11A5C">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Obvezni analitički podaci</w:t>
      </w:r>
    </w:p>
    <w:p w14:paraId="030D64B7" w14:textId="77777777" w:rsidR="0096582E" w:rsidRDefault="0096582E">
      <w:pPr>
        <w:spacing w:after="0" w:line="240" w:lineRule="auto"/>
        <w:jc w:val="both"/>
        <w:rPr>
          <w:rFonts w:ascii="Times New Roman" w:eastAsia="Times New Roman" w:hAnsi="Times New Roman" w:cs="Times New Roman"/>
          <w:sz w:val="24"/>
          <w:u w:val="single"/>
        </w:rPr>
      </w:pPr>
    </w:p>
    <w:p w14:paraId="33DD64AC" w14:textId="4E54E535"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4</w:t>
      </w:r>
      <w:r w:rsidR="00201F16">
        <w:rPr>
          <w:rFonts w:ascii="Times New Roman" w:eastAsia="Times New Roman" w:hAnsi="Times New Roman" w:cs="Times New Roman"/>
          <w:sz w:val="24"/>
          <w:szCs w:val="24"/>
        </w:rPr>
        <w:t>4</w:t>
      </w:r>
      <w:r w:rsidRPr="5B04E567">
        <w:rPr>
          <w:rFonts w:ascii="Times New Roman" w:eastAsia="Times New Roman" w:hAnsi="Times New Roman" w:cs="Times New Roman"/>
          <w:sz w:val="24"/>
          <w:szCs w:val="24"/>
        </w:rPr>
        <w:t>. Stanje novčanih sredstava na početku izvještajnog razdoblja (11P)  iznosi 7</w:t>
      </w:r>
      <w:r w:rsidR="5C7E290E" w:rsidRPr="5B04E567">
        <w:rPr>
          <w:rFonts w:ascii="Times New Roman" w:eastAsia="Times New Roman" w:hAnsi="Times New Roman" w:cs="Times New Roman"/>
          <w:sz w:val="24"/>
          <w:szCs w:val="24"/>
        </w:rPr>
        <w:t>81.282,20</w:t>
      </w:r>
      <w:r w:rsidRPr="5B04E567">
        <w:rPr>
          <w:rFonts w:ascii="Times New Roman" w:eastAsia="Times New Roman" w:hAnsi="Times New Roman" w:cs="Times New Roman"/>
          <w:sz w:val="24"/>
          <w:szCs w:val="24"/>
        </w:rPr>
        <w:t xml:space="preserve"> eura</w:t>
      </w:r>
      <w:r w:rsidR="449DDCA1" w:rsidRPr="5B04E567">
        <w:rPr>
          <w:rFonts w:ascii="Times New Roman" w:eastAsia="Times New Roman" w:hAnsi="Times New Roman" w:cs="Times New Roman"/>
          <w:sz w:val="24"/>
          <w:szCs w:val="24"/>
        </w:rPr>
        <w:t>, bez većeg odstupanja u odnosu na prošlu godinu.</w:t>
      </w:r>
    </w:p>
    <w:p w14:paraId="4F6BEA0F" w14:textId="77777777" w:rsidR="0096582E" w:rsidRDefault="0096582E">
      <w:pPr>
        <w:spacing w:after="0" w:line="240" w:lineRule="auto"/>
        <w:jc w:val="both"/>
        <w:rPr>
          <w:rFonts w:ascii="Times New Roman" w:eastAsia="Times New Roman" w:hAnsi="Times New Roman" w:cs="Times New Roman"/>
          <w:sz w:val="24"/>
        </w:rPr>
      </w:pPr>
    </w:p>
    <w:p w14:paraId="79FF2E8B" w14:textId="13DFEF35" w:rsidR="0096582E" w:rsidRDefault="00B11A5C" w:rsidP="5B04E567">
      <w:pPr>
        <w:spacing w:after="0" w:line="240" w:lineRule="auto"/>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4</w:t>
      </w:r>
      <w:r w:rsidR="00201F16">
        <w:rPr>
          <w:rFonts w:ascii="Times New Roman" w:eastAsia="Times New Roman" w:hAnsi="Times New Roman" w:cs="Times New Roman"/>
          <w:sz w:val="24"/>
          <w:szCs w:val="24"/>
        </w:rPr>
        <w:t>5</w:t>
      </w:r>
      <w:r w:rsidRPr="5B04E567">
        <w:rPr>
          <w:rFonts w:ascii="Times New Roman" w:eastAsia="Times New Roman" w:hAnsi="Times New Roman" w:cs="Times New Roman"/>
          <w:sz w:val="24"/>
          <w:szCs w:val="24"/>
        </w:rPr>
        <w:t>. Stanje novčanih sredstava na kraju izvještajnog razdoblja (11K) iznosi</w:t>
      </w:r>
      <w:r w:rsidR="2F316D28" w:rsidRPr="5B04E567">
        <w:rPr>
          <w:rFonts w:ascii="Times New Roman" w:eastAsia="Times New Roman" w:hAnsi="Times New Roman" w:cs="Times New Roman"/>
          <w:sz w:val="24"/>
          <w:szCs w:val="24"/>
        </w:rPr>
        <w:t xml:space="preserve"> 633.937,31</w:t>
      </w:r>
      <w:r w:rsidRPr="5B04E567">
        <w:rPr>
          <w:rFonts w:ascii="Times New Roman" w:eastAsia="Times New Roman" w:hAnsi="Times New Roman" w:cs="Times New Roman"/>
          <w:sz w:val="24"/>
          <w:szCs w:val="24"/>
        </w:rPr>
        <w:t xml:space="preserve"> eura.</w:t>
      </w:r>
    </w:p>
    <w:p w14:paraId="4DA97651" w14:textId="77777777" w:rsidR="0096582E" w:rsidRDefault="0096582E">
      <w:pPr>
        <w:spacing w:after="0"/>
        <w:ind w:left="720"/>
        <w:jc w:val="both"/>
        <w:rPr>
          <w:rFonts w:ascii="Times New Roman" w:eastAsia="Times New Roman" w:hAnsi="Times New Roman" w:cs="Times New Roman"/>
          <w:sz w:val="24"/>
        </w:rPr>
      </w:pPr>
    </w:p>
    <w:p w14:paraId="792CE9F3" w14:textId="77777777" w:rsidR="0096582E" w:rsidRDefault="0096582E">
      <w:pPr>
        <w:spacing w:after="0"/>
        <w:ind w:left="720"/>
        <w:jc w:val="both"/>
        <w:rPr>
          <w:rFonts w:ascii="Times New Roman" w:eastAsia="Times New Roman" w:hAnsi="Times New Roman" w:cs="Times New Roman"/>
          <w:sz w:val="24"/>
        </w:rPr>
      </w:pPr>
    </w:p>
    <w:p w14:paraId="4B17F807" w14:textId="77777777" w:rsidR="0096582E" w:rsidRDefault="0096582E">
      <w:pPr>
        <w:spacing w:after="0"/>
        <w:ind w:left="720"/>
        <w:jc w:val="both"/>
        <w:rPr>
          <w:rFonts w:ascii="Times New Roman" w:eastAsia="Times New Roman" w:hAnsi="Times New Roman" w:cs="Times New Roman"/>
          <w:sz w:val="24"/>
        </w:rPr>
      </w:pPr>
    </w:p>
    <w:p w14:paraId="7192FBFB" w14:textId="77777777" w:rsidR="0096582E" w:rsidRDefault="00B11A5C">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Bilješke uz Izvještaj o rashodima prema funkcijskoj klasifikaciji</w:t>
      </w:r>
    </w:p>
    <w:p w14:paraId="2ED9CB6A" w14:textId="77777777" w:rsidR="0096582E" w:rsidRDefault="00B11A5C">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OBRAZAC RAS-funkcijski</w:t>
      </w:r>
    </w:p>
    <w:p w14:paraId="745D6577" w14:textId="77777777" w:rsidR="0096582E" w:rsidRDefault="0096582E">
      <w:pPr>
        <w:spacing w:after="0"/>
        <w:jc w:val="both"/>
        <w:rPr>
          <w:rFonts w:ascii="Times New Roman" w:eastAsia="Times New Roman" w:hAnsi="Times New Roman" w:cs="Times New Roman"/>
          <w:sz w:val="24"/>
        </w:rPr>
      </w:pPr>
    </w:p>
    <w:p w14:paraId="3E0A7CC4" w14:textId="77777777" w:rsidR="0096582E" w:rsidRDefault="00B11A5C">
      <w:pPr>
        <w:pStyle w:val="Odlomakpopisa"/>
        <w:numPr>
          <w:ilvl w:val="0"/>
          <w:numId w:val="1"/>
        </w:num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Brojčana oznaka 011 – Izvršna i zakonodavna tijela</w:t>
      </w:r>
    </w:p>
    <w:p w14:paraId="336152D4" w14:textId="015A32AE" w:rsidR="0096582E" w:rsidRDefault="00B11A5C" w:rsidP="5B04E567">
      <w:pPr>
        <w:spacing w:after="0"/>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Rashodi za izvršna i zakonodavna tijela iskazna su u iznosu 3</w:t>
      </w:r>
      <w:r w:rsidR="01FE444E" w:rsidRPr="5B04E567">
        <w:rPr>
          <w:rFonts w:ascii="Times New Roman" w:eastAsia="Times New Roman" w:hAnsi="Times New Roman" w:cs="Times New Roman"/>
          <w:sz w:val="24"/>
          <w:szCs w:val="24"/>
        </w:rPr>
        <w:t>86.128,36</w:t>
      </w:r>
      <w:r w:rsidRPr="5B04E567">
        <w:rPr>
          <w:rFonts w:ascii="Times New Roman" w:eastAsia="Times New Roman" w:hAnsi="Times New Roman" w:cs="Times New Roman"/>
          <w:sz w:val="24"/>
          <w:szCs w:val="24"/>
        </w:rPr>
        <w:t xml:space="preserve"> eura i odnose s na rashode za plaće i redovan rad dužnosnika, službenika i namješteni</w:t>
      </w:r>
      <w:r w:rsidR="35688006" w:rsidRPr="5B04E567">
        <w:rPr>
          <w:rFonts w:ascii="Times New Roman" w:eastAsia="Times New Roman" w:hAnsi="Times New Roman" w:cs="Times New Roman"/>
          <w:sz w:val="24"/>
          <w:szCs w:val="24"/>
        </w:rPr>
        <w:t>ce</w:t>
      </w:r>
      <w:r w:rsidRPr="5B04E567">
        <w:rPr>
          <w:rFonts w:ascii="Times New Roman" w:eastAsia="Times New Roman" w:hAnsi="Times New Roman" w:cs="Times New Roman"/>
          <w:sz w:val="24"/>
          <w:szCs w:val="24"/>
        </w:rPr>
        <w:t xml:space="preserve"> Jedinstvenog upravnog odjela, doprinose, poreze </w:t>
      </w:r>
      <w:r w:rsidR="12B705B4" w:rsidRPr="5B04E567">
        <w:rPr>
          <w:rFonts w:ascii="Times New Roman" w:eastAsia="Times New Roman" w:hAnsi="Times New Roman" w:cs="Times New Roman"/>
          <w:sz w:val="24"/>
          <w:szCs w:val="24"/>
        </w:rPr>
        <w:t>i</w:t>
      </w:r>
      <w:r w:rsidRPr="5B04E567">
        <w:rPr>
          <w:rFonts w:ascii="Times New Roman" w:eastAsia="Times New Roman" w:hAnsi="Times New Roman" w:cs="Times New Roman"/>
          <w:sz w:val="24"/>
          <w:szCs w:val="24"/>
        </w:rPr>
        <w:t xml:space="preserve"> naknade za prijevoz, seminare, rashodi za obavljanje poslova iz nadležnosti Jedinstvenog upravnog odjela; uredski materijal , literatura, sitni inventar, usluge telefona, poštarinu, plin, tisak, intelektualne usluge, računalne usluge, oprema za grijanje, ventilaciju i hlađenje, računalne usluge, usluge banaka, usluge platnog prometa, geodetsko –katastarske usluge, ugovore od djelu, ostale tekuće donacije, oprema, naknade za rad predstavničkih i izvršnih tijela, naknade vijećnicima.</w:t>
      </w:r>
    </w:p>
    <w:p w14:paraId="37B370DF" w14:textId="77777777" w:rsidR="0096582E" w:rsidRDefault="0096582E">
      <w:pPr>
        <w:spacing w:after="0"/>
        <w:jc w:val="both"/>
        <w:rPr>
          <w:rFonts w:ascii="Times New Roman" w:eastAsia="Times New Roman" w:hAnsi="Times New Roman" w:cs="Times New Roman"/>
          <w:b/>
          <w:sz w:val="24"/>
        </w:rPr>
      </w:pPr>
    </w:p>
    <w:p w14:paraId="79FDFD64" w14:textId="77777777" w:rsidR="0096582E" w:rsidRPr="0024132C" w:rsidRDefault="00B11A5C" w:rsidP="5B04E567">
      <w:pPr>
        <w:pStyle w:val="Odlomakpopisa"/>
        <w:numPr>
          <w:ilvl w:val="0"/>
          <w:numId w:val="1"/>
        </w:numPr>
        <w:spacing w:after="0"/>
        <w:jc w:val="both"/>
        <w:rPr>
          <w:rFonts w:ascii="Times New Roman" w:eastAsia="Times New Roman" w:hAnsi="Times New Roman" w:cs="Times New Roman"/>
          <w:b/>
          <w:bCs/>
          <w:sz w:val="24"/>
          <w:szCs w:val="24"/>
        </w:rPr>
      </w:pPr>
      <w:r w:rsidRPr="0024132C">
        <w:rPr>
          <w:rFonts w:ascii="Times New Roman" w:eastAsia="Times New Roman" w:hAnsi="Times New Roman" w:cs="Times New Roman"/>
          <w:b/>
          <w:bCs/>
          <w:sz w:val="24"/>
          <w:szCs w:val="24"/>
        </w:rPr>
        <w:t>Brojčana oznaka 013 – Opće usluge</w:t>
      </w:r>
    </w:p>
    <w:p w14:paraId="1FEED220" w14:textId="1E0DC13D" w:rsidR="0096582E" w:rsidRDefault="00B11A5C" w:rsidP="5B04E567">
      <w:pPr>
        <w:spacing w:after="0"/>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Rashodi za ostale opće usluge iznose 1</w:t>
      </w:r>
      <w:r w:rsidR="39C6E9BF" w:rsidRPr="5B04E567">
        <w:rPr>
          <w:rFonts w:ascii="Times New Roman" w:eastAsia="Times New Roman" w:hAnsi="Times New Roman" w:cs="Times New Roman"/>
          <w:sz w:val="24"/>
          <w:szCs w:val="24"/>
        </w:rPr>
        <w:t>36.285,50</w:t>
      </w:r>
      <w:r w:rsidRPr="5B04E567">
        <w:rPr>
          <w:rFonts w:ascii="Times New Roman" w:eastAsia="Times New Roman" w:hAnsi="Times New Roman" w:cs="Times New Roman"/>
          <w:sz w:val="24"/>
          <w:szCs w:val="24"/>
        </w:rPr>
        <w:t xml:space="preserve"> eura</w:t>
      </w:r>
      <w:r w:rsidR="1DA73615" w:rsidRPr="5B04E567">
        <w:rPr>
          <w:rFonts w:ascii="Times New Roman" w:eastAsia="Times New Roman" w:hAnsi="Times New Roman" w:cs="Times New Roman"/>
          <w:sz w:val="24"/>
          <w:szCs w:val="24"/>
        </w:rPr>
        <w:t>.</w:t>
      </w:r>
    </w:p>
    <w:p w14:paraId="27FFE593" w14:textId="59082E1F"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Rashodi se odnose na usluge i materijal investicijskog održavanja građevinskih objekata u iznosu 2</w:t>
      </w:r>
      <w:r w:rsidR="002E3917">
        <w:rPr>
          <w:rFonts w:ascii="Times New Roman" w:eastAsia="Times New Roman" w:hAnsi="Times New Roman" w:cs="Times New Roman"/>
          <w:sz w:val="24"/>
        </w:rPr>
        <w:t>26.443,35</w:t>
      </w:r>
      <w:r>
        <w:rPr>
          <w:rFonts w:ascii="Times New Roman" w:eastAsia="Times New Roman" w:hAnsi="Times New Roman" w:cs="Times New Roman"/>
          <w:sz w:val="24"/>
        </w:rPr>
        <w:t xml:space="preserve"> eura, </w:t>
      </w:r>
      <w:r w:rsidR="002E3917">
        <w:rPr>
          <w:rFonts w:ascii="Times New Roman" w:eastAsia="Times New Roman" w:hAnsi="Times New Roman" w:cs="Times New Roman"/>
          <w:sz w:val="24"/>
        </w:rPr>
        <w:t xml:space="preserve">ostale usluge tekućeg i investicijskog održavanja -održavanje i uređenje javnih površina i parkova u iznosu 51.246,25 eura, </w:t>
      </w:r>
      <w:r>
        <w:rPr>
          <w:rFonts w:ascii="Times New Roman" w:eastAsia="Times New Roman" w:hAnsi="Times New Roman" w:cs="Times New Roman"/>
          <w:sz w:val="24"/>
        </w:rPr>
        <w:t xml:space="preserve">usluge tekućeg i investicijskog održavanja građevinskih objekata u iznosu </w:t>
      </w:r>
      <w:r w:rsidR="002E3917">
        <w:rPr>
          <w:rFonts w:ascii="Times New Roman" w:eastAsia="Times New Roman" w:hAnsi="Times New Roman" w:cs="Times New Roman"/>
          <w:sz w:val="24"/>
        </w:rPr>
        <w:t>28.185,76</w:t>
      </w:r>
      <w:r>
        <w:rPr>
          <w:rFonts w:ascii="Times New Roman" w:eastAsia="Times New Roman" w:hAnsi="Times New Roman" w:cs="Times New Roman"/>
          <w:sz w:val="24"/>
        </w:rPr>
        <w:t xml:space="preserve"> eura, iznošenje i odvoz smeća u iznosu</w:t>
      </w:r>
      <w:r w:rsidR="000E0F7A">
        <w:rPr>
          <w:rFonts w:ascii="Times New Roman" w:eastAsia="Times New Roman" w:hAnsi="Times New Roman" w:cs="Times New Roman"/>
          <w:sz w:val="24"/>
        </w:rPr>
        <w:t xml:space="preserve"> 141,17</w:t>
      </w:r>
      <w:r>
        <w:rPr>
          <w:rFonts w:ascii="Times New Roman" w:eastAsia="Times New Roman" w:hAnsi="Times New Roman" w:cs="Times New Roman"/>
          <w:sz w:val="24"/>
        </w:rPr>
        <w:t xml:space="preserve"> eura, usluge pri registraciji prijevoznih sredstava u iznosu </w:t>
      </w:r>
      <w:r w:rsidR="000E0F7A">
        <w:rPr>
          <w:rFonts w:ascii="Times New Roman" w:eastAsia="Times New Roman" w:hAnsi="Times New Roman" w:cs="Times New Roman"/>
          <w:sz w:val="24"/>
        </w:rPr>
        <w:t>397,11</w:t>
      </w:r>
      <w:r>
        <w:rPr>
          <w:rFonts w:ascii="Times New Roman" w:eastAsia="Times New Roman" w:hAnsi="Times New Roman" w:cs="Times New Roman"/>
          <w:sz w:val="24"/>
        </w:rPr>
        <w:t xml:space="preserve"> eura i ostale </w:t>
      </w:r>
      <w:r w:rsidR="00D065CF">
        <w:rPr>
          <w:rFonts w:ascii="Times New Roman" w:eastAsia="Times New Roman" w:hAnsi="Times New Roman" w:cs="Times New Roman"/>
          <w:sz w:val="24"/>
        </w:rPr>
        <w:t>pristojbe i naknade u iznosu 3.302,11 eura.</w:t>
      </w:r>
    </w:p>
    <w:p w14:paraId="16A37F81" w14:textId="3A4A34F8" w:rsidR="5B04E567" w:rsidRDefault="5B04E567" w:rsidP="5B04E567">
      <w:pPr>
        <w:jc w:val="both"/>
        <w:rPr>
          <w:rFonts w:ascii="Times New Roman" w:eastAsia="Times New Roman" w:hAnsi="Times New Roman" w:cs="Times New Roman"/>
          <w:b/>
          <w:bCs/>
          <w:sz w:val="24"/>
          <w:szCs w:val="24"/>
        </w:rPr>
      </w:pPr>
    </w:p>
    <w:p w14:paraId="520CD2BD"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Brojčana oznaka  022 – Civilna obrana</w:t>
      </w:r>
      <w:r>
        <w:rPr>
          <w:rFonts w:ascii="Times New Roman" w:eastAsia="Times New Roman" w:hAnsi="Times New Roman" w:cs="Times New Roman"/>
          <w:b/>
          <w:sz w:val="24"/>
        </w:rPr>
        <w:tab/>
      </w:r>
    </w:p>
    <w:p w14:paraId="50FD8629" w14:textId="292C5107" w:rsidR="0096582E" w:rsidRDefault="00B11A5C">
      <w:pPr>
        <w:spacing w:after="0"/>
        <w:jc w:val="both"/>
        <w:rPr>
          <w:rFonts w:ascii="Times New Roman" w:eastAsia="Times New Roman" w:hAnsi="Times New Roman" w:cs="Times New Roman"/>
        </w:rPr>
      </w:pPr>
      <w:r>
        <w:rPr>
          <w:rFonts w:ascii="Times New Roman" w:eastAsia="Times New Roman" w:hAnsi="Times New Roman" w:cs="Times New Roman"/>
        </w:rPr>
        <w:t xml:space="preserve">Rashodi se odnose na tekuće donacije Vatrogasnoj zajednici Općine Sveti Ivan Žabno u iznosu </w:t>
      </w:r>
      <w:r w:rsidR="00ED12D6">
        <w:rPr>
          <w:rFonts w:ascii="Times New Roman" w:eastAsia="Times New Roman" w:hAnsi="Times New Roman" w:cs="Times New Roman"/>
        </w:rPr>
        <w:t>31.000,00</w:t>
      </w:r>
      <w:r>
        <w:rPr>
          <w:rFonts w:ascii="Times New Roman" w:eastAsia="Times New Roman" w:hAnsi="Times New Roman" w:cs="Times New Roman"/>
        </w:rPr>
        <w:t xml:space="preserve"> eura, 1.0</w:t>
      </w:r>
      <w:r w:rsidR="00ED12D6">
        <w:rPr>
          <w:rFonts w:ascii="Times New Roman" w:eastAsia="Times New Roman" w:hAnsi="Times New Roman" w:cs="Times New Roman"/>
        </w:rPr>
        <w:t>80,00</w:t>
      </w:r>
      <w:r>
        <w:rPr>
          <w:rFonts w:ascii="Times New Roman" w:eastAsia="Times New Roman" w:hAnsi="Times New Roman" w:cs="Times New Roman"/>
        </w:rPr>
        <w:t xml:space="preserve"> eura izdvojeno je za Civilnu zaštitu i 1.</w:t>
      </w:r>
      <w:r w:rsidR="00ED12D6">
        <w:rPr>
          <w:rFonts w:ascii="Times New Roman" w:eastAsia="Times New Roman" w:hAnsi="Times New Roman" w:cs="Times New Roman"/>
        </w:rPr>
        <w:t>600,00</w:t>
      </w:r>
      <w:r>
        <w:rPr>
          <w:rFonts w:ascii="Times New Roman" w:eastAsia="Times New Roman" w:hAnsi="Times New Roman" w:cs="Times New Roman"/>
        </w:rPr>
        <w:t xml:space="preserve"> eura izdvojeno je za Hrvatsku gorsku službu spašavanja.</w:t>
      </w:r>
    </w:p>
    <w:p w14:paraId="2910A325" w14:textId="77777777" w:rsidR="0096582E" w:rsidRDefault="0096582E">
      <w:pPr>
        <w:spacing w:after="0"/>
        <w:jc w:val="both"/>
        <w:rPr>
          <w:rFonts w:ascii="Times New Roman" w:eastAsia="Calibri" w:hAnsi="Times New Roman" w:cs="Times New Roman"/>
        </w:rPr>
      </w:pPr>
    </w:p>
    <w:p w14:paraId="7E4F8A85" w14:textId="77777777" w:rsidR="0096582E" w:rsidRDefault="00B11A5C">
      <w:pPr>
        <w:pStyle w:val="Odlomakpopisa"/>
        <w:numPr>
          <w:ilvl w:val="0"/>
          <w:numId w:val="1"/>
        </w:numPr>
        <w:spacing w:after="0"/>
        <w:jc w:val="both"/>
        <w:rPr>
          <w:rFonts w:ascii="Times New Roman" w:eastAsia="Calibri" w:hAnsi="Times New Roman" w:cs="Times New Roman"/>
        </w:rPr>
      </w:pPr>
      <w:r>
        <w:rPr>
          <w:rFonts w:ascii="Times New Roman" w:eastAsia="Calibri" w:hAnsi="Times New Roman" w:cs="Times New Roman"/>
          <w:b/>
        </w:rPr>
        <w:t>Brojčana oznaka 032 – Usluge protupožarne zaštite</w:t>
      </w:r>
    </w:p>
    <w:p w14:paraId="4C82067A" w14:textId="6D17BF75" w:rsidR="0096582E" w:rsidRDefault="00B11A5C">
      <w:pPr>
        <w:spacing w:after="0"/>
        <w:jc w:val="both"/>
      </w:pPr>
      <w:r>
        <w:rPr>
          <w:rFonts w:ascii="Times New Roman" w:eastAsia="Times New Roman" w:hAnsi="Times New Roman" w:cs="Times New Roman"/>
          <w:sz w:val="24"/>
        </w:rPr>
        <w:t>Rashodi se odnose na nabavu opreme za vatrogasna društva u iznosu 7.</w:t>
      </w:r>
      <w:r w:rsidR="00CF6267">
        <w:rPr>
          <w:rFonts w:ascii="Times New Roman" w:eastAsia="Times New Roman" w:hAnsi="Times New Roman" w:cs="Times New Roman"/>
          <w:sz w:val="24"/>
        </w:rPr>
        <w:t>337,36</w:t>
      </w:r>
      <w:r>
        <w:rPr>
          <w:rFonts w:ascii="Times New Roman" w:eastAsia="Times New Roman" w:hAnsi="Times New Roman" w:cs="Times New Roman"/>
          <w:sz w:val="24"/>
        </w:rPr>
        <w:t xml:space="preserve"> eura.</w:t>
      </w:r>
    </w:p>
    <w:p w14:paraId="333F6165" w14:textId="77777777" w:rsidR="0096582E" w:rsidRDefault="0096582E">
      <w:pPr>
        <w:spacing w:after="0"/>
        <w:jc w:val="both"/>
        <w:rPr>
          <w:rFonts w:ascii="Times New Roman" w:eastAsia="Times New Roman" w:hAnsi="Times New Roman" w:cs="Times New Roman"/>
          <w:sz w:val="24"/>
        </w:rPr>
      </w:pPr>
    </w:p>
    <w:p w14:paraId="218828D3"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Brojčana oznaka 042 – Poljoprivreda, šumarstvo, ribarstvo i lov</w:t>
      </w:r>
    </w:p>
    <w:p w14:paraId="7F92E4EA" w14:textId="4E626698" w:rsidR="0096582E" w:rsidRDefault="00B11A5C">
      <w:pPr>
        <w:spacing w:after="0"/>
        <w:jc w:val="both"/>
      </w:pPr>
      <w:r>
        <w:rPr>
          <w:rFonts w:ascii="Times New Roman" w:eastAsia="Times New Roman" w:hAnsi="Times New Roman" w:cs="Times New Roman"/>
          <w:sz w:val="24"/>
        </w:rPr>
        <w:t xml:space="preserve">Rashodi za poljoprivredu iskazani su u iznosu </w:t>
      </w:r>
      <w:r w:rsidR="005C134B">
        <w:rPr>
          <w:rFonts w:ascii="Times New Roman" w:eastAsia="Times New Roman" w:hAnsi="Times New Roman" w:cs="Times New Roman"/>
          <w:sz w:val="24"/>
        </w:rPr>
        <w:t xml:space="preserve">2.636,16 </w:t>
      </w:r>
      <w:r>
        <w:rPr>
          <w:rFonts w:ascii="Times New Roman" w:eastAsia="Times New Roman" w:hAnsi="Times New Roman" w:cs="Times New Roman"/>
          <w:sz w:val="24"/>
        </w:rPr>
        <w:t>eura  i odnose se na  Tekuće pomoći LAG – lokalna akcijska grupa – 79</w:t>
      </w:r>
      <w:r w:rsidR="00E87AAE">
        <w:rPr>
          <w:rFonts w:ascii="Times New Roman" w:eastAsia="Times New Roman" w:hAnsi="Times New Roman" w:cs="Times New Roman"/>
          <w:sz w:val="24"/>
        </w:rPr>
        <w:t>6,3</w:t>
      </w:r>
      <w:r>
        <w:rPr>
          <w:rFonts w:ascii="Times New Roman" w:eastAsia="Times New Roman" w:hAnsi="Times New Roman" w:cs="Times New Roman"/>
          <w:sz w:val="24"/>
        </w:rPr>
        <w:t xml:space="preserve">4 eura,  sudske pristojbe i u iznosu </w:t>
      </w:r>
      <w:r w:rsidR="00E87AAE">
        <w:rPr>
          <w:rFonts w:ascii="Times New Roman" w:eastAsia="Times New Roman" w:hAnsi="Times New Roman" w:cs="Times New Roman"/>
          <w:sz w:val="24"/>
        </w:rPr>
        <w:t>1.839,82</w:t>
      </w:r>
      <w:r>
        <w:rPr>
          <w:rFonts w:ascii="Times New Roman" w:eastAsia="Times New Roman" w:hAnsi="Times New Roman" w:cs="Times New Roman"/>
          <w:sz w:val="24"/>
        </w:rPr>
        <w:t xml:space="preserve"> eura</w:t>
      </w:r>
      <w:r w:rsidR="00E87AAE">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4164E30A" w14:textId="77777777" w:rsidR="0096582E" w:rsidRDefault="0096582E">
      <w:pPr>
        <w:spacing w:after="0"/>
        <w:jc w:val="both"/>
        <w:rPr>
          <w:rFonts w:ascii="Times New Roman" w:eastAsia="Times New Roman" w:hAnsi="Times New Roman" w:cs="Times New Roman"/>
          <w:sz w:val="24"/>
        </w:rPr>
      </w:pPr>
    </w:p>
    <w:p w14:paraId="5666BE30"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Brojčana oznaka 043 – Gorivo i energija </w:t>
      </w:r>
    </w:p>
    <w:p w14:paraId="3E9B232F" w14:textId="733236EA"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Rashodi za električnu energiju iskazani su u iznosu </w:t>
      </w:r>
      <w:r w:rsidR="00932278">
        <w:rPr>
          <w:rFonts w:ascii="Times New Roman" w:eastAsia="Times New Roman" w:hAnsi="Times New Roman" w:cs="Times New Roman"/>
          <w:sz w:val="24"/>
        </w:rPr>
        <w:t>8.304,42</w:t>
      </w:r>
      <w:r>
        <w:rPr>
          <w:rFonts w:ascii="Times New Roman" w:eastAsia="Times New Roman" w:hAnsi="Times New Roman" w:cs="Times New Roman"/>
          <w:sz w:val="24"/>
        </w:rPr>
        <w:t xml:space="preserve"> eura.</w:t>
      </w:r>
    </w:p>
    <w:p w14:paraId="60A1A38E" w14:textId="77777777" w:rsidR="0096582E" w:rsidRDefault="0096582E">
      <w:pPr>
        <w:spacing w:after="0"/>
        <w:jc w:val="both"/>
        <w:rPr>
          <w:rFonts w:ascii="Times New Roman" w:eastAsia="Times New Roman" w:hAnsi="Times New Roman" w:cs="Times New Roman"/>
          <w:b/>
          <w:sz w:val="24"/>
        </w:rPr>
      </w:pPr>
    </w:p>
    <w:p w14:paraId="340C647D"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Brojčana oznaka 045 – Promet</w:t>
      </w:r>
    </w:p>
    <w:p w14:paraId="5A77EA72" w14:textId="3FDD94C0"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Rashodi klasificirani u promet  odnose se na usluge i materijal tekućeg i investicijskog održavanja nerazvrstanih cesta  u iznosu </w:t>
      </w:r>
      <w:r w:rsidR="00AD720C">
        <w:rPr>
          <w:rFonts w:ascii="Times New Roman" w:eastAsia="Times New Roman" w:hAnsi="Times New Roman" w:cs="Times New Roman"/>
          <w:sz w:val="24"/>
        </w:rPr>
        <w:t>47.459,46</w:t>
      </w:r>
      <w:r>
        <w:rPr>
          <w:rFonts w:ascii="Times New Roman" w:eastAsia="Times New Roman" w:hAnsi="Times New Roman" w:cs="Times New Roman"/>
          <w:sz w:val="24"/>
        </w:rPr>
        <w:t xml:space="preserve"> eura, materijal i usluge tekućeg i investicijskog održavanja građevinskih objekata  u iznosu </w:t>
      </w:r>
      <w:r w:rsidR="00AD720C">
        <w:rPr>
          <w:rFonts w:ascii="Times New Roman" w:eastAsia="Times New Roman" w:hAnsi="Times New Roman" w:cs="Times New Roman"/>
          <w:sz w:val="24"/>
        </w:rPr>
        <w:t>123.190,71</w:t>
      </w:r>
      <w:r>
        <w:rPr>
          <w:rFonts w:ascii="Times New Roman" w:eastAsia="Times New Roman" w:hAnsi="Times New Roman" w:cs="Times New Roman"/>
          <w:sz w:val="24"/>
        </w:rPr>
        <w:t xml:space="preserve"> eura, tekuća pomoć Županijskoj upravi za ceste za sufinanciranje lokalnih cesta  iznosi </w:t>
      </w:r>
      <w:r w:rsidR="0071274B">
        <w:rPr>
          <w:rFonts w:ascii="Times New Roman" w:eastAsia="Times New Roman" w:hAnsi="Times New Roman" w:cs="Times New Roman"/>
          <w:sz w:val="24"/>
        </w:rPr>
        <w:t xml:space="preserve">36.932,00 </w:t>
      </w:r>
      <w:r>
        <w:rPr>
          <w:rFonts w:ascii="Times New Roman" w:eastAsia="Times New Roman" w:hAnsi="Times New Roman" w:cs="Times New Roman"/>
          <w:sz w:val="24"/>
        </w:rPr>
        <w:t>eura.</w:t>
      </w:r>
    </w:p>
    <w:p w14:paraId="456A0BDA" w14:textId="77777777" w:rsidR="0096582E" w:rsidRDefault="0096582E">
      <w:pPr>
        <w:spacing w:after="0"/>
        <w:jc w:val="both"/>
        <w:rPr>
          <w:rFonts w:ascii="Times New Roman" w:eastAsia="Times New Roman" w:hAnsi="Times New Roman" w:cs="Times New Roman"/>
          <w:sz w:val="24"/>
        </w:rPr>
      </w:pPr>
    </w:p>
    <w:p w14:paraId="10558E61"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Brojčana oznaka 061 – Razvoj stanovanja</w:t>
      </w:r>
    </w:p>
    <w:p w14:paraId="0F6CB67E" w14:textId="4970BC2C" w:rsidR="00FB6D06" w:rsidRDefault="00B11A5C" w:rsidP="00FB6D06">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Razvoj stanovanja iznosi 1</w:t>
      </w:r>
      <w:r w:rsidR="00FA552F">
        <w:rPr>
          <w:rFonts w:ascii="Times New Roman" w:eastAsia="Times New Roman" w:hAnsi="Times New Roman" w:cs="Times New Roman"/>
          <w:sz w:val="24"/>
        </w:rPr>
        <w:t>72.080,02</w:t>
      </w:r>
      <w:r>
        <w:rPr>
          <w:rFonts w:ascii="Times New Roman" w:eastAsia="Times New Roman" w:hAnsi="Times New Roman" w:cs="Times New Roman"/>
          <w:sz w:val="24"/>
        </w:rPr>
        <w:t xml:space="preserve"> eura uključuje usluge agencija u iznosu </w:t>
      </w:r>
      <w:r w:rsidR="00FB6D06">
        <w:rPr>
          <w:rFonts w:ascii="Times New Roman" w:eastAsia="Times New Roman" w:hAnsi="Times New Roman" w:cs="Times New Roman"/>
          <w:sz w:val="24"/>
        </w:rPr>
        <w:t>30.663,75</w:t>
      </w:r>
      <w:r>
        <w:rPr>
          <w:rFonts w:ascii="Times New Roman" w:eastAsia="Times New Roman" w:hAnsi="Times New Roman" w:cs="Times New Roman"/>
          <w:sz w:val="24"/>
        </w:rPr>
        <w:t xml:space="preserve"> eura, građevinsko zemljište u iznosu </w:t>
      </w:r>
      <w:r w:rsidR="00FB6D06">
        <w:rPr>
          <w:rFonts w:ascii="Times New Roman" w:eastAsia="Times New Roman" w:hAnsi="Times New Roman" w:cs="Times New Roman"/>
          <w:sz w:val="24"/>
        </w:rPr>
        <w:t>24.000,00</w:t>
      </w:r>
      <w:r>
        <w:rPr>
          <w:rFonts w:ascii="Times New Roman" w:eastAsia="Times New Roman" w:hAnsi="Times New Roman" w:cs="Times New Roman"/>
          <w:sz w:val="24"/>
        </w:rPr>
        <w:t xml:space="preserve"> eura</w:t>
      </w:r>
      <w:r w:rsidR="00A80FD7">
        <w:rPr>
          <w:rFonts w:ascii="Times New Roman" w:eastAsia="Times New Roman" w:hAnsi="Times New Roman" w:cs="Times New Roman"/>
          <w:sz w:val="24"/>
        </w:rPr>
        <w:t>, ostala nematerijalna imovina - Izmjene i dopune prostornog plana u iznosu 7.462,50 eura</w:t>
      </w:r>
      <w:r>
        <w:rPr>
          <w:rFonts w:ascii="Times New Roman" w:eastAsia="Times New Roman" w:hAnsi="Times New Roman" w:cs="Times New Roman"/>
          <w:sz w:val="24"/>
        </w:rPr>
        <w:t xml:space="preserve"> i ostale nespomenute građevinske objekte (pješačke staze)  u iznosu </w:t>
      </w:r>
      <w:r w:rsidR="00FB6D06">
        <w:rPr>
          <w:rFonts w:ascii="Times New Roman" w:eastAsia="Times New Roman" w:hAnsi="Times New Roman" w:cs="Times New Roman"/>
          <w:sz w:val="24"/>
        </w:rPr>
        <w:t>82.822,52</w:t>
      </w:r>
      <w:r>
        <w:rPr>
          <w:rFonts w:ascii="Times New Roman" w:eastAsia="Times New Roman" w:hAnsi="Times New Roman" w:cs="Times New Roman"/>
          <w:sz w:val="24"/>
        </w:rPr>
        <w:t xml:space="preserve"> eura, </w:t>
      </w:r>
      <w:r w:rsidR="00FB6D06">
        <w:rPr>
          <w:rFonts w:ascii="Times New Roman" w:eastAsia="Times New Roman" w:hAnsi="Times New Roman" w:cs="Times New Roman"/>
          <w:sz w:val="24"/>
        </w:rPr>
        <w:t>ostali slični prometni objekti odnosno parkirališta u iznosu 27.131,25</w:t>
      </w:r>
    </w:p>
    <w:p w14:paraId="4CD9C1C5" w14:textId="77777777" w:rsidR="00FB6D06" w:rsidRDefault="00FB6D06" w:rsidP="00FB6D06">
      <w:pPr>
        <w:spacing w:after="0"/>
        <w:jc w:val="both"/>
        <w:rPr>
          <w:rFonts w:ascii="Times New Roman" w:eastAsia="Times New Roman" w:hAnsi="Times New Roman" w:cs="Times New Roman"/>
          <w:sz w:val="24"/>
        </w:rPr>
      </w:pPr>
    </w:p>
    <w:p w14:paraId="7D8E13C1" w14:textId="3911D62B" w:rsidR="0096582E" w:rsidRPr="00FB6D06" w:rsidRDefault="00B11A5C" w:rsidP="00FB6D06">
      <w:pPr>
        <w:pStyle w:val="Odlomakpopisa"/>
        <w:numPr>
          <w:ilvl w:val="0"/>
          <w:numId w:val="1"/>
        </w:numPr>
        <w:spacing w:after="0"/>
        <w:jc w:val="both"/>
        <w:rPr>
          <w:rFonts w:ascii="Times New Roman" w:eastAsia="Times New Roman" w:hAnsi="Times New Roman" w:cs="Times New Roman"/>
          <w:b/>
          <w:sz w:val="24"/>
        </w:rPr>
      </w:pPr>
      <w:r w:rsidRPr="00FB6D06">
        <w:rPr>
          <w:rFonts w:ascii="Times New Roman" w:eastAsia="Times New Roman" w:hAnsi="Times New Roman" w:cs="Times New Roman"/>
          <w:b/>
          <w:sz w:val="24"/>
        </w:rPr>
        <w:t xml:space="preserve">Brojčana oznaka 062 – Razvoj zajednice </w:t>
      </w:r>
    </w:p>
    <w:p w14:paraId="4E98D21E" w14:textId="653E8431"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Rashodi klasificirani u razvoj zajednice su Materijal i dijelovi za tekuće i investicijsko održavanje građevinskih objekata</w:t>
      </w:r>
      <w:r w:rsidR="009D1908">
        <w:rPr>
          <w:rFonts w:ascii="Times New Roman" w:eastAsia="Times New Roman" w:hAnsi="Times New Roman" w:cs="Times New Roman"/>
          <w:sz w:val="24"/>
        </w:rPr>
        <w:t>-domovi</w:t>
      </w:r>
      <w:r>
        <w:rPr>
          <w:rFonts w:ascii="Times New Roman" w:eastAsia="Times New Roman" w:hAnsi="Times New Roman" w:cs="Times New Roman"/>
          <w:sz w:val="24"/>
        </w:rPr>
        <w:t xml:space="preserve"> iznosi </w:t>
      </w:r>
      <w:r w:rsidR="009D1908">
        <w:rPr>
          <w:rFonts w:ascii="Times New Roman" w:eastAsia="Times New Roman" w:hAnsi="Times New Roman" w:cs="Times New Roman"/>
          <w:sz w:val="24"/>
        </w:rPr>
        <w:t>17.512,84</w:t>
      </w:r>
      <w:r>
        <w:rPr>
          <w:rFonts w:ascii="Times New Roman" w:eastAsia="Times New Roman" w:hAnsi="Times New Roman" w:cs="Times New Roman"/>
          <w:sz w:val="24"/>
        </w:rPr>
        <w:t xml:space="preserve"> eura, </w:t>
      </w:r>
      <w:r w:rsidR="00676791">
        <w:rPr>
          <w:rFonts w:ascii="Times New Roman" w:eastAsia="Times New Roman" w:hAnsi="Times New Roman" w:cs="Times New Roman"/>
          <w:sz w:val="24"/>
        </w:rPr>
        <w:t xml:space="preserve">materijal i dijelovi za tekuće i investicijsko održavanje građevina javne namjene u iznosu 46.026,83 eura, </w:t>
      </w:r>
      <w:r>
        <w:rPr>
          <w:rFonts w:ascii="Times New Roman" w:eastAsia="Times New Roman" w:hAnsi="Times New Roman" w:cs="Times New Roman"/>
          <w:sz w:val="24"/>
        </w:rPr>
        <w:t>usluge tekućeg i investicijskog održavanja g</w:t>
      </w:r>
      <w:r w:rsidR="0040372E">
        <w:rPr>
          <w:rFonts w:ascii="Times New Roman" w:eastAsia="Times New Roman" w:hAnsi="Times New Roman" w:cs="Times New Roman"/>
          <w:sz w:val="24"/>
        </w:rPr>
        <w:t>rađevina javne namjene</w:t>
      </w:r>
      <w:r w:rsidR="009D1908">
        <w:rPr>
          <w:rFonts w:ascii="Times New Roman" w:eastAsia="Times New Roman" w:hAnsi="Times New Roman" w:cs="Times New Roman"/>
          <w:sz w:val="24"/>
        </w:rPr>
        <w:t xml:space="preserve"> </w:t>
      </w:r>
      <w:r w:rsidR="006A2226">
        <w:rPr>
          <w:rFonts w:ascii="Times New Roman" w:eastAsia="Times New Roman" w:hAnsi="Times New Roman" w:cs="Times New Roman"/>
          <w:sz w:val="24"/>
        </w:rPr>
        <w:t>–</w:t>
      </w:r>
      <w:r w:rsidR="009D1908">
        <w:rPr>
          <w:rFonts w:ascii="Times New Roman" w:eastAsia="Times New Roman" w:hAnsi="Times New Roman" w:cs="Times New Roman"/>
          <w:sz w:val="24"/>
        </w:rPr>
        <w:t xml:space="preserve"> </w:t>
      </w:r>
      <w:r w:rsidR="00676791">
        <w:rPr>
          <w:rFonts w:ascii="Times New Roman" w:eastAsia="Times New Roman" w:hAnsi="Times New Roman" w:cs="Times New Roman"/>
          <w:sz w:val="24"/>
        </w:rPr>
        <w:t>67.000,00</w:t>
      </w:r>
      <w:r>
        <w:rPr>
          <w:rFonts w:ascii="Times New Roman" w:eastAsia="Times New Roman" w:hAnsi="Times New Roman" w:cs="Times New Roman"/>
          <w:sz w:val="24"/>
        </w:rPr>
        <w:t xml:space="preserve"> eura,  veterinarske usluge u iznosu </w:t>
      </w:r>
      <w:r w:rsidR="0040372E">
        <w:rPr>
          <w:rFonts w:ascii="Times New Roman" w:eastAsia="Times New Roman" w:hAnsi="Times New Roman" w:cs="Times New Roman"/>
          <w:sz w:val="24"/>
        </w:rPr>
        <w:t>8.887,15</w:t>
      </w:r>
      <w:r>
        <w:rPr>
          <w:rFonts w:ascii="Times New Roman" w:eastAsia="Times New Roman" w:hAnsi="Times New Roman" w:cs="Times New Roman"/>
          <w:sz w:val="24"/>
        </w:rPr>
        <w:t xml:space="preserve"> eu</w:t>
      </w:r>
      <w:r w:rsidR="00DE1793">
        <w:rPr>
          <w:rFonts w:ascii="Times New Roman" w:eastAsia="Times New Roman" w:hAnsi="Times New Roman" w:cs="Times New Roman"/>
          <w:sz w:val="24"/>
        </w:rPr>
        <w:t>ra,</w:t>
      </w:r>
      <w:r w:rsidR="009D0489">
        <w:rPr>
          <w:rFonts w:ascii="Times New Roman" w:eastAsia="Times New Roman" w:hAnsi="Times New Roman" w:cs="Times New Roman"/>
          <w:sz w:val="24"/>
        </w:rPr>
        <w:t xml:space="preserve"> ostale nespomenute usluge</w:t>
      </w:r>
      <w:r w:rsidR="001704DE">
        <w:rPr>
          <w:rFonts w:ascii="Times New Roman" w:eastAsia="Times New Roman" w:hAnsi="Times New Roman" w:cs="Times New Roman"/>
          <w:sz w:val="24"/>
        </w:rPr>
        <w:t>-Program zaštite divljači u iznosu 3.312,63 eura</w:t>
      </w:r>
      <w:r w:rsidR="0040372E">
        <w:rPr>
          <w:rFonts w:ascii="Times New Roman" w:eastAsia="Times New Roman" w:hAnsi="Times New Roman" w:cs="Times New Roman"/>
          <w:sz w:val="24"/>
        </w:rPr>
        <w:t>.</w:t>
      </w:r>
    </w:p>
    <w:p w14:paraId="57C19E3E" w14:textId="77777777" w:rsidR="0096582E" w:rsidRDefault="0096582E">
      <w:pPr>
        <w:spacing w:after="0"/>
        <w:jc w:val="both"/>
        <w:rPr>
          <w:rFonts w:ascii="Times New Roman" w:eastAsia="Times New Roman" w:hAnsi="Times New Roman" w:cs="Times New Roman"/>
          <w:sz w:val="24"/>
        </w:rPr>
      </w:pPr>
    </w:p>
    <w:p w14:paraId="39E08618" w14:textId="77777777" w:rsidR="0096582E" w:rsidRPr="009E03B3" w:rsidRDefault="00B11A5C" w:rsidP="009E03B3">
      <w:pPr>
        <w:pStyle w:val="Odlomakpopisa"/>
        <w:numPr>
          <w:ilvl w:val="0"/>
          <w:numId w:val="1"/>
        </w:numPr>
        <w:spacing w:after="0"/>
        <w:jc w:val="both"/>
        <w:rPr>
          <w:rFonts w:ascii="Times New Roman" w:eastAsia="Times New Roman" w:hAnsi="Times New Roman" w:cs="Times New Roman"/>
          <w:b/>
          <w:sz w:val="24"/>
        </w:rPr>
      </w:pPr>
      <w:r w:rsidRPr="009E03B3">
        <w:rPr>
          <w:rFonts w:ascii="Times New Roman" w:eastAsia="Times New Roman" w:hAnsi="Times New Roman" w:cs="Times New Roman"/>
          <w:b/>
          <w:sz w:val="24"/>
        </w:rPr>
        <w:t>Brojčana oznaka 063 - Opskrba vodom</w:t>
      </w:r>
    </w:p>
    <w:p w14:paraId="75850AD3" w14:textId="15651FDA" w:rsidR="0096582E" w:rsidRDefault="00B11A5C">
      <w:pPr>
        <w:jc w:val="both"/>
        <w:rPr>
          <w:rFonts w:ascii="Times New Roman" w:eastAsia="Times New Roman" w:hAnsi="Times New Roman" w:cs="Times New Roman"/>
          <w:sz w:val="24"/>
        </w:rPr>
      </w:pPr>
      <w:r>
        <w:rPr>
          <w:rFonts w:ascii="Times New Roman" w:eastAsia="Times New Roman" w:hAnsi="Times New Roman" w:cs="Times New Roman"/>
          <w:sz w:val="24"/>
        </w:rPr>
        <w:t>Obuhvaća iznos od 3</w:t>
      </w:r>
      <w:r w:rsidR="00023803">
        <w:rPr>
          <w:rFonts w:ascii="Times New Roman" w:eastAsia="Times New Roman" w:hAnsi="Times New Roman" w:cs="Times New Roman"/>
          <w:sz w:val="24"/>
        </w:rPr>
        <w:t xml:space="preserve">28.754,27 </w:t>
      </w:r>
      <w:r>
        <w:rPr>
          <w:rFonts w:ascii="Times New Roman" w:eastAsia="Times New Roman" w:hAnsi="Times New Roman" w:cs="Times New Roman"/>
          <w:sz w:val="24"/>
        </w:rPr>
        <w:t>eura koliko iznosi prijenos prema zahtjevima Vodnim uslugama Križevci za izgradnju vodoopskrbne mreže na području općine.</w:t>
      </w:r>
    </w:p>
    <w:p w14:paraId="0BFD4521" w14:textId="56E52A8B" w:rsidR="0096582E" w:rsidRDefault="00B11A5C" w:rsidP="00A41EA2">
      <w:pPr>
        <w:pStyle w:val="Odlomakpopisa"/>
        <w:numPr>
          <w:ilvl w:val="0"/>
          <w:numId w:val="1"/>
        </w:numPr>
        <w:ind w:left="0" w:firstLine="360"/>
        <w:jc w:val="both"/>
      </w:pPr>
      <w:r>
        <w:rPr>
          <w:rFonts w:ascii="Times New Roman" w:eastAsia="Times New Roman" w:hAnsi="Times New Roman" w:cs="Times New Roman"/>
          <w:b/>
          <w:sz w:val="24"/>
        </w:rPr>
        <w:t>Brojčana oznaka 064 – Ulična rasvjeta</w:t>
      </w:r>
      <w:r>
        <w:rPr>
          <w:rFonts w:ascii="Times New Roman" w:eastAsia="Times New Roman" w:hAnsi="Times New Roman" w:cs="Times New Roman"/>
          <w:sz w:val="24"/>
        </w:rPr>
        <w:t xml:space="preserve"> izvršena je u iznosu </w:t>
      </w:r>
      <w:r w:rsidR="00C72BEB">
        <w:rPr>
          <w:rFonts w:ascii="Times New Roman" w:eastAsia="Times New Roman" w:hAnsi="Times New Roman" w:cs="Times New Roman"/>
          <w:sz w:val="24"/>
        </w:rPr>
        <w:t>22.757,65</w:t>
      </w:r>
      <w:r>
        <w:rPr>
          <w:rFonts w:ascii="Times New Roman" w:eastAsia="Times New Roman" w:hAnsi="Times New Roman" w:cs="Times New Roman"/>
          <w:sz w:val="24"/>
        </w:rPr>
        <w:t xml:space="preserve"> eura,</w:t>
      </w:r>
      <w:r w:rsidR="00C72BEB">
        <w:rPr>
          <w:rFonts w:ascii="Times New Roman" w:eastAsia="Times New Roman" w:hAnsi="Times New Roman" w:cs="Times New Roman"/>
          <w:sz w:val="24"/>
        </w:rPr>
        <w:t xml:space="preserve"> </w:t>
      </w:r>
      <w:r>
        <w:rPr>
          <w:rFonts w:ascii="Times New Roman" w:eastAsia="Times New Roman" w:hAnsi="Times New Roman" w:cs="Times New Roman"/>
          <w:sz w:val="24"/>
        </w:rPr>
        <w:t>uključuje električnu energiju za javnu rasvjetu i rekonstrukciju ulične rasvjete.</w:t>
      </w:r>
    </w:p>
    <w:p w14:paraId="0E51BBDD" w14:textId="77777777" w:rsidR="0096582E" w:rsidRDefault="0096582E">
      <w:pPr>
        <w:pStyle w:val="Odlomakpopisa"/>
        <w:jc w:val="both"/>
        <w:rPr>
          <w:rFonts w:ascii="Times New Roman" w:eastAsia="Times New Roman" w:hAnsi="Times New Roman" w:cs="Times New Roman"/>
          <w:sz w:val="24"/>
        </w:rPr>
      </w:pPr>
    </w:p>
    <w:p w14:paraId="70A0BB97" w14:textId="3C4BB55A" w:rsidR="0096582E" w:rsidRDefault="00B11A5C" w:rsidP="00731E1C">
      <w:pPr>
        <w:pStyle w:val="Odlomakpopisa"/>
        <w:numPr>
          <w:ilvl w:val="0"/>
          <w:numId w:val="1"/>
        </w:numPr>
        <w:ind w:left="284" w:firstLine="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Brojčana oznaka 072 - Službe za vanjske pacijente </w:t>
      </w:r>
      <w:r>
        <w:rPr>
          <w:rFonts w:ascii="Times New Roman" w:eastAsia="Times New Roman" w:hAnsi="Times New Roman" w:cs="Times New Roman"/>
          <w:sz w:val="24"/>
        </w:rPr>
        <w:t xml:space="preserve">izvršenje je </w:t>
      </w:r>
      <w:r w:rsidR="00665872">
        <w:rPr>
          <w:rFonts w:ascii="Times New Roman" w:eastAsia="Times New Roman" w:hAnsi="Times New Roman" w:cs="Times New Roman"/>
          <w:sz w:val="24"/>
        </w:rPr>
        <w:t>sa 15.634,09</w:t>
      </w:r>
      <w:r>
        <w:rPr>
          <w:rFonts w:ascii="Times New Roman" w:eastAsia="Times New Roman" w:hAnsi="Times New Roman" w:cs="Times New Roman"/>
          <w:sz w:val="24"/>
        </w:rPr>
        <w:t xml:space="preserve"> eura, a odnosi se na sufinanciranje  liječnika obiteljske medicine.</w:t>
      </w:r>
    </w:p>
    <w:p w14:paraId="6149736F" w14:textId="77777777" w:rsidR="0096582E" w:rsidRDefault="0096582E">
      <w:pPr>
        <w:pStyle w:val="Odlomakpopisa"/>
        <w:jc w:val="both"/>
        <w:rPr>
          <w:rFonts w:ascii="Times New Roman" w:eastAsia="Times New Roman" w:hAnsi="Times New Roman" w:cs="Times New Roman"/>
          <w:sz w:val="24"/>
        </w:rPr>
      </w:pPr>
    </w:p>
    <w:p w14:paraId="59DE5299"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Brojčana oznaka 076 – Poslovi i usluge zdravstva koji nisu drugdje svrstani</w:t>
      </w:r>
    </w:p>
    <w:p w14:paraId="4113994A" w14:textId="676B0A38"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Poslovi i usluge zdravstva koji nisu drugdje svrstani ostvareni su u iznosu 12.</w:t>
      </w:r>
      <w:r w:rsidR="001D4CA7">
        <w:rPr>
          <w:rFonts w:ascii="Times New Roman" w:eastAsia="Times New Roman" w:hAnsi="Times New Roman" w:cs="Times New Roman"/>
          <w:sz w:val="24"/>
        </w:rPr>
        <w:t>282,71</w:t>
      </w:r>
      <w:r>
        <w:rPr>
          <w:rFonts w:ascii="Times New Roman" w:eastAsia="Times New Roman" w:hAnsi="Times New Roman" w:cs="Times New Roman"/>
          <w:sz w:val="24"/>
        </w:rPr>
        <w:t xml:space="preserve"> eura, a odnose se na usluge deratizacije i dezinsekcije, te sufinanciranje dežurstva ljekarne u Križevcima.</w:t>
      </w:r>
    </w:p>
    <w:p w14:paraId="27EC8054" w14:textId="77777777" w:rsidR="0096582E" w:rsidRDefault="0096582E">
      <w:pPr>
        <w:spacing w:after="0"/>
        <w:ind w:left="1080"/>
        <w:jc w:val="both"/>
        <w:rPr>
          <w:rFonts w:ascii="Times New Roman" w:eastAsia="Times New Roman" w:hAnsi="Times New Roman" w:cs="Times New Roman"/>
          <w:sz w:val="24"/>
        </w:rPr>
      </w:pPr>
    </w:p>
    <w:p w14:paraId="3703E531"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Brojčana oznaka 081 Službe rekreacije i sporta </w:t>
      </w:r>
    </w:p>
    <w:p w14:paraId="2B7C5800" w14:textId="07C57000"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Navedeni rashodi u iznosu </w:t>
      </w:r>
      <w:r w:rsidR="00D02C20">
        <w:rPr>
          <w:rFonts w:ascii="Times New Roman" w:eastAsia="Times New Roman" w:hAnsi="Times New Roman" w:cs="Times New Roman"/>
          <w:sz w:val="24"/>
        </w:rPr>
        <w:t>490.435,20</w:t>
      </w:r>
      <w:r>
        <w:rPr>
          <w:rFonts w:ascii="Times New Roman" w:eastAsia="Times New Roman" w:hAnsi="Times New Roman" w:cs="Times New Roman"/>
          <w:sz w:val="24"/>
        </w:rPr>
        <w:t xml:space="preserve"> eura odnose se  na  donacije sportskim   društvima temeljem natječaja – 40.000,00 eura, dodatna ulaganja na građevinskim objektima iznose </w:t>
      </w:r>
      <w:r w:rsidR="00D02C20">
        <w:rPr>
          <w:rFonts w:ascii="Times New Roman" w:eastAsia="Times New Roman" w:hAnsi="Times New Roman" w:cs="Times New Roman"/>
          <w:sz w:val="24"/>
        </w:rPr>
        <w:t>450.435,20</w:t>
      </w:r>
      <w:r>
        <w:rPr>
          <w:rFonts w:ascii="Times New Roman" w:eastAsia="Times New Roman" w:hAnsi="Times New Roman" w:cs="Times New Roman"/>
          <w:sz w:val="24"/>
        </w:rPr>
        <w:t xml:space="preserve"> eura, a odnose se na dodatne radove u izgradnji  </w:t>
      </w:r>
      <w:r w:rsidR="00D02C20">
        <w:rPr>
          <w:rFonts w:ascii="Times New Roman" w:eastAsia="Times New Roman" w:hAnsi="Times New Roman" w:cs="Times New Roman"/>
          <w:sz w:val="24"/>
        </w:rPr>
        <w:t>pomoćnog i glavnog</w:t>
      </w:r>
      <w:r>
        <w:rPr>
          <w:rFonts w:ascii="Times New Roman" w:eastAsia="Times New Roman" w:hAnsi="Times New Roman" w:cs="Times New Roman"/>
          <w:sz w:val="24"/>
        </w:rPr>
        <w:t xml:space="preserve"> nogometnog igrališta.</w:t>
      </w:r>
    </w:p>
    <w:p w14:paraId="5C48D19D" w14:textId="77777777" w:rsidR="0096582E" w:rsidRDefault="0096582E">
      <w:pPr>
        <w:spacing w:after="0"/>
        <w:jc w:val="both"/>
        <w:rPr>
          <w:rFonts w:ascii="Times New Roman" w:eastAsia="Times New Roman" w:hAnsi="Times New Roman" w:cs="Times New Roman"/>
          <w:sz w:val="24"/>
        </w:rPr>
      </w:pPr>
    </w:p>
    <w:p w14:paraId="709E572A"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Brojčana oznaka 082 – Službe kulture</w:t>
      </w:r>
    </w:p>
    <w:p w14:paraId="0582CC04" w14:textId="36F97421"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Rashodi za službe kulture realizirani su u iznosu </w:t>
      </w:r>
      <w:r w:rsidR="004A149D">
        <w:rPr>
          <w:rFonts w:ascii="Times New Roman" w:eastAsia="Times New Roman" w:hAnsi="Times New Roman" w:cs="Times New Roman"/>
          <w:sz w:val="24"/>
        </w:rPr>
        <w:t>6</w:t>
      </w:r>
      <w:r>
        <w:rPr>
          <w:rFonts w:ascii="Times New Roman" w:eastAsia="Times New Roman" w:hAnsi="Times New Roman" w:cs="Times New Roman"/>
          <w:sz w:val="24"/>
        </w:rPr>
        <w:t>.000,00 eura, a odnose se na financiranje udruga u kulturi temeljem javnog natječaja.</w:t>
      </w:r>
    </w:p>
    <w:p w14:paraId="05D95C58" w14:textId="77777777" w:rsidR="0096582E" w:rsidRDefault="0096582E">
      <w:pPr>
        <w:spacing w:after="0"/>
        <w:jc w:val="both"/>
        <w:rPr>
          <w:rFonts w:ascii="Times New Roman" w:eastAsia="Times New Roman" w:hAnsi="Times New Roman" w:cs="Times New Roman"/>
          <w:b/>
          <w:sz w:val="24"/>
        </w:rPr>
      </w:pPr>
    </w:p>
    <w:p w14:paraId="7EB859DB"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Brojčana oznaka 086– Rashodi za rekreaciju, kulturu, i religiju koji nisu drugdje svrstani</w:t>
      </w:r>
    </w:p>
    <w:p w14:paraId="015C281D" w14:textId="3DE6CB59"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Rashodi za rekreaciju, kulturu i religiju koji nisu drugdje svrstani realizirani su u iznosu </w:t>
      </w:r>
      <w:r w:rsidR="0065418A">
        <w:rPr>
          <w:rFonts w:ascii="Times New Roman" w:eastAsia="Times New Roman" w:hAnsi="Times New Roman" w:cs="Times New Roman"/>
          <w:sz w:val="24"/>
        </w:rPr>
        <w:t>50.469,44</w:t>
      </w:r>
      <w:r>
        <w:rPr>
          <w:rFonts w:ascii="Times New Roman" w:eastAsia="Times New Roman" w:hAnsi="Times New Roman" w:cs="Times New Roman"/>
          <w:sz w:val="24"/>
        </w:rPr>
        <w:t xml:space="preserve"> eura, a odnose se na iskazane rashode za dane donacije  vjerskim zajednicama, usluge reprezentacije</w:t>
      </w:r>
      <w:r w:rsidR="00DA5E5C">
        <w:rPr>
          <w:rFonts w:ascii="Times New Roman" w:eastAsia="Times New Roman" w:hAnsi="Times New Roman" w:cs="Times New Roman"/>
          <w:sz w:val="24"/>
        </w:rPr>
        <w:t xml:space="preserve"> te ostale nespomenute usluge kod provođenja manifestacije Svetoivanjski dani,</w:t>
      </w:r>
      <w:r>
        <w:rPr>
          <w:rFonts w:ascii="Times New Roman" w:eastAsia="Times New Roman" w:hAnsi="Times New Roman" w:cs="Times New Roman"/>
          <w:sz w:val="24"/>
        </w:rPr>
        <w:t xml:space="preserve"> tekuće pomoći korisnicima drugih proračuna</w:t>
      </w:r>
      <w:r w:rsidR="00E87F91">
        <w:rPr>
          <w:rFonts w:ascii="Times New Roman" w:eastAsia="Times New Roman" w:hAnsi="Times New Roman" w:cs="Times New Roman"/>
          <w:sz w:val="24"/>
        </w:rPr>
        <w:t xml:space="preserve"> – (Gradska knjižnica-bibliobus)</w:t>
      </w:r>
      <w:r w:rsidR="00B42517">
        <w:rPr>
          <w:rFonts w:ascii="Times New Roman" w:eastAsia="Times New Roman" w:hAnsi="Times New Roman" w:cs="Times New Roman"/>
          <w:sz w:val="24"/>
        </w:rPr>
        <w:t>.</w:t>
      </w:r>
    </w:p>
    <w:p w14:paraId="477B9642" w14:textId="77777777" w:rsidR="0096582E" w:rsidRDefault="0096582E">
      <w:pPr>
        <w:spacing w:after="0"/>
        <w:jc w:val="both"/>
        <w:rPr>
          <w:rFonts w:ascii="Times New Roman" w:eastAsia="Times New Roman" w:hAnsi="Times New Roman" w:cs="Times New Roman"/>
          <w:sz w:val="24"/>
        </w:rPr>
      </w:pPr>
    </w:p>
    <w:p w14:paraId="6B4044E1"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Brojčana oznaka 091</w:t>
      </w:r>
      <w:r>
        <w:rPr>
          <w:rFonts w:ascii="Times New Roman" w:eastAsia="Times New Roman" w:hAnsi="Times New Roman" w:cs="Times New Roman"/>
          <w:sz w:val="24"/>
        </w:rPr>
        <w:t xml:space="preserve">- </w:t>
      </w:r>
      <w:r>
        <w:rPr>
          <w:rFonts w:ascii="Times New Roman" w:eastAsia="Times New Roman" w:hAnsi="Times New Roman" w:cs="Times New Roman"/>
          <w:b/>
          <w:sz w:val="24"/>
        </w:rPr>
        <w:t>Predškolsko i osnovnoškolsko obrazovanje</w:t>
      </w:r>
    </w:p>
    <w:p w14:paraId="1B9F6E6A" w14:textId="5A16665D"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Rashodi u iznosu </w:t>
      </w:r>
      <w:r w:rsidR="004A2FEC">
        <w:rPr>
          <w:rFonts w:ascii="Times New Roman" w:eastAsia="Times New Roman" w:hAnsi="Times New Roman" w:cs="Times New Roman"/>
          <w:sz w:val="24"/>
        </w:rPr>
        <w:t xml:space="preserve">492.272,38 </w:t>
      </w:r>
      <w:r>
        <w:rPr>
          <w:rFonts w:ascii="Times New Roman" w:eastAsia="Times New Roman" w:hAnsi="Times New Roman" w:cs="Times New Roman"/>
          <w:sz w:val="24"/>
        </w:rPr>
        <w:t>eura razvrstani u skupinu predškolskog obrazovanja odnose se na ostvarene rashode za plaće i putne troškove odgajatelja u maloj školi,  sufinanciranje smještaja u vrtiću</w:t>
      </w:r>
      <w:r w:rsidR="00C32AF3">
        <w:rPr>
          <w:rFonts w:ascii="Times New Roman" w:eastAsia="Times New Roman" w:hAnsi="Times New Roman" w:cs="Times New Roman"/>
          <w:sz w:val="24"/>
        </w:rPr>
        <w:t>,</w:t>
      </w:r>
      <w:r w:rsidR="00E34239">
        <w:rPr>
          <w:rFonts w:ascii="Times New Roman" w:eastAsia="Times New Roman" w:hAnsi="Times New Roman" w:cs="Times New Roman"/>
          <w:sz w:val="24"/>
        </w:rPr>
        <w:t xml:space="preserve"> opremu za jaslice i dodatna ulaganja na građevinskim objektima – izgradnja jaslica.</w:t>
      </w:r>
      <w:r>
        <w:rPr>
          <w:rFonts w:ascii="Times New Roman" w:eastAsia="Times New Roman" w:hAnsi="Times New Roman" w:cs="Times New Roman"/>
          <w:sz w:val="24"/>
        </w:rPr>
        <w:t xml:space="preserve"> </w:t>
      </w:r>
    </w:p>
    <w:p w14:paraId="4E5BA9F4" w14:textId="77777777" w:rsidR="0096582E" w:rsidRDefault="0096582E">
      <w:pPr>
        <w:spacing w:after="0"/>
        <w:jc w:val="both"/>
        <w:rPr>
          <w:rFonts w:ascii="Times New Roman" w:eastAsia="Times New Roman" w:hAnsi="Times New Roman" w:cs="Times New Roman"/>
          <w:sz w:val="24"/>
        </w:rPr>
      </w:pPr>
    </w:p>
    <w:p w14:paraId="2D93E07D"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Brojčana oznaka 092 – Srednjoškolsko obrazovanje</w:t>
      </w:r>
    </w:p>
    <w:p w14:paraId="1D17F600" w14:textId="6EBAC037"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Rashodi za osnovno obrazovanje ostvareni su u iznosu 6.</w:t>
      </w:r>
      <w:r w:rsidR="00872A7B">
        <w:rPr>
          <w:rFonts w:ascii="Times New Roman" w:eastAsia="Times New Roman" w:hAnsi="Times New Roman" w:cs="Times New Roman"/>
          <w:sz w:val="24"/>
        </w:rPr>
        <w:t>157.96</w:t>
      </w:r>
      <w:r>
        <w:rPr>
          <w:rFonts w:ascii="Times New Roman" w:eastAsia="Times New Roman" w:hAnsi="Times New Roman" w:cs="Times New Roman"/>
          <w:sz w:val="24"/>
        </w:rPr>
        <w:t xml:space="preserve"> eura, a odnose se na stipendije i školarine te sufinanciranje cijene prijevoza.</w:t>
      </w:r>
    </w:p>
    <w:p w14:paraId="3B4528A1" w14:textId="77777777" w:rsidR="0096582E" w:rsidRDefault="0096582E">
      <w:pPr>
        <w:spacing w:after="0"/>
        <w:jc w:val="both"/>
        <w:rPr>
          <w:rFonts w:ascii="Times New Roman" w:eastAsia="Times New Roman" w:hAnsi="Times New Roman" w:cs="Times New Roman"/>
          <w:sz w:val="24"/>
        </w:rPr>
      </w:pPr>
    </w:p>
    <w:p w14:paraId="67347F07"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Brojčana oznaka 104  – Obitelj i djeca</w:t>
      </w:r>
    </w:p>
    <w:p w14:paraId="63FA27E0" w14:textId="2EDE2B72"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Rashodi iskazani su u iznosu 1</w:t>
      </w:r>
      <w:r w:rsidR="00026B7A">
        <w:rPr>
          <w:rFonts w:ascii="Times New Roman" w:eastAsia="Times New Roman" w:hAnsi="Times New Roman" w:cs="Times New Roman"/>
          <w:sz w:val="24"/>
        </w:rPr>
        <w:t>5.200,00</w:t>
      </w:r>
      <w:r>
        <w:rPr>
          <w:rFonts w:ascii="Times New Roman" w:eastAsia="Times New Roman" w:hAnsi="Times New Roman" w:cs="Times New Roman"/>
          <w:sz w:val="24"/>
        </w:rPr>
        <w:t xml:space="preserve"> eura, a odnose se na naknade za novorođenčad (porodiljne naknade)</w:t>
      </w:r>
    </w:p>
    <w:p w14:paraId="0ED8B1A4" w14:textId="77777777" w:rsidR="0096582E" w:rsidRDefault="0096582E">
      <w:pPr>
        <w:spacing w:after="0"/>
        <w:jc w:val="both"/>
        <w:rPr>
          <w:rFonts w:ascii="Times New Roman" w:eastAsia="Times New Roman" w:hAnsi="Times New Roman" w:cs="Times New Roman"/>
          <w:sz w:val="24"/>
        </w:rPr>
      </w:pPr>
    </w:p>
    <w:p w14:paraId="2A239E52"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Brojčana oznaka 107 – Socijalna pomoć stanovništvu koje nije obuhvaćeno redovnim socijalnim programima</w:t>
      </w:r>
    </w:p>
    <w:p w14:paraId="337D7D0B" w14:textId="592B2047" w:rsidR="0096582E" w:rsidRDefault="00B11A5C">
      <w:pPr>
        <w:spacing w:after="0"/>
        <w:jc w:val="both"/>
        <w:rPr>
          <w:rFonts w:ascii="Times New Roman" w:eastAsia="Times New Roman" w:hAnsi="Times New Roman" w:cs="Times New Roman"/>
          <w:sz w:val="24"/>
        </w:rPr>
      </w:pPr>
      <w:r w:rsidRPr="5B04E567">
        <w:rPr>
          <w:rFonts w:ascii="Times New Roman" w:eastAsia="Times New Roman" w:hAnsi="Times New Roman" w:cs="Times New Roman"/>
          <w:sz w:val="24"/>
          <w:szCs w:val="24"/>
        </w:rPr>
        <w:t xml:space="preserve">Ostvareni rashodi odnose se na tekuće donacije – zaštita socijalno osjetljivih kategorija društva – Udruzi invalida, Graničarskoj uzdanici i Udruzi umirovljenika, Udruzi slijepih u iznosu 2.800,00 eura, te donacije Crvenom križu Križevci u iznosu </w:t>
      </w:r>
      <w:r w:rsidR="00827DB0">
        <w:rPr>
          <w:rFonts w:ascii="Times New Roman" w:eastAsia="Times New Roman" w:hAnsi="Times New Roman" w:cs="Times New Roman"/>
          <w:sz w:val="24"/>
          <w:szCs w:val="24"/>
        </w:rPr>
        <w:t>7.530,00</w:t>
      </w:r>
      <w:r w:rsidRPr="5B04E567">
        <w:rPr>
          <w:rFonts w:ascii="Times New Roman" w:eastAsia="Times New Roman" w:hAnsi="Times New Roman" w:cs="Times New Roman"/>
          <w:sz w:val="24"/>
          <w:szCs w:val="24"/>
        </w:rPr>
        <w:t xml:space="preserve"> eura.</w:t>
      </w:r>
    </w:p>
    <w:p w14:paraId="77E6734D" w14:textId="09283FD1" w:rsidR="5B04E567" w:rsidRDefault="5B04E567" w:rsidP="5B04E567">
      <w:pPr>
        <w:spacing w:after="0"/>
        <w:jc w:val="both"/>
        <w:rPr>
          <w:rFonts w:ascii="Times New Roman" w:eastAsia="Times New Roman" w:hAnsi="Times New Roman" w:cs="Times New Roman"/>
          <w:sz w:val="24"/>
          <w:szCs w:val="24"/>
        </w:rPr>
      </w:pPr>
    </w:p>
    <w:p w14:paraId="0D82E2B1" w14:textId="3B7F6187" w:rsidR="5B04E567" w:rsidRDefault="5B04E567" w:rsidP="5B04E567">
      <w:pPr>
        <w:spacing w:after="0"/>
        <w:jc w:val="both"/>
        <w:rPr>
          <w:rFonts w:ascii="Times New Roman" w:eastAsia="Times New Roman" w:hAnsi="Times New Roman" w:cs="Times New Roman"/>
          <w:sz w:val="24"/>
          <w:szCs w:val="24"/>
        </w:rPr>
      </w:pPr>
    </w:p>
    <w:p w14:paraId="7032CCE2" w14:textId="77777777" w:rsidR="0096582E" w:rsidRDefault="0096582E">
      <w:pPr>
        <w:spacing w:after="0"/>
        <w:jc w:val="both"/>
        <w:rPr>
          <w:rFonts w:ascii="Times New Roman" w:eastAsia="Times New Roman" w:hAnsi="Times New Roman" w:cs="Times New Roman"/>
          <w:sz w:val="24"/>
        </w:rPr>
      </w:pPr>
    </w:p>
    <w:p w14:paraId="67EAFBA7" w14:textId="77777777" w:rsidR="0096582E" w:rsidRDefault="00B11A5C">
      <w:pPr>
        <w:pStyle w:val="Odlomakpopisa"/>
        <w:numPr>
          <w:ilvl w:val="0"/>
          <w:numId w:val="1"/>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Brojčana oznaka 109 – Aktivnosti socijalne zaštite koje nisu drugdje svrstane </w:t>
      </w:r>
    </w:p>
    <w:p w14:paraId="3CC511C1" w14:textId="5870926A"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Rashodi za aktivnosti socijalne zaštite  koje nisu drugdje svrstane realizirani su u iznosu </w:t>
      </w:r>
      <w:r w:rsidR="003474B5">
        <w:rPr>
          <w:rFonts w:ascii="Times New Roman" w:eastAsia="Times New Roman" w:hAnsi="Times New Roman" w:cs="Times New Roman"/>
          <w:sz w:val="24"/>
        </w:rPr>
        <w:t>9.407,19</w:t>
      </w:r>
      <w:r>
        <w:rPr>
          <w:rFonts w:ascii="Times New Roman" w:eastAsia="Times New Roman" w:hAnsi="Times New Roman" w:cs="Times New Roman"/>
          <w:sz w:val="24"/>
        </w:rPr>
        <w:t xml:space="preserve"> eura, a odnose se na troškove geronto domaćice ( po</w:t>
      </w:r>
      <w:r w:rsidR="00731E1C">
        <w:rPr>
          <w:rFonts w:ascii="Times New Roman" w:eastAsia="Times New Roman" w:hAnsi="Times New Roman" w:cs="Times New Roman"/>
          <w:sz w:val="24"/>
        </w:rPr>
        <w:t>moć starijima i nemoćnima te</w:t>
      </w:r>
      <w:r>
        <w:rPr>
          <w:rFonts w:ascii="Times New Roman" w:eastAsia="Times New Roman" w:hAnsi="Times New Roman" w:cs="Times New Roman"/>
          <w:sz w:val="24"/>
        </w:rPr>
        <w:t xml:space="preserve"> putni troškovi geronto domaćice), jednokratnu pomoć socijalno ugroženim samcima i obiteljima</w:t>
      </w:r>
      <w:r w:rsidR="003474B5">
        <w:rPr>
          <w:rFonts w:ascii="Times New Roman" w:eastAsia="Times New Roman" w:hAnsi="Times New Roman" w:cs="Times New Roman"/>
          <w:sz w:val="24"/>
        </w:rPr>
        <w:t>.</w:t>
      </w:r>
    </w:p>
    <w:p w14:paraId="6F46FC04" w14:textId="77777777" w:rsidR="0096582E" w:rsidRDefault="0096582E">
      <w:pPr>
        <w:spacing w:after="0" w:line="240" w:lineRule="auto"/>
        <w:jc w:val="both"/>
        <w:rPr>
          <w:rFonts w:ascii="Times New Roman" w:eastAsia="Times New Roman" w:hAnsi="Times New Roman" w:cs="Times New Roman"/>
          <w:sz w:val="24"/>
        </w:rPr>
      </w:pPr>
    </w:p>
    <w:p w14:paraId="113F1CAB" w14:textId="77777777" w:rsidR="0096582E" w:rsidRDefault="0096582E">
      <w:pPr>
        <w:spacing w:after="0" w:line="240" w:lineRule="auto"/>
        <w:jc w:val="both"/>
        <w:rPr>
          <w:rFonts w:ascii="Times New Roman" w:eastAsia="Times New Roman" w:hAnsi="Times New Roman" w:cs="Times New Roman"/>
          <w:sz w:val="24"/>
        </w:rPr>
      </w:pPr>
    </w:p>
    <w:p w14:paraId="2E8F62C6" w14:textId="77777777" w:rsidR="0096582E" w:rsidRDefault="0096582E">
      <w:pPr>
        <w:spacing w:after="0" w:line="240" w:lineRule="auto"/>
        <w:jc w:val="both"/>
        <w:rPr>
          <w:rFonts w:ascii="Times New Roman" w:eastAsia="Times New Roman" w:hAnsi="Times New Roman" w:cs="Times New Roman"/>
          <w:sz w:val="24"/>
        </w:rPr>
      </w:pPr>
    </w:p>
    <w:p w14:paraId="4DCD0971" w14:textId="77777777" w:rsidR="0096582E" w:rsidRDefault="0096582E">
      <w:pPr>
        <w:spacing w:after="0" w:line="240" w:lineRule="auto"/>
        <w:jc w:val="both"/>
        <w:rPr>
          <w:rFonts w:ascii="Times New Roman" w:eastAsia="Times New Roman" w:hAnsi="Times New Roman" w:cs="Times New Roman"/>
          <w:sz w:val="24"/>
        </w:rPr>
      </w:pPr>
    </w:p>
    <w:p w14:paraId="4DF000C7" w14:textId="77777777" w:rsidR="0096582E" w:rsidRDefault="00B11A5C">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Bilješke uz Izvještaj o promjenama u vrijednosti i obujmu imovine i obveza</w:t>
      </w:r>
    </w:p>
    <w:p w14:paraId="0B5AAC23" w14:textId="77777777" w:rsidR="0096582E" w:rsidRDefault="0096582E">
      <w:pPr>
        <w:spacing w:after="0"/>
        <w:ind w:left="1080"/>
        <w:jc w:val="both"/>
        <w:rPr>
          <w:rFonts w:ascii="Times New Roman" w:eastAsia="Times New Roman" w:hAnsi="Times New Roman" w:cs="Times New Roman"/>
          <w:b/>
          <w:sz w:val="24"/>
        </w:rPr>
      </w:pPr>
    </w:p>
    <w:p w14:paraId="308A6606" w14:textId="62E4FC6F" w:rsidR="0096582E" w:rsidRDefault="00B11A5C" w:rsidP="5B04E567">
      <w:pPr>
        <w:pStyle w:val="Odlomakpopisa"/>
        <w:numPr>
          <w:ilvl w:val="0"/>
          <w:numId w:val="2"/>
        </w:numPr>
        <w:jc w:val="both"/>
        <w:rPr>
          <w:rFonts w:ascii="Times New Roman" w:eastAsia="Times New Roman" w:hAnsi="Times New Roman" w:cs="Times New Roman"/>
          <w:b/>
          <w:bCs/>
          <w:sz w:val="24"/>
          <w:szCs w:val="24"/>
        </w:rPr>
      </w:pPr>
      <w:r w:rsidRPr="5B04E567">
        <w:rPr>
          <w:rFonts w:ascii="Times New Roman" w:eastAsia="Times New Roman" w:hAnsi="Times New Roman" w:cs="Times New Roman"/>
          <w:b/>
          <w:bCs/>
          <w:sz w:val="24"/>
          <w:szCs w:val="24"/>
        </w:rPr>
        <w:t xml:space="preserve">Račun  91512 Promjene u obujmu imovine </w:t>
      </w:r>
    </w:p>
    <w:p w14:paraId="4878CD92" w14:textId="28750021" w:rsidR="0096582E" w:rsidRDefault="00B11A5C" w:rsidP="5B04E567">
      <w:pPr>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 xml:space="preserve">Promjene u obujmu odnose se na </w:t>
      </w:r>
      <w:r w:rsidR="27EA02EC" w:rsidRPr="5B04E567">
        <w:rPr>
          <w:rFonts w:ascii="Times New Roman" w:eastAsia="Times New Roman" w:hAnsi="Times New Roman" w:cs="Times New Roman"/>
          <w:sz w:val="24"/>
          <w:szCs w:val="24"/>
        </w:rPr>
        <w:t xml:space="preserve">otpis potraživanja po službenoj dužnosti (stečaj potrošača) u iznosu 1.300,87 eura, te promjene u </w:t>
      </w:r>
      <w:r w:rsidR="0F9CBACA" w:rsidRPr="5B04E567">
        <w:rPr>
          <w:rFonts w:ascii="Times New Roman" w:eastAsia="Times New Roman" w:hAnsi="Times New Roman" w:cs="Times New Roman"/>
          <w:sz w:val="24"/>
          <w:szCs w:val="24"/>
        </w:rPr>
        <w:t>visini darovanog zemljišta od Koprivničko-križevačke županije u iznosu 699,00 eura.</w:t>
      </w:r>
    </w:p>
    <w:p w14:paraId="5D732843" w14:textId="77777777" w:rsidR="0096582E" w:rsidRDefault="0096582E">
      <w:pPr>
        <w:spacing w:after="0"/>
        <w:jc w:val="both"/>
        <w:rPr>
          <w:rFonts w:ascii="Times New Roman" w:eastAsia="Times New Roman" w:hAnsi="Times New Roman" w:cs="Times New Roman"/>
          <w:b/>
          <w:sz w:val="24"/>
        </w:rPr>
      </w:pPr>
    </w:p>
    <w:p w14:paraId="25DC8475" w14:textId="77777777" w:rsidR="0096582E" w:rsidRDefault="0096582E">
      <w:pPr>
        <w:spacing w:after="0"/>
        <w:jc w:val="both"/>
        <w:rPr>
          <w:rFonts w:ascii="Times New Roman" w:eastAsia="Times New Roman" w:hAnsi="Times New Roman" w:cs="Times New Roman"/>
          <w:b/>
          <w:sz w:val="24"/>
        </w:rPr>
      </w:pPr>
    </w:p>
    <w:p w14:paraId="17D2487C" w14:textId="77777777" w:rsidR="0096582E" w:rsidRDefault="00B11A5C">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Bilješke uz Izvještaj o obvezama</w:t>
      </w:r>
    </w:p>
    <w:p w14:paraId="79337790" w14:textId="77777777" w:rsidR="0096582E" w:rsidRDefault="0096582E">
      <w:pPr>
        <w:spacing w:after="0"/>
        <w:jc w:val="both"/>
        <w:rPr>
          <w:rFonts w:ascii="Times New Roman" w:eastAsia="Times New Roman" w:hAnsi="Times New Roman" w:cs="Times New Roman"/>
          <w:b/>
          <w:sz w:val="28"/>
          <w:szCs w:val="28"/>
        </w:rPr>
      </w:pPr>
    </w:p>
    <w:p w14:paraId="467ECA32" w14:textId="77777777" w:rsidR="0096582E" w:rsidRDefault="00B11A5C">
      <w:pPr>
        <w:pStyle w:val="Odlomakpopisa"/>
        <w:numPr>
          <w:ilvl w:val="0"/>
          <w:numId w:val="3"/>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Stanje obveza na kraju izvještajnog razdoblja</w:t>
      </w:r>
    </w:p>
    <w:p w14:paraId="091FB5D0" w14:textId="7B38DF88" w:rsidR="0096582E" w:rsidRPr="00162235" w:rsidRDefault="00B11A5C" w:rsidP="5B04E567">
      <w:pPr>
        <w:spacing w:after="0"/>
        <w:jc w:val="both"/>
        <w:rPr>
          <w:rFonts w:ascii="Times New Roman" w:eastAsia="Times New Roman" w:hAnsi="Times New Roman" w:cs="Times New Roman"/>
          <w:b/>
          <w:bCs/>
          <w:sz w:val="24"/>
          <w:szCs w:val="24"/>
        </w:rPr>
      </w:pPr>
      <w:r w:rsidRPr="5B04E567">
        <w:rPr>
          <w:rFonts w:ascii="Times New Roman" w:eastAsia="Times New Roman" w:hAnsi="Times New Roman" w:cs="Times New Roman"/>
          <w:b/>
          <w:bCs/>
          <w:sz w:val="24"/>
          <w:szCs w:val="24"/>
        </w:rPr>
        <w:t xml:space="preserve"> </w:t>
      </w:r>
      <w:r w:rsidRPr="00162235">
        <w:rPr>
          <w:rFonts w:ascii="Times New Roman" w:eastAsia="Times New Roman" w:hAnsi="Times New Roman" w:cs="Times New Roman"/>
          <w:b/>
          <w:bCs/>
          <w:sz w:val="24"/>
          <w:szCs w:val="24"/>
        </w:rPr>
        <w:t xml:space="preserve">iznosi </w:t>
      </w:r>
      <w:r w:rsidR="44FF6050" w:rsidRPr="00162235">
        <w:rPr>
          <w:rFonts w:ascii="Times New Roman" w:eastAsia="Times New Roman" w:hAnsi="Times New Roman" w:cs="Times New Roman"/>
          <w:b/>
          <w:bCs/>
          <w:sz w:val="24"/>
          <w:szCs w:val="24"/>
        </w:rPr>
        <w:t>296.496,00</w:t>
      </w:r>
      <w:r w:rsidRPr="00162235">
        <w:rPr>
          <w:rFonts w:ascii="Times New Roman" w:eastAsia="Times New Roman" w:hAnsi="Times New Roman" w:cs="Times New Roman"/>
          <w:b/>
          <w:bCs/>
          <w:sz w:val="24"/>
          <w:szCs w:val="24"/>
        </w:rPr>
        <w:t xml:space="preserve"> eura.</w:t>
      </w:r>
    </w:p>
    <w:p w14:paraId="208E9148" w14:textId="77777777" w:rsidR="0096582E" w:rsidRDefault="0096582E">
      <w:pPr>
        <w:spacing w:after="0" w:line="240" w:lineRule="auto"/>
        <w:jc w:val="both"/>
        <w:rPr>
          <w:rFonts w:ascii="Times New Roman" w:eastAsia="Times New Roman" w:hAnsi="Times New Roman" w:cs="Times New Roman"/>
          <w:sz w:val="24"/>
        </w:rPr>
      </w:pPr>
    </w:p>
    <w:p w14:paraId="18682AC9" w14:textId="77777777" w:rsidR="0096582E" w:rsidRDefault="00B11A5C">
      <w:pPr>
        <w:pStyle w:val="Odlomakpopisa"/>
        <w:numPr>
          <w:ilvl w:val="0"/>
          <w:numId w:val="3"/>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V009 – Stanje nedospjelih obveza na kraju izvještajnog razdoblja</w:t>
      </w:r>
    </w:p>
    <w:p w14:paraId="6F3E1A43" w14:textId="75EC291A" w:rsidR="0096582E" w:rsidRDefault="00B11A5C" w:rsidP="5B04E567">
      <w:pPr>
        <w:spacing w:after="0" w:line="240" w:lineRule="auto"/>
        <w:ind w:firstLine="708"/>
        <w:jc w:val="both"/>
        <w:rPr>
          <w:rFonts w:ascii="Times New Roman" w:eastAsia="Times New Roman" w:hAnsi="Times New Roman" w:cs="Times New Roman"/>
          <w:sz w:val="24"/>
          <w:szCs w:val="24"/>
        </w:rPr>
      </w:pPr>
      <w:r w:rsidRPr="5B04E567">
        <w:rPr>
          <w:rFonts w:ascii="Times New Roman" w:eastAsia="Times New Roman" w:hAnsi="Times New Roman" w:cs="Times New Roman"/>
          <w:b/>
          <w:bCs/>
          <w:sz w:val="24"/>
          <w:szCs w:val="24"/>
        </w:rPr>
        <w:t xml:space="preserve">Stanje nedospjelih obveza na kraju izvještajnog razdoblja iznosi </w:t>
      </w:r>
      <w:r w:rsidR="35473898" w:rsidRPr="5B04E567">
        <w:rPr>
          <w:rFonts w:ascii="Times New Roman" w:eastAsia="Times New Roman" w:hAnsi="Times New Roman" w:cs="Times New Roman"/>
          <w:b/>
          <w:bCs/>
          <w:sz w:val="24"/>
          <w:szCs w:val="24"/>
        </w:rPr>
        <w:t>296.496,00</w:t>
      </w:r>
      <w:r w:rsidRPr="5B04E567">
        <w:rPr>
          <w:rFonts w:ascii="Times New Roman" w:eastAsia="Times New Roman" w:hAnsi="Times New Roman" w:cs="Times New Roman"/>
          <w:b/>
          <w:bCs/>
          <w:sz w:val="24"/>
          <w:szCs w:val="24"/>
        </w:rPr>
        <w:t xml:space="preserve"> eura</w:t>
      </w:r>
      <w:r w:rsidRPr="5B04E567">
        <w:rPr>
          <w:rFonts w:ascii="Times New Roman" w:eastAsia="Times New Roman" w:hAnsi="Times New Roman" w:cs="Times New Roman"/>
          <w:sz w:val="24"/>
          <w:szCs w:val="24"/>
        </w:rPr>
        <w:t>, a čine ga:</w:t>
      </w:r>
    </w:p>
    <w:p w14:paraId="3C8273DA" w14:textId="77777777" w:rsidR="0096582E" w:rsidRDefault="0096582E">
      <w:pPr>
        <w:spacing w:after="0" w:line="240" w:lineRule="auto"/>
        <w:ind w:firstLine="708"/>
        <w:jc w:val="both"/>
        <w:rPr>
          <w:rFonts w:ascii="Times New Roman" w:eastAsia="Times New Roman" w:hAnsi="Times New Roman" w:cs="Times New Roman"/>
          <w:sz w:val="24"/>
        </w:rPr>
      </w:pPr>
    </w:p>
    <w:p w14:paraId="73A3413E" w14:textId="39BD14BF" w:rsidR="0096582E" w:rsidRPr="004F0F8E" w:rsidRDefault="00B11A5C">
      <w:pPr>
        <w:spacing w:after="0" w:line="240" w:lineRule="auto"/>
        <w:ind w:firstLine="708"/>
        <w:jc w:val="both"/>
        <w:rPr>
          <w:rFonts w:ascii="Times New Roman" w:eastAsia="Times New Roman" w:hAnsi="Times New Roman" w:cs="Times New Roman"/>
          <w:sz w:val="24"/>
          <w:u w:val="single"/>
        </w:rPr>
      </w:pPr>
      <w:r>
        <w:rPr>
          <w:rFonts w:ascii="Times New Roman" w:eastAsia="Times New Roman" w:hAnsi="Times New Roman" w:cs="Times New Roman"/>
          <w:sz w:val="24"/>
        </w:rPr>
        <w:t>-</w:t>
      </w:r>
      <w:r w:rsidRPr="004F0F8E">
        <w:rPr>
          <w:rFonts w:ascii="Times New Roman" w:eastAsia="Times New Roman" w:hAnsi="Times New Roman" w:cs="Times New Roman"/>
          <w:b/>
          <w:sz w:val="24"/>
          <w:u w:val="single"/>
        </w:rPr>
        <w:t xml:space="preserve">obveze za zaposlene </w:t>
      </w:r>
      <w:r w:rsidR="00AC6525" w:rsidRPr="004F0F8E">
        <w:rPr>
          <w:rFonts w:ascii="Times New Roman" w:eastAsia="Times New Roman" w:hAnsi="Times New Roman" w:cs="Times New Roman"/>
          <w:b/>
          <w:sz w:val="24"/>
          <w:u w:val="single"/>
        </w:rPr>
        <w:t>(231) ukupno</w:t>
      </w:r>
      <w:r w:rsidRPr="004F0F8E">
        <w:rPr>
          <w:rFonts w:ascii="Times New Roman" w:eastAsia="Times New Roman" w:hAnsi="Times New Roman" w:cs="Times New Roman"/>
          <w:b/>
          <w:sz w:val="24"/>
          <w:u w:val="single"/>
        </w:rPr>
        <w:t xml:space="preserve"> </w:t>
      </w:r>
      <w:r w:rsidR="00B6004A" w:rsidRPr="004F0F8E">
        <w:rPr>
          <w:rFonts w:ascii="Times New Roman" w:eastAsia="Times New Roman" w:hAnsi="Times New Roman" w:cs="Times New Roman"/>
          <w:b/>
          <w:sz w:val="24"/>
          <w:u w:val="single"/>
        </w:rPr>
        <w:t xml:space="preserve">16.245,79 </w:t>
      </w:r>
      <w:r w:rsidRPr="004F0F8E">
        <w:rPr>
          <w:rFonts w:ascii="Times New Roman" w:eastAsia="Times New Roman" w:hAnsi="Times New Roman" w:cs="Times New Roman"/>
          <w:b/>
          <w:sz w:val="24"/>
          <w:u w:val="single"/>
        </w:rPr>
        <w:t>eura:</w:t>
      </w:r>
    </w:p>
    <w:p w14:paraId="590AD990" w14:textId="239B33F9"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-obveze za neto plaće </w:t>
      </w:r>
      <w:r w:rsidR="006D5957">
        <w:rPr>
          <w:rFonts w:ascii="Times New Roman" w:eastAsia="Times New Roman" w:hAnsi="Times New Roman" w:cs="Times New Roman"/>
          <w:sz w:val="24"/>
        </w:rPr>
        <w:t>9.992,66</w:t>
      </w:r>
      <w:r>
        <w:rPr>
          <w:rFonts w:ascii="Times New Roman" w:eastAsia="Times New Roman" w:hAnsi="Times New Roman" w:cs="Times New Roman"/>
          <w:sz w:val="24"/>
        </w:rPr>
        <w:t xml:space="preserve"> eura</w:t>
      </w:r>
    </w:p>
    <w:p w14:paraId="104954D6" w14:textId="11EA6F54"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-porez  na dohodak iz plaća </w:t>
      </w:r>
      <w:r w:rsidR="00372557">
        <w:rPr>
          <w:rFonts w:ascii="Times New Roman" w:eastAsia="Times New Roman" w:hAnsi="Times New Roman" w:cs="Times New Roman"/>
          <w:sz w:val="24"/>
        </w:rPr>
        <w:t>1.240,68</w:t>
      </w:r>
      <w:r>
        <w:rPr>
          <w:rFonts w:ascii="Times New Roman" w:eastAsia="Times New Roman" w:hAnsi="Times New Roman" w:cs="Times New Roman"/>
          <w:sz w:val="24"/>
        </w:rPr>
        <w:t xml:space="preserve"> eura</w:t>
      </w:r>
    </w:p>
    <w:p w14:paraId="68486251" w14:textId="040B6F01"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-doprinosi za mirovinsko osiguranje </w:t>
      </w:r>
      <w:r w:rsidR="00372557">
        <w:rPr>
          <w:rFonts w:ascii="Times New Roman" w:eastAsia="Times New Roman" w:hAnsi="Times New Roman" w:cs="Times New Roman"/>
          <w:sz w:val="24"/>
        </w:rPr>
        <w:t>2.722,46</w:t>
      </w:r>
      <w:r>
        <w:rPr>
          <w:rFonts w:ascii="Times New Roman" w:eastAsia="Times New Roman" w:hAnsi="Times New Roman" w:cs="Times New Roman"/>
          <w:sz w:val="24"/>
        </w:rPr>
        <w:t xml:space="preserve"> eura</w:t>
      </w:r>
    </w:p>
    <w:p w14:paraId="3BF0AFB1" w14:textId="4B4AA43C" w:rsidR="0096582E" w:rsidRDefault="00B11A5C">
      <w:pPr>
        <w:spacing w:after="0" w:line="240" w:lineRule="auto"/>
        <w:ind w:firstLine="708"/>
        <w:jc w:val="both"/>
      </w:pPr>
      <w:r>
        <w:rPr>
          <w:rFonts w:ascii="Times New Roman" w:eastAsia="Times New Roman" w:hAnsi="Times New Roman" w:cs="Times New Roman"/>
          <w:sz w:val="24"/>
        </w:rPr>
        <w:t xml:space="preserve">-doprinosi za zdravstveno osiguranje </w:t>
      </w:r>
      <w:r w:rsidR="004F2656">
        <w:rPr>
          <w:rFonts w:ascii="Times New Roman" w:eastAsia="Times New Roman" w:hAnsi="Times New Roman" w:cs="Times New Roman"/>
          <w:sz w:val="24"/>
        </w:rPr>
        <w:t>2.289,99</w:t>
      </w:r>
      <w:r>
        <w:rPr>
          <w:rFonts w:ascii="Times New Roman" w:eastAsia="Times New Roman" w:hAnsi="Times New Roman" w:cs="Times New Roman"/>
          <w:sz w:val="24"/>
        </w:rPr>
        <w:t xml:space="preserve"> eura</w:t>
      </w:r>
    </w:p>
    <w:p w14:paraId="1B90F338" w14:textId="77777777" w:rsidR="0096582E" w:rsidRDefault="0096582E">
      <w:pPr>
        <w:spacing w:after="0" w:line="240" w:lineRule="auto"/>
        <w:ind w:firstLine="708"/>
        <w:jc w:val="both"/>
        <w:rPr>
          <w:rFonts w:ascii="Times New Roman" w:eastAsia="Times New Roman" w:hAnsi="Times New Roman" w:cs="Times New Roman"/>
          <w:sz w:val="24"/>
        </w:rPr>
      </w:pPr>
    </w:p>
    <w:p w14:paraId="08477209" w14:textId="6C7E1B4B" w:rsidR="0096582E" w:rsidRPr="004F0F8E" w:rsidRDefault="00B11A5C" w:rsidP="00C235B4">
      <w:pPr>
        <w:spacing w:after="0" w:line="240" w:lineRule="auto"/>
        <w:ind w:firstLine="708"/>
        <w:jc w:val="both"/>
        <w:rPr>
          <w:rFonts w:ascii="Times New Roman" w:eastAsia="Times New Roman" w:hAnsi="Times New Roman" w:cs="Times New Roman"/>
          <w:sz w:val="24"/>
          <w:u w:val="single"/>
        </w:rPr>
      </w:pPr>
      <w:r w:rsidRPr="004F0F8E">
        <w:rPr>
          <w:rFonts w:ascii="Times New Roman" w:eastAsia="Times New Roman" w:hAnsi="Times New Roman" w:cs="Times New Roman"/>
          <w:sz w:val="24"/>
          <w:u w:val="single"/>
        </w:rPr>
        <w:t>-</w:t>
      </w:r>
      <w:r w:rsidRPr="004F0F8E">
        <w:rPr>
          <w:rFonts w:ascii="Times New Roman" w:eastAsia="Times New Roman" w:hAnsi="Times New Roman" w:cs="Times New Roman"/>
          <w:b/>
          <w:sz w:val="24"/>
          <w:u w:val="single"/>
        </w:rPr>
        <w:t xml:space="preserve">obveze za materijalne rashode (232) ukupno: </w:t>
      </w:r>
      <w:r w:rsidR="0038363F" w:rsidRPr="004F0F8E">
        <w:rPr>
          <w:rFonts w:ascii="Times New Roman" w:eastAsia="Times New Roman" w:hAnsi="Times New Roman" w:cs="Times New Roman"/>
          <w:b/>
          <w:sz w:val="24"/>
          <w:u w:val="single"/>
        </w:rPr>
        <w:t>103.177,43</w:t>
      </w:r>
      <w:r w:rsidRPr="004F0F8E">
        <w:rPr>
          <w:rFonts w:ascii="Times New Roman" w:eastAsia="Times New Roman" w:hAnsi="Times New Roman" w:cs="Times New Roman"/>
          <w:b/>
          <w:sz w:val="24"/>
          <w:u w:val="single"/>
        </w:rPr>
        <w:t xml:space="preserve"> eura</w:t>
      </w:r>
      <w:r w:rsidRPr="004F0F8E">
        <w:rPr>
          <w:rFonts w:ascii="Times New Roman" w:eastAsia="Times New Roman" w:hAnsi="Times New Roman" w:cs="Times New Roman"/>
          <w:sz w:val="24"/>
          <w:u w:val="single"/>
        </w:rPr>
        <w:t>:</w:t>
      </w:r>
    </w:p>
    <w:p w14:paraId="136C6ECC" w14:textId="77777777" w:rsidR="00B11964" w:rsidRPr="004F0F8E" w:rsidRDefault="00B11964" w:rsidP="00C235B4">
      <w:pPr>
        <w:spacing w:after="0" w:line="240" w:lineRule="auto"/>
        <w:ind w:firstLine="708"/>
        <w:jc w:val="both"/>
        <w:rPr>
          <w:rFonts w:ascii="Times New Roman" w:eastAsia="Times New Roman" w:hAnsi="Times New Roman" w:cs="Times New Roman"/>
          <w:sz w:val="24"/>
          <w:u w:val="single"/>
        </w:rPr>
      </w:pPr>
    </w:p>
    <w:p w14:paraId="37EE6B82" w14:textId="12C28B4A"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2A6111">
        <w:rPr>
          <w:rFonts w:ascii="Times New Roman" w:eastAsia="Times New Roman" w:hAnsi="Times New Roman" w:cs="Times New Roman"/>
          <w:b/>
          <w:bCs/>
          <w:sz w:val="24"/>
        </w:rPr>
        <w:t xml:space="preserve">rashodi za materijal i energiju </w:t>
      </w:r>
      <w:r w:rsidR="00C235B4" w:rsidRPr="002A6111">
        <w:rPr>
          <w:rFonts w:ascii="Times New Roman" w:eastAsia="Times New Roman" w:hAnsi="Times New Roman" w:cs="Times New Roman"/>
          <w:b/>
          <w:bCs/>
          <w:sz w:val="24"/>
        </w:rPr>
        <w:t>7</w:t>
      </w:r>
      <w:r w:rsidR="00D958CA">
        <w:rPr>
          <w:rFonts w:ascii="Times New Roman" w:eastAsia="Times New Roman" w:hAnsi="Times New Roman" w:cs="Times New Roman"/>
          <w:b/>
          <w:bCs/>
          <w:sz w:val="24"/>
        </w:rPr>
        <w:t>.</w:t>
      </w:r>
      <w:r w:rsidR="00C235B4" w:rsidRPr="002A6111">
        <w:rPr>
          <w:rFonts w:ascii="Times New Roman" w:eastAsia="Times New Roman" w:hAnsi="Times New Roman" w:cs="Times New Roman"/>
          <w:b/>
          <w:bCs/>
          <w:sz w:val="24"/>
        </w:rPr>
        <w:t>334,90</w:t>
      </w:r>
      <w:r w:rsidRPr="002A6111">
        <w:rPr>
          <w:rFonts w:ascii="Times New Roman" w:eastAsia="Times New Roman" w:hAnsi="Times New Roman" w:cs="Times New Roman"/>
          <w:b/>
          <w:bCs/>
          <w:sz w:val="24"/>
        </w:rPr>
        <w:t xml:space="preserve"> eur</w:t>
      </w:r>
      <w:r w:rsidR="00C235B4" w:rsidRPr="002A6111">
        <w:rPr>
          <w:rFonts w:ascii="Times New Roman" w:eastAsia="Times New Roman" w:hAnsi="Times New Roman" w:cs="Times New Roman"/>
          <w:b/>
          <w:bCs/>
          <w:sz w:val="24"/>
        </w:rPr>
        <w:t>a</w:t>
      </w:r>
    </w:p>
    <w:p w14:paraId="2CB6B7B2" w14:textId="521CDFEC" w:rsidR="002024EF" w:rsidRDefault="002024EF" w:rsidP="00EF0720">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-u</w:t>
      </w:r>
      <w:r w:rsidR="00EF0720">
        <w:rPr>
          <w:rFonts w:ascii="Times New Roman" w:eastAsia="Times New Roman" w:hAnsi="Times New Roman" w:cs="Times New Roman"/>
          <w:sz w:val="24"/>
        </w:rPr>
        <w:t>redski materijal u iznosu 7,00 eura,</w:t>
      </w:r>
    </w:p>
    <w:p w14:paraId="5C10D027" w14:textId="50669B9A" w:rsidR="002024EF" w:rsidRDefault="00EF0720" w:rsidP="00EF0720">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024EF">
        <w:rPr>
          <w:rFonts w:ascii="Times New Roman" w:eastAsia="Times New Roman" w:hAnsi="Times New Roman" w:cs="Times New Roman"/>
          <w:sz w:val="24"/>
        </w:rPr>
        <w:t>-</w:t>
      </w:r>
      <w:r w:rsidR="00B11A5C">
        <w:rPr>
          <w:rFonts w:ascii="Times New Roman" w:eastAsia="Times New Roman" w:hAnsi="Times New Roman" w:cs="Times New Roman"/>
          <w:sz w:val="24"/>
        </w:rPr>
        <w:t xml:space="preserve">energija </w:t>
      </w:r>
      <w:r w:rsidR="00E428F8">
        <w:rPr>
          <w:rFonts w:ascii="Times New Roman" w:eastAsia="Times New Roman" w:hAnsi="Times New Roman" w:cs="Times New Roman"/>
          <w:sz w:val="24"/>
        </w:rPr>
        <w:t>–</w:t>
      </w:r>
      <w:r w:rsidR="00B11A5C">
        <w:rPr>
          <w:rFonts w:ascii="Times New Roman" w:eastAsia="Times New Roman" w:hAnsi="Times New Roman" w:cs="Times New Roman"/>
          <w:sz w:val="24"/>
        </w:rPr>
        <w:t xml:space="preserve"> </w:t>
      </w:r>
      <w:r w:rsidR="00E428F8">
        <w:rPr>
          <w:rFonts w:ascii="Times New Roman" w:eastAsia="Times New Roman" w:hAnsi="Times New Roman" w:cs="Times New Roman"/>
          <w:sz w:val="24"/>
        </w:rPr>
        <w:t>5.618,78</w:t>
      </w:r>
      <w:r w:rsidR="00B11A5C">
        <w:rPr>
          <w:rFonts w:ascii="Times New Roman" w:eastAsia="Times New Roman" w:hAnsi="Times New Roman" w:cs="Times New Roman"/>
          <w:sz w:val="24"/>
        </w:rPr>
        <w:t xml:space="preserve"> eura, </w:t>
      </w:r>
    </w:p>
    <w:p w14:paraId="03F9C03E" w14:textId="1A51D50A" w:rsidR="0096582E" w:rsidRDefault="002024EF" w:rsidP="00EF0720">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11A5C">
        <w:rPr>
          <w:rFonts w:ascii="Times New Roman" w:eastAsia="Times New Roman" w:hAnsi="Times New Roman" w:cs="Times New Roman"/>
          <w:sz w:val="24"/>
        </w:rPr>
        <w:t>materijal i dijelovi za tekuće i investicijsko održavanje 1.</w:t>
      </w:r>
      <w:r w:rsidR="00516C28">
        <w:rPr>
          <w:rFonts w:ascii="Times New Roman" w:eastAsia="Times New Roman" w:hAnsi="Times New Roman" w:cs="Times New Roman"/>
          <w:sz w:val="24"/>
        </w:rPr>
        <w:t>709</w:t>
      </w:r>
      <w:r w:rsidR="00B11A5C">
        <w:rPr>
          <w:rFonts w:ascii="Times New Roman" w:eastAsia="Times New Roman" w:hAnsi="Times New Roman" w:cs="Times New Roman"/>
          <w:sz w:val="24"/>
        </w:rPr>
        <w:t>,</w:t>
      </w:r>
      <w:r w:rsidR="00964E32">
        <w:rPr>
          <w:rFonts w:ascii="Times New Roman" w:eastAsia="Times New Roman" w:hAnsi="Times New Roman" w:cs="Times New Roman"/>
          <w:sz w:val="24"/>
        </w:rPr>
        <w:t>12</w:t>
      </w:r>
      <w:r w:rsidR="00B11A5C">
        <w:rPr>
          <w:rFonts w:ascii="Times New Roman" w:eastAsia="Times New Roman" w:hAnsi="Times New Roman" w:cs="Times New Roman"/>
          <w:sz w:val="24"/>
        </w:rPr>
        <w:t xml:space="preserve"> eura</w:t>
      </w:r>
    </w:p>
    <w:p w14:paraId="1F50C6EB" w14:textId="0662517E" w:rsidR="0096582E" w:rsidRDefault="0096582E">
      <w:pPr>
        <w:spacing w:after="0" w:line="240" w:lineRule="auto"/>
        <w:ind w:firstLine="708"/>
        <w:jc w:val="both"/>
        <w:rPr>
          <w:rFonts w:ascii="Times New Roman" w:eastAsia="Times New Roman" w:hAnsi="Times New Roman" w:cs="Times New Roman"/>
          <w:sz w:val="24"/>
        </w:rPr>
      </w:pPr>
    </w:p>
    <w:p w14:paraId="78EBE847" w14:textId="625F9219" w:rsidR="0096582E" w:rsidRDefault="00B11A5C">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sz w:val="24"/>
        </w:rPr>
        <w:t>-</w:t>
      </w:r>
      <w:r>
        <w:rPr>
          <w:rFonts w:ascii="Times New Roman" w:eastAsia="Times New Roman" w:hAnsi="Times New Roman" w:cs="Times New Roman"/>
          <w:b/>
          <w:sz w:val="24"/>
        </w:rPr>
        <w:t xml:space="preserve">rashodi za usluge u iznosu </w:t>
      </w:r>
      <w:r w:rsidR="000970E8">
        <w:rPr>
          <w:rFonts w:ascii="Times New Roman" w:eastAsia="Times New Roman" w:hAnsi="Times New Roman" w:cs="Times New Roman"/>
          <w:b/>
          <w:sz w:val="24"/>
        </w:rPr>
        <w:t>92.516,72</w:t>
      </w:r>
      <w:r>
        <w:rPr>
          <w:rFonts w:ascii="Times New Roman" w:eastAsia="Times New Roman" w:hAnsi="Times New Roman" w:cs="Times New Roman"/>
          <w:b/>
          <w:sz w:val="24"/>
        </w:rPr>
        <w:t xml:space="preserve"> eura obuhvaćaju:</w:t>
      </w:r>
    </w:p>
    <w:p w14:paraId="0D3AF3DE" w14:textId="5D5665EF"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-usluge telefona, pošte i prijevoza </w:t>
      </w:r>
      <w:r w:rsidR="007176FF">
        <w:rPr>
          <w:rFonts w:ascii="Times New Roman" w:eastAsia="Times New Roman" w:hAnsi="Times New Roman" w:cs="Times New Roman"/>
          <w:sz w:val="24"/>
        </w:rPr>
        <w:t>471,42</w:t>
      </w:r>
      <w:r>
        <w:rPr>
          <w:rFonts w:ascii="Times New Roman" w:eastAsia="Times New Roman" w:hAnsi="Times New Roman" w:cs="Times New Roman"/>
          <w:sz w:val="24"/>
        </w:rPr>
        <w:t xml:space="preserve"> eura</w:t>
      </w:r>
    </w:p>
    <w:p w14:paraId="29AA39BB" w14:textId="039D4EF4"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-usluge tekućeg i investicijskog održavanja </w:t>
      </w:r>
      <w:r w:rsidR="00311F22">
        <w:rPr>
          <w:rFonts w:ascii="Times New Roman" w:eastAsia="Times New Roman" w:hAnsi="Times New Roman" w:cs="Times New Roman"/>
          <w:sz w:val="24"/>
        </w:rPr>
        <w:t>76.917,2</w:t>
      </w:r>
      <w:r w:rsidR="00E71274">
        <w:rPr>
          <w:rFonts w:ascii="Times New Roman" w:eastAsia="Times New Roman" w:hAnsi="Times New Roman" w:cs="Times New Roman"/>
          <w:sz w:val="24"/>
        </w:rPr>
        <w:t>9</w:t>
      </w:r>
      <w:r>
        <w:rPr>
          <w:rFonts w:ascii="Times New Roman" w:eastAsia="Times New Roman" w:hAnsi="Times New Roman" w:cs="Times New Roman"/>
          <w:sz w:val="24"/>
        </w:rPr>
        <w:t xml:space="preserve"> eura</w:t>
      </w:r>
    </w:p>
    <w:p w14:paraId="0275899D" w14:textId="77777777"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-usluge promidžbe i informiranja 125,00 eura</w:t>
      </w:r>
    </w:p>
    <w:p w14:paraId="722CF4DE" w14:textId="7951B6C8"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komunalne usluge </w:t>
      </w:r>
      <w:r w:rsidR="00961384">
        <w:rPr>
          <w:rFonts w:ascii="Times New Roman" w:eastAsia="Times New Roman" w:hAnsi="Times New Roman" w:cs="Times New Roman"/>
          <w:sz w:val="24"/>
        </w:rPr>
        <w:t xml:space="preserve">23,22 </w:t>
      </w:r>
      <w:r>
        <w:rPr>
          <w:rFonts w:ascii="Times New Roman" w:eastAsia="Times New Roman" w:hAnsi="Times New Roman" w:cs="Times New Roman"/>
          <w:sz w:val="24"/>
        </w:rPr>
        <w:t>eura</w:t>
      </w:r>
    </w:p>
    <w:p w14:paraId="41BAE8A1" w14:textId="796DE716"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zdravstvene i veterinarske usluge </w:t>
      </w:r>
      <w:r w:rsidR="00395F25">
        <w:rPr>
          <w:rFonts w:ascii="Times New Roman" w:eastAsia="Times New Roman" w:hAnsi="Times New Roman" w:cs="Times New Roman"/>
          <w:sz w:val="24"/>
        </w:rPr>
        <w:t>1.255,89</w:t>
      </w:r>
      <w:r>
        <w:rPr>
          <w:rFonts w:ascii="Times New Roman" w:eastAsia="Times New Roman" w:hAnsi="Times New Roman" w:cs="Times New Roman"/>
          <w:sz w:val="24"/>
        </w:rPr>
        <w:t xml:space="preserve"> eura</w:t>
      </w:r>
    </w:p>
    <w:p w14:paraId="3A7B3C55" w14:textId="5C37AEA7"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intelektualne i osobne usluge </w:t>
      </w:r>
      <w:r w:rsidR="00514117">
        <w:rPr>
          <w:rFonts w:ascii="Times New Roman" w:eastAsia="Times New Roman" w:hAnsi="Times New Roman" w:cs="Times New Roman"/>
          <w:sz w:val="24"/>
        </w:rPr>
        <w:t>13.557,50</w:t>
      </w:r>
      <w:r>
        <w:rPr>
          <w:rFonts w:ascii="Times New Roman" w:eastAsia="Times New Roman" w:hAnsi="Times New Roman" w:cs="Times New Roman"/>
          <w:sz w:val="24"/>
        </w:rPr>
        <w:t xml:space="preserve"> eur</w:t>
      </w:r>
      <w:r w:rsidR="00514117">
        <w:rPr>
          <w:rFonts w:ascii="Times New Roman" w:eastAsia="Times New Roman" w:hAnsi="Times New Roman" w:cs="Times New Roman"/>
          <w:sz w:val="24"/>
        </w:rPr>
        <w:t>a</w:t>
      </w:r>
      <w:r>
        <w:rPr>
          <w:rFonts w:ascii="Times New Roman" w:eastAsia="Times New Roman" w:hAnsi="Times New Roman" w:cs="Times New Roman"/>
          <w:sz w:val="24"/>
        </w:rPr>
        <w:t>;</w:t>
      </w:r>
    </w:p>
    <w:p w14:paraId="24C66C89" w14:textId="77777777"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ostale usluge 166,40 eura.</w:t>
      </w:r>
    </w:p>
    <w:p w14:paraId="013332E2" w14:textId="77777777" w:rsidR="001B1D88" w:rsidRDefault="001B1D88">
      <w:pPr>
        <w:spacing w:after="0" w:line="240" w:lineRule="auto"/>
        <w:ind w:firstLine="708"/>
        <w:jc w:val="both"/>
        <w:rPr>
          <w:rFonts w:ascii="Times New Roman" w:eastAsia="Times New Roman" w:hAnsi="Times New Roman" w:cs="Times New Roman"/>
          <w:sz w:val="24"/>
        </w:rPr>
      </w:pPr>
    </w:p>
    <w:p w14:paraId="6B3E8D92" w14:textId="2BD0B818" w:rsidR="0096582E" w:rsidRPr="00683E94" w:rsidRDefault="00B11A5C">
      <w:pPr>
        <w:spacing w:after="0" w:line="240" w:lineRule="auto"/>
        <w:ind w:firstLine="708"/>
        <w:jc w:val="both"/>
        <w:rPr>
          <w:rFonts w:ascii="Times New Roman" w:eastAsia="Times New Roman" w:hAnsi="Times New Roman" w:cs="Times New Roman"/>
          <w:sz w:val="24"/>
          <w:u w:val="single"/>
        </w:rPr>
      </w:pPr>
      <w:r>
        <w:rPr>
          <w:rFonts w:ascii="Times New Roman" w:eastAsia="Times New Roman" w:hAnsi="Times New Roman" w:cs="Times New Roman"/>
          <w:sz w:val="24"/>
        </w:rPr>
        <w:t>-</w:t>
      </w:r>
      <w:r w:rsidRPr="00683E94">
        <w:rPr>
          <w:rFonts w:ascii="Times New Roman" w:eastAsia="Times New Roman" w:hAnsi="Times New Roman" w:cs="Times New Roman"/>
          <w:b/>
          <w:sz w:val="24"/>
          <w:u w:val="single"/>
        </w:rPr>
        <w:t>ostali nespomenuti rashodi poslovanja (2329) iznose 3.3</w:t>
      </w:r>
      <w:r w:rsidR="00E15535" w:rsidRPr="00683E94">
        <w:rPr>
          <w:rFonts w:ascii="Times New Roman" w:eastAsia="Times New Roman" w:hAnsi="Times New Roman" w:cs="Times New Roman"/>
          <w:b/>
          <w:sz w:val="24"/>
          <w:u w:val="single"/>
        </w:rPr>
        <w:t>25,81</w:t>
      </w:r>
      <w:r w:rsidRPr="00683E94">
        <w:rPr>
          <w:rFonts w:ascii="Times New Roman" w:eastAsia="Times New Roman" w:hAnsi="Times New Roman" w:cs="Times New Roman"/>
          <w:b/>
          <w:sz w:val="24"/>
          <w:u w:val="single"/>
        </w:rPr>
        <w:t xml:space="preserve"> eur</w:t>
      </w:r>
      <w:r w:rsidR="00E15535" w:rsidRPr="00683E94">
        <w:rPr>
          <w:rFonts w:ascii="Times New Roman" w:eastAsia="Times New Roman" w:hAnsi="Times New Roman" w:cs="Times New Roman"/>
          <w:b/>
          <w:sz w:val="24"/>
          <w:u w:val="single"/>
        </w:rPr>
        <w:t>o</w:t>
      </w:r>
      <w:r w:rsidRPr="00683E94">
        <w:rPr>
          <w:rFonts w:ascii="Times New Roman" w:eastAsia="Times New Roman" w:hAnsi="Times New Roman" w:cs="Times New Roman"/>
          <w:b/>
          <w:sz w:val="24"/>
          <w:u w:val="single"/>
        </w:rPr>
        <w:t>:</w:t>
      </w:r>
    </w:p>
    <w:p w14:paraId="59CA1705" w14:textId="088971E0" w:rsidR="0096582E" w:rsidRPr="00683E94" w:rsidRDefault="00B11A5C">
      <w:pPr>
        <w:spacing w:after="0" w:line="240" w:lineRule="auto"/>
        <w:ind w:firstLine="708"/>
        <w:jc w:val="both"/>
        <w:rPr>
          <w:rFonts w:ascii="Times New Roman" w:eastAsia="Times New Roman" w:hAnsi="Times New Roman" w:cs="Times New Roman"/>
          <w:sz w:val="24"/>
          <w:u w:val="single"/>
        </w:rPr>
      </w:pPr>
      <w:r w:rsidRPr="00683E94">
        <w:rPr>
          <w:rFonts w:ascii="Times New Roman" w:eastAsia="Times New Roman" w:hAnsi="Times New Roman" w:cs="Times New Roman"/>
          <w:sz w:val="24"/>
          <w:u w:val="single"/>
        </w:rPr>
        <w:t>-</w:t>
      </w:r>
      <w:r w:rsidR="00A84A60" w:rsidRPr="00683E94">
        <w:rPr>
          <w:rFonts w:ascii="Times New Roman" w:eastAsia="Times New Roman" w:hAnsi="Times New Roman" w:cs="Times New Roman"/>
          <w:sz w:val="24"/>
          <w:u w:val="single"/>
        </w:rPr>
        <w:t>pristojbe i naknade: 3.302,11</w:t>
      </w:r>
      <w:r w:rsidRPr="00683E94">
        <w:rPr>
          <w:rFonts w:ascii="Times New Roman" w:eastAsia="Times New Roman" w:hAnsi="Times New Roman" w:cs="Times New Roman"/>
          <w:sz w:val="24"/>
          <w:u w:val="single"/>
        </w:rPr>
        <w:t xml:space="preserve"> eur</w:t>
      </w:r>
      <w:r w:rsidR="00A84A60" w:rsidRPr="00683E94">
        <w:rPr>
          <w:rFonts w:ascii="Times New Roman" w:eastAsia="Times New Roman" w:hAnsi="Times New Roman" w:cs="Times New Roman"/>
          <w:sz w:val="24"/>
          <w:u w:val="single"/>
        </w:rPr>
        <w:t>a;</w:t>
      </w:r>
    </w:p>
    <w:p w14:paraId="38E1F3C2" w14:textId="5761C7B9"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-ostali nespomenuti rashodi poslovanja:</w:t>
      </w:r>
      <w:r w:rsidR="00A84A60">
        <w:rPr>
          <w:rFonts w:ascii="Times New Roman" w:eastAsia="Times New Roman" w:hAnsi="Times New Roman" w:cs="Times New Roman"/>
          <w:sz w:val="24"/>
        </w:rPr>
        <w:t xml:space="preserve"> 23,70</w:t>
      </w:r>
      <w:r>
        <w:rPr>
          <w:rFonts w:ascii="Times New Roman" w:eastAsia="Times New Roman" w:hAnsi="Times New Roman" w:cs="Times New Roman"/>
          <w:sz w:val="24"/>
        </w:rPr>
        <w:t xml:space="preserve"> eura</w:t>
      </w:r>
      <w:r w:rsidR="00A84A60">
        <w:rPr>
          <w:rFonts w:ascii="Times New Roman" w:eastAsia="Times New Roman" w:hAnsi="Times New Roman" w:cs="Times New Roman"/>
          <w:sz w:val="24"/>
        </w:rPr>
        <w:t>.</w:t>
      </w:r>
    </w:p>
    <w:p w14:paraId="4F512441" w14:textId="77777777" w:rsidR="0096582E" w:rsidRDefault="0096582E">
      <w:pPr>
        <w:spacing w:after="0" w:line="240" w:lineRule="auto"/>
        <w:ind w:firstLine="708"/>
        <w:jc w:val="both"/>
        <w:rPr>
          <w:rFonts w:ascii="Times New Roman" w:eastAsia="Times New Roman" w:hAnsi="Times New Roman" w:cs="Times New Roman"/>
          <w:sz w:val="24"/>
        </w:rPr>
      </w:pPr>
    </w:p>
    <w:p w14:paraId="76E8B617" w14:textId="1278D649" w:rsidR="0096582E" w:rsidRPr="00683E94" w:rsidRDefault="00B11A5C">
      <w:pPr>
        <w:spacing w:after="0" w:line="240" w:lineRule="auto"/>
        <w:ind w:firstLine="708"/>
        <w:jc w:val="both"/>
        <w:rPr>
          <w:rFonts w:ascii="Times New Roman" w:eastAsia="Times New Roman" w:hAnsi="Times New Roman" w:cs="Times New Roman"/>
          <w:b/>
          <w:sz w:val="24"/>
          <w:u w:val="single"/>
        </w:rPr>
      </w:pPr>
      <w:r>
        <w:rPr>
          <w:rFonts w:ascii="Times New Roman" w:eastAsia="Times New Roman" w:hAnsi="Times New Roman" w:cs="Times New Roman"/>
          <w:sz w:val="24"/>
        </w:rPr>
        <w:t>-</w:t>
      </w:r>
      <w:r w:rsidRPr="00683E94">
        <w:rPr>
          <w:rFonts w:ascii="Times New Roman" w:eastAsia="Times New Roman" w:hAnsi="Times New Roman" w:cs="Times New Roman"/>
          <w:b/>
          <w:sz w:val="24"/>
          <w:u w:val="single"/>
        </w:rPr>
        <w:t>obveze z financijske rashode (234)</w:t>
      </w:r>
      <w:r w:rsidR="00A470AC" w:rsidRPr="00683E94">
        <w:rPr>
          <w:rFonts w:ascii="Times New Roman" w:eastAsia="Times New Roman" w:hAnsi="Times New Roman" w:cs="Times New Roman"/>
          <w:b/>
          <w:sz w:val="24"/>
          <w:u w:val="single"/>
        </w:rPr>
        <w:t xml:space="preserve"> </w:t>
      </w:r>
      <w:r w:rsidR="000D1DED" w:rsidRPr="00683E94">
        <w:rPr>
          <w:rFonts w:ascii="Times New Roman" w:eastAsia="Times New Roman" w:hAnsi="Times New Roman" w:cs="Times New Roman"/>
          <w:b/>
          <w:sz w:val="24"/>
          <w:u w:val="single"/>
        </w:rPr>
        <w:t>514,28</w:t>
      </w:r>
      <w:r w:rsidR="00A470AC" w:rsidRPr="00683E94">
        <w:rPr>
          <w:rFonts w:ascii="Times New Roman" w:eastAsia="Times New Roman" w:hAnsi="Times New Roman" w:cs="Times New Roman"/>
          <w:b/>
          <w:sz w:val="24"/>
          <w:u w:val="single"/>
        </w:rPr>
        <w:t xml:space="preserve"> eura</w:t>
      </w:r>
    </w:p>
    <w:p w14:paraId="589E8072" w14:textId="0C8A833F"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-obveze za bankarske usluge i usluge platnog prometa </w:t>
      </w:r>
      <w:r w:rsidR="000D1DED">
        <w:rPr>
          <w:rFonts w:ascii="Times New Roman" w:eastAsia="Times New Roman" w:hAnsi="Times New Roman" w:cs="Times New Roman"/>
          <w:sz w:val="24"/>
        </w:rPr>
        <w:t>514,28</w:t>
      </w:r>
      <w:r>
        <w:rPr>
          <w:rFonts w:ascii="Times New Roman" w:eastAsia="Times New Roman" w:hAnsi="Times New Roman" w:cs="Times New Roman"/>
          <w:sz w:val="24"/>
        </w:rPr>
        <w:t xml:space="preserve"> eura</w:t>
      </w:r>
    </w:p>
    <w:p w14:paraId="53B28B6D" w14:textId="77777777" w:rsidR="0096582E" w:rsidRDefault="0096582E">
      <w:pPr>
        <w:spacing w:after="0" w:line="240" w:lineRule="auto"/>
        <w:ind w:firstLine="708"/>
        <w:jc w:val="both"/>
        <w:rPr>
          <w:rFonts w:ascii="Times New Roman" w:eastAsia="Times New Roman" w:hAnsi="Times New Roman" w:cs="Times New Roman"/>
          <w:sz w:val="24"/>
        </w:rPr>
      </w:pPr>
    </w:p>
    <w:p w14:paraId="039BB1AA" w14:textId="0DAB28B0"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683E94">
        <w:rPr>
          <w:rFonts w:ascii="Times New Roman" w:eastAsia="Times New Roman" w:hAnsi="Times New Roman" w:cs="Times New Roman"/>
          <w:b/>
          <w:sz w:val="24"/>
          <w:u w:val="single"/>
        </w:rPr>
        <w:t xml:space="preserve">obveze za naknade građanima i kućanstvima (237) </w:t>
      </w:r>
      <w:r w:rsidR="003E7114" w:rsidRPr="00683E94">
        <w:rPr>
          <w:rFonts w:ascii="Times New Roman" w:eastAsia="Times New Roman" w:hAnsi="Times New Roman" w:cs="Times New Roman"/>
          <w:b/>
          <w:sz w:val="24"/>
          <w:u w:val="single"/>
        </w:rPr>
        <w:t>460,20</w:t>
      </w:r>
      <w:r w:rsidRPr="00683E94">
        <w:rPr>
          <w:rFonts w:ascii="Times New Roman" w:eastAsia="Times New Roman" w:hAnsi="Times New Roman" w:cs="Times New Roman"/>
          <w:b/>
          <w:sz w:val="24"/>
          <w:u w:val="single"/>
        </w:rPr>
        <w:t xml:space="preserve"> eura:</w:t>
      </w:r>
    </w:p>
    <w:p w14:paraId="06FB6ACD" w14:textId="0886E3D9"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-obveze za ostale naknade građanima i kućanstvima </w:t>
      </w:r>
      <w:r w:rsidR="003E7114">
        <w:rPr>
          <w:rFonts w:ascii="Times New Roman" w:eastAsia="Times New Roman" w:hAnsi="Times New Roman" w:cs="Times New Roman"/>
          <w:sz w:val="24"/>
        </w:rPr>
        <w:t>iz proračuna</w:t>
      </w:r>
      <w:r>
        <w:rPr>
          <w:rFonts w:ascii="Times New Roman" w:eastAsia="Times New Roman" w:hAnsi="Times New Roman" w:cs="Times New Roman"/>
          <w:sz w:val="24"/>
        </w:rPr>
        <w:t xml:space="preserve"> </w:t>
      </w:r>
      <w:r w:rsidR="003E7114">
        <w:rPr>
          <w:rFonts w:ascii="Times New Roman" w:eastAsia="Times New Roman" w:hAnsi="Times New Roman" w:cs="Times New Roman"/>
          <w:sz w:val="24"/>
        </w:rPr>
        <w:t>451,26</w:t>
      </w:r>
      <w:r>
        <w:rPr>
          <w:rFonts w:ascii="Times New Roman" w:eastAsia="Times New Roman" w:hAnsi="Times New Roman" w:cs="Times New Roman"/>
          <w:sz w:val="24"/>
        </w:rPr>
        <w:t xml:space="preserve"> eura</w:t>
      </w:r>
    </w:p>
    <w:p w14:paraId="763CFC1B" w14:textId="77777777" w:rsidR="0096582E" w:rsidRDefault="00B11A5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-obveze za ostale naknade građanima i kućanstvima u naravi  8,94 eura</w:t>
      </w:r>
    </w:p>
    <w:p w14:paraId="1CA09C82" w14:textId="77777777" w:rsidR="0096582E" w:rsidRDefault="0096582E">
      <w:pPr>
        <w:spacing w:after="0" w:line="240" w:lineRule="auto"/>
        <w:ind w:firstLine="708"/>
        <w:jc w:val="both"/>
        <w:rPr>
          <w:rFonts w:ascii="Times New Roman" w:eastAsia="Times New Roman" w:hAnsi="Times New Roman" w:cs="Times New Roman"/>
          <w:sz w:val="24"/>
        </w:rPr>
      </w:pPr>
    </w:p>
    <w:p w14:paraId="58A0F513" w14:textId="4E4784C1" w:rsidR="0096582E" w:rsidRPr="00683E94" w:rsidRDefault="00B11A5C">
      <w:pPr>
        <w:spacing w:after="0" w:line="240" w:lineRule="auto"/>
        <w:ind w:firstLine="708"/>
        <w:jc w:val="both"/>
        <w:rPr>
          <w:rFonts w:ascii="Times New Roman" w:eastAsia="Times New Roman" w:hAnsi="Times New Roman" w:cs="Times New Roman"/>
          <w:sz w:val="24"/>
          <w:u w:val="single"/>
        </w:rPr>
      </w:pPr>
      <w:r>
        <w:rPr>
          <w:rFonts w:ascii="Times New Roman" w:eastAsia="Times New Roman" w:hAnsi="Times New Roman" w:cs="Times New Roman"/>
          <w:sz w:val="24"/>
        </w:rPr>
        <w:t>-</w:t>
      </w:r>
      <w:r w:rsidRPr="00683E94">
        <w:rPr>
          <w:rFonts w:ascii="Times New Roman" w:eastAsia="Times New Roman" w:hAnsi="Times New Roman" w:cs="Times New Roman"/>
          <w:b/>
          <w:sz w:val="24"/>
          <w:u w:val="single"/>
        </w:rPr>
        <w:t xml:space="preserve">obveze za kazne, naknade šteta i kapitalne pomoći </w:t>
      </w:r>
      <w:r w:rsidR="00365BF6" w:rsidRPr="00683E94">
        <w:rPr>
          <w:rFonts w:ascii="Times New Roman" w:eastAsia="Times New Roman" w:hAnsi="Times New Roman" w:cs="Times New Roman"/>
          <w:b/>
          <w:sz w:val="24"/>
          <w:u w:val="single"/>
        </w:rPr>
        <w:t>48.403,03</w:t>
      </w:r>
      <w:r w:rsidRPr="00683E94">
        <w:rPr>
          <w:rFonts w:ascii="Times New Roman" w:eastAsia="Times New Roman" w:hAnsi="Times New Roman" w:cs="Times New Roman"/>
          <w:b/>
          <w:sz w:val="24"/>
          <w:u w:val="single"/>
        </w:rPr>
        <w:t xml:space="preserve"> eura:</w:t>
      </w:r>
    </w:p>
    <w:p w14:paraId="31E6CF8A" w14:textId="0B4072D7" w:rsidR="0096582E" w:rsidRDefault="00B11A5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-obveze za kapitalne pomoći bank. i ost. fin. inst. i trgovač. druš.u j.s. – </w:t>
      </w:r>
      <w:r w:rsidR="00513177">
        <w:rPr>
          <w:rFonts w:ascii="Times New Roman" w:eastAsia="Times New Roman" w:hAnsi="Times New Roman" w:cs="Times New Roman"/>
          <w:sz w:val="24"/>
        </w:rPr>
        <w:t>48.403,03</w:t>
      </w:r>
      <w:r>
        <w:rPr>
          <w:rFonts w:ascii="Times New Roman" w:eastAsia="Times New Roman" w:hAnsi="Times New Roman" w:cs="Times New Roman"/>
          <w:sz w:val="24"/>
        </w:rPr>
        <w:t xml:space="preserve"> eura</w:t>
      </w:r>
      <w:r w:rsidR="00A50095">
        <w:rPr>
          <w:rFonts w:ascii="Times New Roman" w:eastAsia="Times New Roman" w:hAnsi="Times New Roman" w:cs="Times New Roman"/>
          <w:sz w:val="24"/>
        </w:rPr>
        <w:t>.</w:t>
      </w:r>
    </w:p>
    <w:p w14:paraId="7EB4C1B6" w14:textId="77777777" w:rsidR="0096582E" w:rsidRDefault="00B11A5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14:paraId="7778687D" w14:textId="7559F89C" w:rsidR="0096582E" w:rsidRPr="00066612" w:rsidRDefault="00B11A5C">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ab/>
        <w:t>-</w:t>
      </w:r>
      <w:r w:rsidRPr="00066612">
        <w:rPr>
          <w:rFonts w:ascii="Times New Roman" w:eastAsia="Times New Roman" w:hAnsi="Times New Roman" w:cs="Times New Roman"/>
          <w:b/>
          <w:sz w:val="24"/>
          <w:u w:val="single"/>
        </w:rPr>
        <w:t xml:space="preserve">ostale tekuće obveze  (239) </w:t>
      </w:r>
      <w:r w:rsidR="001E4FD4" w:rsidRPr="00066612">
        <w:rPr>
          <w:rFonts w:ascii="Times New Roman" w:eastAsia="Times New Roman" w:hAnsi="Times New Roman" w:cs="Times New Roman"/>
          <w:b/>
          <w:sz w:val="24"/>
          <w:u w:val="single"/>
        </w:rPr>
        <w:t>6.649,57</w:t>
      </w:r>
      <w:r w:rsidRPr="00066612">
        <w:rPr>
          <w:rFonts w:ascii="Times New Roman" w:eastAsia="Times New Roman" w:hAnsi="Times New Roman" w:cs="Times New Roman"/>
          <w:b/>
          <w:sz w:val="24"/>
          <w:u w:val="single"/>
        </w:rPr>
        <w:t xml:space="preserve"> eura:</w:t>
      </w:r>
    </w:p>
    <w:p w14:paraId="32E8F768" w14:textId="0D096D54" w:rsidR="00B701BB" w:rsidRDefault="00B701BB">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tab/>
        <w:t xml:space="preserve">- </w:t>
      </w:r>
      <w:r w:rsidRPr="00B701BB">
        <w:rPr>
          <w:rFonts w:ascii="Times New Roman" w:eastAsia="Times New Roman" w:hAnsi="Times New Roman" w:cs="Times New Roman"/>
          <w:bCs/>
          <w:sz w:val="24"/>
        </w:rPr>
        <w:t>obveze za predujmove</w:t>
      </w:r>
      <w:r>
        <w:rPr>
          <w:rFonts w:ascii="Times New Roman" w:eastAsia="Times New Roman" w:hAnsi="Times New Roman" w:cs="Times New Roman"/>
          <w:bCs/>
          <w:sz w:val="24"/>
        </w:rPr>
        <w:t xml:space="preserve"> 678,72 eura;</w:t>
      </w:r>
    </w:p>
    <w:p w14:paraId="3A570D97" w14:textId="76F387DF" w:rsidR="00B701BB" w:rsidRPr="00B701BB" w:rsidRDefault="00B701BB">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            - obveze za jamčevine 23,20 eura;</w:t>
      </w:r>
    </w:p>
    <w:p w14:paraId="614D6989" w14:textId="005D7343" w:rsidR="0096582E" w:rsidRDefault="00B11A5C">
      <w:pPr>
        <w:spacing w:after="0" w:line="240" w:lineRule="auto"/>
        <w:ind w:left="660"/>
        <w:jc w:val="both"/>
        <w:rPr>
          <w:rFonts w:ascii="Times New Roman" w:eastAsia="Times New Roman" w:hAnsi="Times New Roman" w:cs="Times New Roman"/>
          <w:sz w:val="24"/>
        </w:rPr>
      </w:pPr>
      <w:r>
        <w:rPr>
          <w:rFonts w:ascii="Times New Roman" w:eastAsia="Times New Roman" w:hAnsi="Times New Roman" w:cs="Times New Roman"/>
          <w:sz w:val="24"/>
        </w:rPr>
        <w:t xml:space="preserve"> -ostale nespomenute obveze</w:t>
      </w:r>
      <w:r w:rsidR="00FA4454">
        <w:rPr>
          <w:rFonts w:ascii="Times New Roman" w:eastAsia="Times New Roman" w:hAnsi="Times New Roman" w:cs="Times New Roman"/>
          <w:sz w:val="24"/>
        </w:rPr>
        <w:t xml:space="preserve"> 5.523,10</w:t>
      </w:r>
      <w:r>
        <w:rPr>
          <w:rFonts w:ascii="Times New Roman" w:eastAsia="Times New Roman" w:hAnsi="Times New Roman" w:cs="Times New Roman"/>
          <w:sz w:val="24"/>
        </w:rPr>
        <w:t xml:space="preserve"> eura</w:t>
      </w:r>
      <w:r w:rsidR="00274AA9">
        <w:rPr>
          <w:rFonts w:ascii="Times New Roman" w:eastAsia="Times New Roman" w:hAnsi="Times New Roman" w:cs="Times New Roman"/>
          <w:sz w:val="24"/>
        </w:rPr>
        <w:t>;</w:t>
      </w:r>
    </w:p>
    <w:p w14:paraId="3B5E3868" w14:textId="4FD88824" w:rsidR="0096582E" w:rsidRDefault="007935E2">
      <w:pPr>
        <w:spacing w:after="0" w:line="240" w:lineRule="auto"/>
        <w:ind w:left="6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553A2">
        <w:rPr>
          <w:rFonts w:ascii="Times New Roman" w:eastAsia="Times New Roman" w:hAnsi="Times New Roman" w:cs="Times New Roman"/>
          <w:sz w:val="24"/>
        </w:rPr>
        <w:t>-obveze za naplaćene tuđe prihode iznose 424,55 eura.</w:t>
      </w:r>
    </w:p>
    <w:p w14:paraId="307F31A2" w14:textId="77777777" w:rsidR="006553A2" w:rsidRDefault="006553A2">
      <w:pPr>
        <w:spacing w:after="0" w:line="240" w:lineRule="auto"/>
        <w:ind w:left="660"/>
        <w:jc w:val="both"/>
        <w:rPr>
          <w:rFonts w:ascii="Times New Roman" w:eastAsia="Times New Roman" w:hAnsi="Times New Roman" w:cs="Times New Roman"/>
          <w:sz w:val="24"/>
        </w:rPr>
      </w:pPr>
    </w:p>
    <w:p w14:paraId="28A6D110" w14:textId="201B74F6" w:rsidR="0096582E" w:rsidRDefault="00B11A5C">
      <w:pPr>
        <w:spacing w:after="0" w:line="240" w:lineRule="auto"/>
        <w:ind w:left="660"/>
        <w:jc w:val="both"/>
        <w:rPr>
          <w:rFonts w:ascii="Times New Roman" w:eastAsia="Times New Roman" w:hAnsi="Times New Roman" w:cs="Times New Roman"/>
          <w:sz w:val="24"/>
        </w:rPr>
      </w:pPr>
      <w:r>
        <w:rPr>
          <w:rFonts w:ascii="Times New Roman" w:eastAsia="Times New Roman" w:hAnsi="Times New Roman" w:cs="Times New Roman"/>
          <w:sz w:val="24"/>
        </w:rPr>
        <w:t>-</w:t>
      </w:r>
      <w:r w:rsidRPr="00066612">
        <w:rPr>
          <w:rFonts w:ascii="Times New Roman" w:eastAsia="Times New Roman" w:hAnsi="Times New Roman" w:cs="Times New Roman"/>
          <w:b/>
          <w:sz w:val="24"/>
          <w:u w:val="single"/>
        </w:rPr>
        <w:t xml:space="preserve">obveze za nabavu proizvedene dugotrajne imovine (242) </w:t>
      </w:r>
      <w:r w:rsidR="00D57B42" w:rsidRPr="00066612">
        <w:rPr>
          <w:rFonts w:ascii="Times New Roman" w:eastAsia="Times New Roman" w:hAnsi="Times New Roman" w:cs="Times New Roman"/>
          <w:b/>
          <w:sz w:val="24"/>
          <w:u w:val="single"/>
        </w:rPr>
        <w:t>27.131,25</w:t>
      </w:r>
      <w:r w:rsidRPr="00066612">
        <w:rPr>
          <w:rFonts w:ascii="Times New Roman" w:eastAsia="Times New Roman" w:hAnsi="Times New Roman" w:cs="Times New Roman"/>
          <w:b/>
          <w:sz w:val="24"/>
          <w:u w:val="single"/>
        </w:rPr>
        <w:t xml:space="preserve"> eura</w:t>
      </w:r>
      <w:r>
        <w:rPr>
          <w:rFonts w:ascii="Times New Roman" w:eastAsia="Times New Roman" w:hAnsi="Times New Roman" w:cs="Times New Roman"/>
          <w:b/>
          <w:sz w:val="24"/>
        </w:rPr>
        <w:t>:</w:t>
      </w:r>
    </w:p>
    <w:p w14:paraId="22AF2024" w14:textId="744241CD" w:rsidR="0096582E" w:rsidRDefault="00B11A5C">
      <w:pPr>
        <w:spacing w:after="0" w:line="240" w:lineRule="auto"/>
        <w:ind w:left="660"/>
        <w:jc w:val="both"/>
        <w:rPr>
          <w:rFonts w:ascii="Times New Roman" w:eastAsia="Times New Roman" w:hAnsi="Times New Roman" w:cs="Times New Roman"/>
          <w:sz w:val="24"/>
        </w:rPr>
      </w:pPr>
      <w:r>
        <w:rPr>
          <w:rFonts w:ascii="Times New Roman" w:eastAsia="Times New Roman" w:hAnsi="Times New Roman" w:cs="Times New Roman"/>
          <w:sz w:val="24"/>
        </w:rPr>
        <w:t>-</w:t>
      </w:r>
      <w:r w:rsidR="00B570CA">
        <w:rPr>
          <w:rFonts w:ascii="Times New Roman" w:eastAsia="Times New Roman" w:hAnsi="Times New Roman" w:cs="Times New Roman"/>
          <w:sz w:val="24"/>
        </w:rPr>
        <w:t>građevinski objekti – 27.131,25</w:t>
      </w:r>
      <w:r>
        <w:rPr>
          <w:rFonts w:ascii="Times New Roman" w:eastAsia="Times New Roman" w:hAnsi="Times New Roman" w:cs="Times New Roman"/>
          <w:sz w:val="24"/>
        </w:rPr>
        <w:t xml:space="preserve"> eura </w:t>
      </w:r>
    </w:p>
    <w:p w14:paraId="3370C9F0" w14:textId="77777777" w:rsidR="0096582E" w:rsidRDefault="0096582E">
      <w:pPr>
        <w:spacing w:after="0" w:line="240" w:lineRule="auto"/>
        <w:ind w:left="660"/>
        <w:jc w:val="both"/>
        <w:rPr>
          <w:rFonts w:ascii="Times New Roman" w:eastAsia="Times New Roman" w:hAnsi="Times New Roman" w:cs="Times New Roman"/>
          <w:sz w:val="24"/>
        </w:rPr>
      </w:pPr>
    </w:p>
    <w:p w14:paraId="08FFD342" w14:textId="22483449" w:rsidR="0096582E" w:rsidRPr="00066612" w:rsidRDefault="00B11A5C">
      <w:pPr>
        <w:spacing w:after="0" w:line="240" w:lineRule="auto"/>
        <w:ind w:left="660"/>
        <w:jc w:val="both"/>
        <w:rPr>
          <w:rFonts w:ascii="Times New Roman" w:eastAsia="Times New Roman" w:hAnsi="Times New Roman" w:cs="Times New Roman"/>
          <w:b/>
          <w:sz w:val="24"/>
          <w:u w:val="single"/>
        </w:rPr>
      </w:pPr>
      <w:r w:rsidRPr="00066612">
        <w:rPr>
          <w:rFonts w:ascii="Times New Roman" w:eastAsia="Times New Roman" w:hAnsi="Times New Roman" w:cs="Times New Roman"/>
          <w:b/>
          <w:sz w:val="24"/>
          <w:u w:val="single"/>
        </w:rPr>
        <w:t>-obveze za dodatna ulaganja na nefinancijskoj imovini</w:t>
      </w:r>
      <w:r w:rsidR="00DC5E09" w:rsidRPr="00066612">
        <w:rPr>
          <w:rFonts w:ascii="Times New Roman" w:eastAsia="Times New Roman" w:hAnsi="Times New Roman" w:cs="Times New Roman"/>
          <w:b/>
          <w:sz w:val="24"/>
          <w:u w:val="single"/>
        </w:rPr>
        <w:t xml:space="preserve"> (245)</w:t>
      </w:r>
      <w:r w:rsidR="000C450F" w:rsidRPr="00066612">
        <w:rPr>
          <w:rFonts w:ascii="Times New Roman" w:eastAsia="Times New Roman" w:hAnsi="Times New Roman" w:cs="Times New Roman"/>
          <w:b/>
          <w:sz w:val="24"/>
          <w:u w:val="single"/>
        </w:rPr>
        <w:t xml:space="preserve"> </w:t>
      </w:r>
      <w:r w:rsidR="002B47D3" w:rsidRPr="00066612">
        <w:rPr>
          <w:rFonts w:ascii="Times New Roman" w:eastAsia="Times New Roman" w:hAnsi="Times New Roman" w:cs="Times New Roman"/>
          <w:b/>
          <w:sz w:val="24"/>
          <w:u w:val="single"/>
        </w:rPr>
        <w:t>73.172,12</w:t>
      </w:r>
      <w:r w:rsidR="000C450F" w:rsidRPr="00066612">
        <w:rPr>
          <w:rFonts w:ascii="Times New Roman" w:eastAsia="Times New Roman" w:hAnsi="Times New Roman" w:cs="Times New Roman"/>
          <w:b/>
          <w:sz w:val="24"/>
          <w:u w:val="single"/>
        </w:rPr>
        <w:t xml:space="preserve"> eura:</w:t>
      </w:r>
    </w:p>
    <w:p w14:paraId="59584100" w14:textId="1BC5880C" w:rsidR="0096582E" w:rsidRDefault="00B11A5C">
      <w:pPr>
        <w:spacing w:after="0" w:line="240" w:lineRule="auto"/>
        <w:ind w:left="66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dodatna ulaganja na građevinskim objektima </w:t>
      </w:r>
      <w:r w:rsidR="00C040C6">
        <w:rPr>
          <w:rFonts w:ascii="Times New Roman" w:eastAsia="Times New Roman" w:hAnsi="Times New Roman" w:cs="Times New Roman"/>
          <w:sz w:val="24"/>
        </w:rPr>
        <w:t xml:space="preserve">73.172,12 </w:t>
      </w:r>
      <w:r>
        <w:rPr>
          <w:rFonts w:ascii="Times New Roman" w:eastAsia="Times New Roman" w:hAnsi="Times New Roman" w:cs="Times New Roman"/>
          <w:sz w:val="24"/>
        </w:rPr>
        <w:t>eura</w:t>
      </w:r>
      <w:r w:rsidR="00C040C6">
        <w:rPr>
          <w:rFonts w:ascii="Times New Roman" w:eastAsia="Times New Roman" w:hAnsi="Times New Roman" w:cs="Times New Roman"/>
          <w:sz w:val="24"/>
        </w:rPr>
        <w:t>.</w:t>
      </w:r>
    </w:p>
    <w:p w14:paraId="1B06BFD4" w14:textId="77777777" w:rsidR="00CD2DFB" w:rsidRDefault="004E36F0" w:rsidP="00636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F6FBAC2" w14:textId="2DB88659" w:rsidR="0096582E" w:rsidRPr="00CD2DFB" w:rsidRDefault="004E36F0" w:rsidP="00CD2DFB">
      <w:pPr>
        <w:spacing w:after="0" w:line="240" w:lineRule="auto"/>
        <w:ind w:firstLine="660"/>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r w:rsidRPr="00CD2DFB">
        <w:rPr>
          <w:rFonts w:ascii="Times New Roman" w:eastAsia="Times New Roman" w:hAnsi="Times New Roman" w:cs="Times New Roman"/>
          <w:sz w:val="24"/>
          <w:u w:val="single"/>
        </w:rPr>
        <w:t xml:space="preserve">- </w:t>
      </w:r>
      <w:r w:rsidRPr="00CD2DFB">
        <w:rPr>
          <w:rFonts w:ascii="Times New Roman" w:eastAsia="Times New Roman" w:hAnsi="Times New Roman" w:cs="Times New Roman"/>
          <w:b/>
          <w:bCs/>
          <w:sz w:val="24"/>
          <w:u w:val="single"/>
        </w:rPr>
        <w:t>razina 22 (23956) proračunski korisnik (izvještajno) – 20.742,33 eura</w:t>
      </w:r>
      <w:r w:rsidRPr="00CD2DFB">
        <w:rPr>
          <w:rFonts w:ascii="Times New Roman" w:eastAsia="Times New Roman" w:hAnsi="Times New Roman" w:cs="Times New Roman"/>
          <w:sz w:val="24"/>
          <w:u w:val="single"/>
        </w:rPr>
        <w:t>.</w:t>
      </w:r>
    </w:p>
    <w:p w14:paraId="5C5C91F2" w14:textId="77777777" w:rsidR="0096582E" w:rsidRDefault="0096582E">
      <w:pPr>
        <w:spacing w:after="0"/>
        <w:jc w:val="both"/>
        <w:rPr>
          <w:rFonts w:ascii="Times New Roman" w:eastAsia="Times New Roman" w:hAnsi="Times New Roman" w:cs="Times New Roman"/>
          <w:b/>
          <w:sz w:val="24"/>
        </w:rPr>
      </w:pPr>
    </w:p>
    <w:p w14:paraId="6657D936" w14:textId="77777777" w:rsidR="0096582E" w:rsidRDefault="00B11A5C">
      <w:pPr>
        <w:spacing w:after="0"/>
        <w:jc w:val="both"/>
      </w:pPr>
      <w:r>
        <w:rPr>
          <w:rFonts w:ascii="Times New Roman" w:eastAsia="Times New Roman" w:hAnsi="Times New Roman" w:cs="Times New Roman"/>
          <w:b/>
          <w:sz w:val="24"/>
        </w:rPr>
        <w:t>Dospjelih obveza u ovom razdoblju nije bilo.</w:t>
      </w:r>
    </w:p>
    <w:p w14:paraId="36592B27" w14:textId="77777777" w:rsidR="0021582D" w:rsidRDefault="0021582D">
      <w:pPr>
        <w:spacing w:after="0"/>
        <w:jc w:val="both"/>
        <w:rPr>
          <w:rFonts w:ascii="Times New Roman" w:eastAsia="Times New Roman" w:hAnsi="Times New Roman" w:cs="Times New Roman"/>
          <w:b/>
          <w:sz w:val="28"/>
          <w:szCs w:val="28"/>
        </w:rPr>
      </w:pPr>
    </w:p>
    <w:p w14:paraId="0F7AD95C" w14:textId="77777777" w:rsidR="00B14FC0" w:rsidRDefault="00B14FC0">
      <w:pPr>
        <w:spacing w:after="0"/>
        <w:ind w:left="1440"/>
        <w:jc w:val="both"/>
        <w:rPr>
          <w:rFonts w:ascii="Times New Roman" w:eastAsia="Times New Roman" w:hAnsi="Times New Roman" w:cs="Times New Roman"/>
          <w:b/>
          <w:sz w:val="28"/>
          <w:szCs w:val="28"/>
        </w:rPr>
      </w:pPr>
    </w:p>
    <w:p w14:paraId="5076DB7B" w14:textId="77777777" w:rsidR="0096582E" w:rsidRDefault="00B11A5C">
      <w:pPr>
        <w:spacing w:after="0"/>
        <w:ind w:left="14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Bilješke uz Bilancu</w:t>
      </w:r>
    </w:p>
    <w:p w14:paraId="7ACED69F" w14:textId="77777777" w:rsidR="0096582E" w:rsidRDefault="0096582E">
      <w:pPr>
        <w:spacing w:after="0"/>
        <w:ind w:left="1440"/>
        <w:jc w:val="both"/>
        <w:rPr>
          <w:rFonts w:ascii="Times New Roman" w:eastAsia="Times New Roman" w:hAnsi="Times New Roman" w:cs="Times New Roman"/>
          <w:b/>
          <w:sz w:val="28"/>
          <w:szCs w:val="28"/>
        </w:rPr>
      </w:pPr>
    </w:p>
    <w:p w14:paraId="6C0C82E7" w14:textId="77777777" w:rsidR="0096582E" w:rsidRDefault="00B11A5C">
      <w:pPr>
        <w:pStyle w:val="Odlomakpopisa"/>
        <w:numPr>
          <w:ilvl w:val="0"/>
          <w:numId w:val="4"/>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Račun 0 – Nefinancijska imovina</w:t>
      </w:r>
    </w:p>
    <w:p w14:paraId="3706BC8C" w14:textId="37CAB33C" w:rsidR="0096582E" w:rsidRDefault="00B11A5C">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 xml:space="preserve">Stanje nefinancijske imovine na kraju proračunske godine iskazano je s povećanjem od </w:t>
      </w:r>
      <w:r w:rsidR="00FA6528">
        <w:rPr>
          <w:rFonts w:ascii="Times New Roman" w:eastAsia="Times New Roman" w:hAnsi="Times New Roman" w:cs="Times New Roman"/>
          <w:sz w:val="24"/>
        </w:rPr>
        <w:t>1.</w:t>
      </w:r>
      <w:r w:rsidR="00A43B13">
        <w:rPr>
          <w:rFonts w:ascii="Times New Roman" w:eastAsia="Times New Roman" w:hAnsi="Times New Roman" w:cs="Times New Roman"/>
          <w:sz w:val="24"/>
        </w:rPr>
        <w:t>340.076,12</w:t>
      </w:r>
      <w:r>
        <w:rPr>
          <w:rFonts w:ascii="Times New Roman" w:eastAsia="Times New Roman" w:hAnsi="Times New Roman" w:cs="Times New Roman"/>
          <w:sz w:val="24"/>
        </w:rPr>
        <w:t xml:space="preserve"> eura u odnosu na stanje 1. siječnja te na kraju godine iznosi </w:t>
      </w:r>
      <w:r w:rsidR="00A43B13">
        <w:rPr>
          <w:rFonts w:ascii="Times New Roman" w:eastAsia="Times New Roman" w:hAnsi="Times New Roman" w:cs="Times New Roman"/>
          <w:sz w:val="24"/>
        </w:rPr>
        <w:t>8.774</w:t>
      </w:r>
      <w:r w:rsidR="00EF546A">
        <w:rPr>
          <w:rFonts w:ascii="Times New Roman" w:eastAsia="Times New Roman" w:hAnsi="Times New Roman" w:cs="Times New Roman"/>
          <w:sz w:val="24"/>
        </w:rPr>
        <w:t>.</w:t>
      </w:r>
      <w:r w:rsidR="00A43B13">
        <w:rPr>
          <w:rFonts w:ascii="Times New Roman" w:eastAsia="Times New Roman" w:hAnsi="Times New Roman" w:cs="Times New Roman"/>
          <w:sz w:val="24"/>
        </w:rPr>
        <w:t xml:space="preserve">519,56 </w:t>
      </w:r>
      <w:r>
        <w:rPr>
          <w:rFonts w:ascii="Times New Roman" w:eastAsia="Times New Roman" w:hAnsi="Times New Roman" w:cs="Times New Roman"/>
          <w:sz w:val="24"/>
        </w:rPr>
        <w:t>eura.</w:t>
      </w:r>
      <w:r w:rsidR="007C0EDE">
        <w:rPr>
          <w:rFonts w:ascii="Times New Roman" w:eastAsia="Times New Roman" w:hAnsi="Times New Roman" w:cs="Times New Roman"/>
          <w:sz w:val="24"/>
        </w:rPr>
        <w:t xml:space="preserve"> </w:t>
      </w:r>
    </w:p>
    <w:p w14:paraId="187C1E9A" w14:textId="77777777" w:rsidR="0096582E" w:rsidRDefault="00B11A5C">
      <w:pPr>
        <w:pStyle w:val="Odlomakpopisa"/>
        <w:numPr>
          <w:ilvl w:val="0"/>
          <w:numId w:val="4"/>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Račun 011 Materijalna imovina – prirodna bogatstva </w:t>
      </w:r>
    </w:p>
    <w:p w14:paraId="6CAEC851" w14:textId="69272CFB" w:rsidR="0096582E" w:rsidRDefault="00B11A5C">
      <w:pPr>
        <w:spacing w:after="0"/>
        <w:ind w:left="720"/>
        <w:jc w:val="both"/>
        <w:rPr>
          <w:rFonts w:ascii="Times New Roman" w:eastAsia="Times New Roman" w:hAnsi="Times New Roman" w:cs="Times New Roman"/>
          <w:sz w:val="24"/>
        </w:rPr>
      </w:pPr>
      <w:r>
        <w:rPr>
          <w:rFonts w:ascii="Times New Roman" w:eastAsia="Times New Roman" w:hAnsi="Times New Roman" w:cs="Times New Roman"/>
          <w:sz w:val="24"/>
        </w:rPr>
        <w:t>Povećanje  materijalne imovine – prirodna bogatstva u odnosu na početno stanje iznosi 1</w:t>
      </w:r>
      <w:r w:rsidR="00A20B05">
        <w:rPr>
          <w:rFonts w:ascii="Times New Roman" w:eastAsia="Times New Roman" w:hAnsi="Times New Roman" w:cs="Times New Roman"/>
          <w:sz w:val="24"/>
        </w:rPr>
        <w:t>9.309,17</w:t>
      </w:r>
      <w:r>
        <w:rPr>
          <w:rFonts w:ascii="Times New Roman" w:eastAsia="Times New Roman" w:hAnsi="Times New Roman" w:cs="Times New Roman"/>
          <w:sz w:val="24"/>
        </w:rPr>
        <w:t xml:space="preserve"> eura, odnosi se najvećim dijelom na ošasnu i kupljenu imovinu.</w:t>
      </w:r>
    </w:p>
    <w:p w14:paraId="0847CB7B" w14:textId="77777777" w:rsidR="0096582E" w:rsidRDefault="00B11A5C">
      <w:pPr>
        <w:pStyle w:val="Odlomakpopisa"/>
        <w:numPr>
          <w:ilvl w:val="0"/>
          <w:numId w:val="4"/>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Račun 0211 Stambeni objekti </w:t>
      </w:r>
    </w:p>
    <w:p w14:paraId="4555F17E" w14:textId="026653D2" w:rsidR="0096582E" w:rsidRDefault="00B11A5C">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Povećanje kod stambenih objekata iznosi </w:t>
      </w:r>
      <w:r w:rsidR="00872F00">
        <w:rPr>
          <w:rFonts w:ascii="Times New Roman" w:eastAsia="Times New Roman" w:hAnsi="Times New Roman" w:cs="Times New Roman"/>
          <w:sz w:val="24"/>
        </w:rPr>
        <w:t>56.383,96</w:t>
      </w:r>
      <w:r>
        <w:rPr>
          <w:rFonts w:ascii="Times New Roman" w:eastAsia="Times New Roman" w:hAnsi="Times New Roman" w:cs="Times New Roman"/>
          <w:sz w:val="24"/>
        </w:rPr>
        <w:t xml:space="preserve"> eura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 odnosi na </w:t>
      </w:r>
      <w:r w:rsidR="001D0E21">
        <w:rPr>
          <w:rFonts w:ascii="Times New Roman" w:eastAsia="Times New Roman" w:hAnsi="Times New Roman" w:cs="Times New Roman"/>
          <w:sz w:val="24"/>
        </w:rPr>
        <w:t>uređenje stana u vlasništvu općine.</w:t>
      </w:r>
    </w:p>
    <w:p w14:paraId="0BB4444B" w14:textId="77777777" w:rsidR="00E51FD9" w:rsidRDefault="00E51FD9">
      <w:pPr>
        <w:spacing w:after="0" w:line="240" w:lineRule="auto"/>
        <w:ind w:left="708"/>
        <w:jc w:val="both"/>
        <w:rPr>
          <w:rFonts w:ascii="Times New Roman" w:eastAsia="Times New Roman" w:hAnsi="Times New Roman" w:cs="Times New Roman"/>
          <w:sz w:val="24"/>
        </w:rPr>
      </w:pPr>
    </w:p>
    <w:p w14:paraId="051B0928" w14:textId="77777777" w:rsidR="00E51FD9" w:rsidRDefault="00E51FD9">
      <w:pPr>
        <w:spacing w:after="0" w:line="240" w:lineRule="auto"/>
        <w:ind w:left="708"/>
        <w:jc w:val="both"/>
        <w:rPr>
          <w:rFonts w:ascii="Times New Roman" w:eastAsia="Times New Roman" w:hAnsi="Times New Roman" w:cs="Times New Roman"/>
          <w:sz w:val="24"/>
        </w:rPr>
      </w:pPr>
    </w:p>
    <w:p w14:paraId="65CC9D47" w14:textId="77777777" w:rsidR="00E51FD9" w:rsidRDefault="00E51FD9">
      <w:pPr>
        <w:spacing w:after="0" w:line="240" w:lineRule="auto"/>
        <w:ind w:left="708"/>
        <w:jc w:val="both"/>
        <w:rPr>
          <w:rFonts w:ascii="Times New Roman" w:eastAsia="Times New Roman" w:hAnsi="Times New Roman" w:cs="Times New Roman"/>
          <w:sz w:val="24"/>
        </w:rPr>
      </w:pPr>
    </w:p>
    <w:p w14:paraId="0D1E5760" w14:textId="77777777" w:rsidR="00C80B3F" w:rsidRDefault="00FB20EA" w:rsidP="00FB20EA">
      <w:pPr>
        <w:pStyle w:val="Odlomakpopisa"/>
        <w:numPr>
          <w:ilvl w:val="0"/>
          <w:numId w:val="4"/>
        </w:numPr>
        <w:spacing w:after="0" w:line="240" w:lineRule="auto"/>
        <w:jc w:val="both"/>
        <w:rPr>
          <w:rFonts w:ascii="Times New Roman" w:eastAsia="Times New Roman" w:hAnsi="Times New Roman" w:cs="Times New Roman"/>
          <w:sz w:val="24"/>
        </w:rPr>
      </w:pPr>
      <w:r w:rsidRPr="00C80B3F">
        <w:rPr>
          <w:rFonts w:ascii="Times New Roman" w:eastAsia="Times New Roman" w:hAnsi="Times New Roman" w:cs="Times New Roman"/>
          <w:b/>
          <w:sz w:val="24"/>
        </w:rPr>
        <w:t>Račun 0212 Poslovni objekti</w:t>
      </w:r>
      <w:r>
        <w:rPr>
          <w:rFonts w:ascii="Times New Roman" w:eastAsia="Times New Roman" w:hAnsi="Times New Roman" w:cs="Times New Roman"/>
          <w:sz w:val="24"/>
        </w:rPr>
        <w:t xml:space="preserve"> </w:t>
      </w:r>
    </w:p>
    <w:p w14:paraId="600AC73A" w14:textId="04141E72" w:rsidR="00FB20EA" w:rsidRPr="00FB20EA" w:rsidRDefault="008E5C38" w:rsidP="00C80B3F">
      <w:pPr>
        <w:pStyle w:val="Odlomakpopisa"/>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I</w:t>
      </w:r>
      <w:r w:rsidR="00E9150F">
        <w:rPr>
          <w:rFonts w:ascii="Times New Roman" w:eastAsia="Times New Roman" w:hAnsi="Times New Roman" w:cs="Times New Roman"/>
          <w:sz w:val="24"/>
        </w:rPr>
        <w:t xml:space="preserve">skazuju povećanje od </w:t>
      </w:r>
      <w:r w:rsidR="00E51FD9">
        <w:rPr>
          <w:rFonts w:ascii="Times New Roman" w:eastAsia="Times New Roman" w:hAnsi="Times New Roman" w:cs="Times New Roman"/>
          <w:sz w:val="24"/>
        </w:rPr>
        <w:t>501.080,49</w:t>
      </w:r>
      <w:r w:rsidR="00E9150F">
        <w:rPr>
          <w:rFonts w:ascii="Times New Roman" w:eastAsia="Times New Roman" w:hAnsi="Times New Roman" w:cs="Times New Roman"/>
          <w:sz w:val="24"/>
        </w:rPr>
        <w:t xml:space="preserve"> eura što </w:t>
      </w:r>
      <w:r w:rsidR="002F7ACC">
        <w:rPr>
          <w:rFonts w:ascii="Times New Roman" w:eastAsia="Times New Roman" w:hAnsi="Times New Roman" w:cs="Times New Roman"/>
          <w:sz w:val="24"/>
        </w:rPr>
        <w:t>je rezultat najvećim dijelom</w:t>
      </w:r>
      <w:r w:rsidR="00C80B3F">
        <w:rPr>
          <w:rFonts w:ascii="Times New Roman" w:eastAsia="Times New Roman" w:hAnsi="Times New Roman" w:cs="Times New Roman"/>
          <w:sz w:val="24"/>
        </w:rPr>
        <w:t xml:space="preserve">  dogradnja dječjeg vrtića, odnosno jaslica</w:t>
      </w:r>
      <w:r w:rsidR="006D117C">
        <w:rPr>
          <w:rFonts w:ascii="Times New Roman" w:eastAsia="Times New Roman" w:hAnsi="Times New Roman" w:cs="Times New Roman"/>
          <w:sz w:val="24"/>
        </w:rPr>
        <w:t>, te dogradnja domova i zgrada u vlasništvu općine</w:t>
      </w:r>
    </w:p>
    <w:p w14:paraId="1889F59B" w14:textId="77777777" w:rsidR="0096582E" w:rsidRDefault="00B11A5C">
      <w:pPr>
        <w:pStyle w:val="Odlomakpopisa"/>
        <w:numPr>
          <w:ilvl w:val="0"/>
          <w:numId w:val="4"/>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Račun 0213 Ceste, željeznice i ostali prometni objekti </w:t>
      </w:r>
    </w:p>
    <w:p w14:paraId="7FA0069C" w14:textId="00DD3714" w:rsidR="0096582E" w:rsidRDefault="00B11A5C">
      <w:pPr>
        <w:spacing w:after="0"/>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Povećanje vrijednosti cesta iznosi </w:t>
      </w:r>
      <w:r w:rsidR="000F4036">
        <w:rPr>
          <w:rFonts w:ascii="Times New Roman" w:eastAsia="Times New Roman" w:hAnsi="Times New Roman" w:cs="Times New Roman"/>
          <w:sz w:val="24"/>
        </w:rPr>
        <w:t xml:space="preserve">sada </w:t>
      </w:r>
      <w:r w:rsidR="00923C0E">
        <w:rPr>
          <w:rFonts w:ascii="Times New Roman" w:eastAsia="Times New Roman" w:hAnsi="Times New Roman" w:cs="Times New Roman"/>
          <w:sz w:val="24"/>
        </w:rPr>
        <w:t xml:space="preserve">2.656.106,39 </w:t>
      </w:r>
      <w:r>
        <w:rPr>
          <w:rFonts w:ascii="Times New Roman" w:eastAsia="Times New Roman" w:hAnsi="Times New Roman" w:cs="Times New Roman"/>
          <w:sz w:val="24"/>
        </w:rPr>
        <w:t>eura, odnosi se na modernizaciju odnosno as</w:t>
      </w:r>
      <w:r w:rsidR="000F4036">
        <w:rPr>
          <w:rFonts w:ascii="Times New Roman" w:eastAsia="Times New Roman" w:hAnsi="Times New Roman" w:cs="Times New Roman"/>
          <w:sz w:val="24"/>
        </w:rPr>
        <w:t xml:space="preserve">faltiranje nerazvrstanih cesta, a s obzirom na stanje 1. siječnja povećano je za </w:t>
      </w:r>
      <w:r w:rsidR="00923C0E">
        <w:rPr>
          <w:rFonts w:ascii="Times New Roman" w:eastAsia="Times New Roman" w:hAnsi="Times New Roman" w:cs="Times New Roman"/>
          <w:sz w:val="24"/>
        </w:rPr>
        <w:t xml:space="preserve">259.802,53 </w:t>
      </w:r>
      <w:r w:rsidR="000F4036">
        <w:rPr>
          <w:rFonts w:ascii="Times New Roman" w:eastAsia="Times New Roman" w:hAnsi="Times New Roman" w:cs="Times New Roman"/>
          <w:sz w:val="24"/>
        </w:rPr>
        <w:t>eura.</w:t>
      </w:r>
    </w:p>
    <w:p w14:paraId="72DF0908" w14:textId="77777777" w:rsidR="000D2193" w:rsidRDefault="0072257F" w:rsidP="0072257F">
      <w:pPr>
        <w:pStyle w:val="Odlomakpopisa"/>
        <w:numPr>
          <w:ilvl w:val="0"/>
          <w:numId w:val="4"/>
        </w:numPr>
        <w:spacing w:after="0"/>
        <w:jc w:val="both"/>
        <w:rPr>
          <w:rFonts w:ascii="Times New Roman" w:eastAsia="Times New Roman" w:hAnsi="Times New Roman" w:cs="Times New Roman"/>
          <w:sz w:val="24"/>
        </w:rPr>
      </w:pPr>
      <w:r w:rsidRPr="000D2193">
        <w:rPr>
          <w:rFonts w:ascii="Times New Roman" w:eastAsia="Times New Roman" w:hAnsi="Times New Roman" w:cs="Times New Roman"/>
          <w:b/>
          <w:bCs/>
          <w:sz w:val="24"/>
        </w:rPr>
        <w:t>Račun 0214 Ostali građevinski objekti</w:t>
      </w:r>
      <w:r>
        <w:rPr>
          <w:rFonts w:ascii="Times New Roman" w:eastAsia="Times New Roman" w:hAnsi="Times New Roman" w:cs="Times New Roman"/>
          <w:sz w:val="24"/>
        </w:rPr>
        <w:t xml:space="preserve"> </w:t>
      </w:r>
    </w:p>
    <w:p w14:paraId="00EAA44E" w14:textId="2EC2E66A" w:rsidR="0072257F" w:rsidRPr="000D2193" w:rsidRDefault="000D2193" w:rsidP="000D2193">
      <w:pPr>
        <w:spacing w:after="0"/>
        <w:ind w:left="710"/>
        <w:jc w:val="both"/>
        <w:rPr>
          <w:rFonts w:ascii="Times New Roman" w:eastAsia="Times New Roman" w:hAnsi="Times New Roman" w:cs="Times New Roman"/>
          <w:sz w:val="24"/>
        </w:rPr>
      </w:pPr>
      <w:r>
        <w:rPr>
          <w:rFonts w:ascii="Times New Roman" w:eastAsia="Times New Roman" w:hAnsi="Times New Roman" w:cs="Times New Roman"/>
          <w:sz w:val="24"/>
        </w:rPr>
        <w:t>I</w:t>
      </w:r>
      <w:r w:rsidR="0072257F" w:rsidRPr="000D2193">
        <w:rPr>
          <w:rFonts w:ascii="Times New Roman" w:eastAsia="Times New Roman" w:hAnsi="Times New Roman" w:cs="Times New Roman"/>
          <w:sz w:val="24"/>
        </w:rPr>
        <w:t>znos povećan u odnosu na stanje 1. siječnja za 578.014,72 eura</w:t>
      </w:r>
      <w:r w:rsidR="00D66402">
        <w:rPr>
          <w:rFonts w:ascii="Times New Roman" w:eastAsia="Times New Roman" w:hAnsi="Times New Roman" w:cs="Times New Roman"/>
          <w:sz w:val="24"/>
        </w:rPr>
        <w:t>, a odnosi se na dogradnju pomoćnog i glavnog nogometnog igrališta.</w:t>
      </w:r>
    </w:p>
    <w:p w14:paraId="392A7D91" w14:textId="77777777" w:rsidR="0096582E" w:rsidRDefault="00B11A5C">
      <w:pPr>
        <w:pStyle w:val="Odlomakpopisa"/>
        <w:numPr>
          <w:ilvl w:val="0"/>
          <w:numId w:val="4"/>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Račun 02921 Ispravak vrijednosti građevinskih objekata</w:t>
      </w:r>
    </w:p>
    <w:p w14:paraId="2E1FF6EC" w14:textId="35259BBA" w:rsidR="0096582E" w:rsidRDefault="00B11A5C">
      <w:pPr>
        <w:spacing w:after="0"/>
        <w:ind w:left="720"/>
        <w:jc w:val="both"/>
        <w:rPr>
          <w:rFonts w:ascii="Times New Roman" w:eastAsia="Times New Roman" w:hAnsi="Times New Roman" w:cs="Times New Roman"/>
          <w:sz w:val="24"/>
        </w:rPr>
      </w:pPr>
      <w:r>
        <w:rPr>
          <w:rFonts w:ascii="Times New Roman" w:eastAsia="Times New Roman" w:hAnsi="Times New Roman" w:cs="Times New Roman"/>
          <w:sz w:val="24"/>
        </w:rPr>
        <w:t>Povećanje ispravka vrijednosti građevinskih objekata odnosi se na knjiženje ispravka vrijednosti građevinskih objekata u 202</w:t>
      </w:r>
      <w:r w:rsidR="003A7E71">
        <w:rPr>
          <w:rFonts w:ascii="Times New Roman" w:eastAsia="Times New Roman" w:hAnsi="Times New Roman" w:cs="Times New Roman"/>
          <w:sz w:val="24"/>
        </w:rPr>
        <w:t>4</w:t>
      </w:r>
      <w:r>
        <w:rPr>
          <w:rFonts w:ascii="Times New Roman" w:eastAsia="Times New Roman" w:hAnsi="Times New Roman" w:cs="Times New Roman"/>
          <w:sz w:val="24"/>
        </w:rPr>
        <w:t xml:space="preserve">. godini, a </w:t>
      </w:r>
      <w:r w:rsidR="000657E2">
        <w:rPr>
          <w:rFonts w:ascii="Times New Roman" w:eastAsia="Times New Roman" w:hAnsi="Times New Roman" w:cs="Times New Roman"/>
          <w:sz w:val="24"/>
        </w:rPr>
        <w:t xml:space="preserve">povećanje </w:t>
      </w:r>
      <w:r>
        <w:rPr>
          <w:rFonts w:ascii="Times New Roman" w:eastAsia="Times New Roman" w:hAnsi="Times New Roman" w:cs="Times New Roman"/>
          <w:sz w:val="24"/>
        </w:rPr>
        <w:t xml:space="preserve">iznosi </w:t>
      </w:r>
      <w:r w:rsidR="003A7E71">
        <w:rPr>
          <w:rFonts w:ascii="Times New Roman" w:eastAsia="Times New Roman" w:hAnsi="Times New Roman" w:cs="Times New Roman"/>
          <w:sz w:val="24"/>
        </w:rPr>
        <w:t>185.608,11</w:t>
      </w:r>
      <w:r>
        <w:rPr>
          <w:rFonts w:ascii="Times New Roman" w:eastAsia="Times New Roman" w:hAnsi="Times New Roman" w:cs="Times New Roman"/>
          <w:sz w:val="24"/>
        </w:rPr>
        <w:t xml:space="preserve"> eura.</w:t>
      </w:r>
    </w:p>
    <w:p w14:paraId="1B508E02" w14:textId="77777777" w:rsidR="0096582E" w:rsidRDefault="00B11A5C">
      <w:pPr>
        <w:pStyle w:val="Odlomakpopisa"/>
        <w:numPr>
          <w:ilvl w:val="0"/>
          <w:numId w:val="4"/>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Račun 0221 Uredska oprema i namještaj </w:t>
      </w:r>
    </w:p>
    <w:p w14:paraId="32A85AFE" w14:textId="5EF3215E" w:rsidR="0096582E" w:rsidRDefault="00B11A5C" w:rsidP="00DD0F39">
      <w:pPr>
        <w:spacing w:after="0"/>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Povećanje opreme u iznosu </w:t>
      </w:r>
      <w:r w:rsidR="001D78DE">
        <w:rPr>
          <w:rFonts w:ascii="Times New Roman" w:eastAsia="Times New Roman" w:hAnsi="Times New Roman" w:cs="Times New Roman"/>
          <w:sz w:val="24"/>
        </w:rPr>
        <w:t xml:space="preserve">7.564,08 </w:t>
      </w:r>
      <w:r>
        <w:rPr>
          <w:rFonts w:ascii="Times New Roman" w:eastAsia="Times New Roman" w:hAnsi="Times New Roman" w:cs="Times New Roman"/>
          <w:sz w:val="24"/>
        </w:rPr>
        <w:t>eura sa 31. prosinca 202</w:t>
      </w:r>
      <w:r w:rsidR="001D78DE">
        <w:rPr>
          <w:rFonts w:ascii="Times New Roman" w:eastAsia="Times New Roman" w:hAnsi="Times New Roman" w:cs="Times New Roman"/>
          <w:sz w:val="24"/>
        </w:rPr>
        <w:t>4</w:t>
      </w:r>
      <w:r>
        <w:rPr>
          <w:rFonts w:ascii="Times New Roman" w:eastAsia="Times New Roman" w:hAnsi="Times New Roman" w:cs="Times New Roman"/>
          <w:sz w:val="24"/>
        </w:rPr>
        <w:t>.</w:t>
      </w:r>
      <w:r w:rsidR="001D78DE">
        <w:rPr>
          <w:rFonts w:ascii="Times New Roman" w:eastAsia="Times New Roman" w:hAnsi="Times New Roman" w:cs="Times New Roman"/>
          <w:sz w:val="24"/>
        </w:rPr>
        <w:t>, te sada iznosi 26.233,12</w:t>
      </w:r>
      <w:r w:rsidR="009D2D84">
        <w:rPr>
          <w:rFonts w:ascii="Times New Roman" w:eastAsia="Times New Roman" w:hAnsi="Times New Roman" w:cs="Times New Roman"/>
          <w:sz w:val="24"/>
        </w:rPr>
        <w:t xml:space="preserve"> eura.</w:t>
      </w:r>
    </w:p>
    <w:p w14:paraId="1E21FE4F" w14:textId="1C9E6644" w:rsidR="00313E1F" w:rsidRDefault="00313E1F" w:rsidP="00313E1F">
      <w:pPr>
        <w:pStyle w:val="Odlomakpopisa"/>
        <w:numPr>
          <w:ilvl w:val="0"/>
          <w:numId w:val="4"/>
        </w:numPr>
        <w:spacing w:after="0"/>
        <w:jc w:val="both"/>
        <w:rPr>
          <w:rFonts w:ascii="Times New Roman" w:eastAsia="Times New Roman" w:hAnsi="Times New Roman" w:cs="Times New Roman"/>
          <w:b/>
          <w:bCs/>
          <w:sz w:val="24"/>
        </w:rPr>
      </w:pPr>
      <w:r w:rsidRPr="00313E1F">
        <w:rPr>
          <w:rFonts w:ascii="Times New Roman" w:eastAsia="Times New Roman" w:hAnsi="Times New Roman" w:cs="Times New Roman"/>
          <w:b/>
          <w:bCs/>
          <w:sz w:val="24"/>
        </w:rPr>
        <w:t>Račun 02922 Ispravak vrijednosti postrojenja i opreme</w:t>
      </w:r>
      <w:r>
        <w:rPr>
          <w:rFonts w:ascii="Times New Roman" w:eastAsia="Times New Roman" w:hAnsi="Times New Roman" w:cs="Times New Roman"/>
          <w:b/>
          <w:bCs/>
          <w:sz w:val="24"/>
        </w:rPr>
        <w:t xml:space="preserve"> </w:t>
      </w:r>
    </w:p>
    <w:p w14:paraId="3AF3BE62" w14:textId="15F81CFE" w:rsidR="0053734E" w:rsidRPr="002211FE" w:rsidRDefault="0053734E" w:rsidP="002211FE">
      <w:pPr>
        <w:spacing w:after="0"/>
        <w:ind w:left="710"/>
        <w:jc w:val="both"/>
        <w:rPr>
          <w:rFonts w:ascii="Times New Roman" w:eastAsia="Times New Roman" w:hAnsi="Times New Roman" w:cs="Times New Roman"/>
          <w:sz w:val="24"/>
        </w:rPr>
      </w:pPr>
      <w:r w:rsidRPr="002211FE">
        <w:rPr>
          <w:rFonts w:ascii="Times New Roman" w:eastAsia="Times New Roman" w:hAnsi="Times New Roman" w:cs="Times New Roman"/>
          <w:sz w:val="24"/>
        </w:rPr>
        <w:t xml:space="preserve">Povećanje ispravka vrijednosti postrojenja i opreme iznosi </w:t>
      </w:r>
      <w:r w:rsidR="000F37E1" w:rsidRPr="002211FE">
        <w:rPr>
          <w:rFonts w:ascii="Times New Roman" w:eastAsia="Times New Roman" w:hAnsi="Times New Roman" w:cs="Times New Roman"/>
          <w:sz w:val="24"/>
        </w:rPr>
        <w:t>58.267,01</w:t>
      </w:r>
      <w:r w:rsidRPr="002211FE">
        <w:rPr>
          <w:rFonts w:ascii="Times New Roman" w:eastAsia="Times New Roman" w:hAnsi="Times New Roman" w:cs="Times New Roman"/>
          <w:sz w:val="24"/>
        </w:rPr>
        <w:t xml:space="preserve"> eur</w:t>
      </w:r>
      <w:r w:rsidR="004A1311">
        <w:rPr>
          <w:rFonts w:ascii="Times New Roman" w:eastAsia="Times New Roman" w:hAnsi="Times New Roman" w:cs="Times New Roman"/>
          <w:sz w:val="24"/>
        </w:rPr>
        <w:t>a u ovom razdoblju.</w:t>
      </w:r>
    </w:p>
    <w:p w14:paraId="7FB79870" w14:textId="77777777" w:rsidR="0096582E" w:rsidRDefault="00B11A5C">
      <w:pPr>
        <w:pStyle w:val="Odlomakpopisa"/>
        <w:numPr>
          <w:ilvl w:val="0"/>
          <w:numId w:val="4"/>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Račun 0231 Prijevozna sredstva u cestovnom prometu</w:t>
      </w:r>
    </w:p>
    <w:p w14:paraId="415FFC8B" w14:textId="77777777" w:rsidR="0096582E" w:rsidRDefault="00B11A5C">
      <w:pPr>
        <w:spacing w:after="0"/>
        <w:ind w:left="720"/>
        <w:jc w:val="both"/>
        <w:rPr>
          <w:rFonts w:ascii="Times New Roman" w:eastAsia="Times New Roman" w:hAnsi="Times New Roman" w:cs="Times New Roman"/>
          <w:sz w:val="24"/>
        </w:rPr>
      </w:pPr>
      <w:r>
        <w:rPr>
          <w:rFonts w:ascii="Times New Roman" w:eastAsia="Times New Roman" w:hAnsi="Times New Roman" w:cs="Times New Roman"/>
          <w:sz w:val="24"/>
        </w:rPr>
        <w:t>Prijevozna sredstva u cestovnom prometu nisu imala izmjene u ovom razdoblju.</w:t>
      </w:r>
    </w:p>
    <w:p w14:paraId="1A684414" w14:textId="77777777" w:rsidR="0096582E" w:rsidRDefault="00B11A5C">
      <w:pPr>
        <w:pStyle w:val="Odlomakpopisa"/>
        <w:numPr>
          <w:ilvl w:val="0"/>
          <w:numId w:val="4"/>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Račun 0251 Višegodišnji nasadi  </w:t>
      </w:r>
    </w:p>
    <w:p w14:paraId="2D08761A" w14:textId="6663A22F" w:rsidR="0096582E" w:rsidRDefault="00B11A5C">
      <w:pPr>
        <w:spacing w:after="0"/>
        <w:ind w:left="710"/>
        <w:jc w:val="both"/>
        <w:rPr>
          <w:rFonts w:ascii="Times New Roman" w:eastAsia="Times New Roman" w:hAnsi="Times New Roman" w:cs="Times New Roman"/>
          <w:sz w:val="24"/>
        </w:rPr>
      </w:pPr>
      <w:r>
        <w:rPr>
          <w:rFonts w:ascii="Times New Roman" w:eastAsia="Times New Roman" w:hAnsi="Times New Roman" w:cs="Times New Roman"/>
          <w:sz w:val="24"/>
        </w:rPr>
        <w:t xml:space="preserve">Višegodišnji nasadi bilježe </w:t>
      </w:r>
      <w:r w:rsidR="002A3B42">
        <w:rPr>
          <w:rFonts w:ascii="Times New Roman" w:eastAsia="Times New Roman" w:hAnsi="Times New Roman" w:cs="Times New Roman"/>
          <w:sz w:val="24"/>
        </w:rPr>
        <w:t>smanjenje</w:t>
      </w:r>
      <w:r>
        <w:rPr>
          <w:rFonts w:ascii="Times New Roman" w:eastAsia="Times New Roman" w:hAnsi="Times New Roman" w:cs="Times New Roman"/>
          <w:sz w:val="24"/>
        </w:rPr>
        <w:t xml:space="preserve"> od </w:t>
      </w:r>
      <w:r w:rsidR="002A3B42">
        <w:rPr>
          <w:rFonts w:ascii="Times New Roman" w:eastAsia="Times New Roman" w:hAnsi="Times New Roman" w:cs="Times New Roman"/>
          <w:sz w:val="24"/>
        </w:rPr>
        <w:t xml:space="preserve">344,80 </w:t>
      </w:r>
      <w:r>
        <w:rPr>
          <w:rFonts w:ascii="Times New Roman" w:eastAsia="Times New Roman" w:hAnsi="Times New Roman" w:cs="Times New Roman"/>
          <w:sz w:val="24"/>
        </w:rPr>
        <w:t>eur</w:t>
      </w:r>
      <w:r w:rsidR="002A3B42">
        <w:rPr>
          <w:rFonts w:ascii="Times New Roman" w:eastAsia="Times New Roman" w:hAnsi="Times New Roman" w:cs="Times New Roman"/>
          <w:sz w:val="24"/>
        </w:rPr>
        <w:t>a</w:t>
      </w:r>
      <w:r>
        <w:rPr>
          <w:rFonts w:ascii="Times New Roman" w:eastAsia="Times New Roman" w:hAnsi="Times New Roman" w:cs="Times New Roman"/>
          <w:sz w:val="24"/>
        </w:rPr>
        <w:t xml:space="preserve">, a odnosi se na </w:t>
      </w:r>
      <w:r w:rsidR="002A3B42">
        <w:rPr>
          <w:rFonts w:ascii="Times New Roman" w:eastAsia="Times New Roman" w:hAnsi="Times New Roman" w:cs="Times New Roman"/>
          <w:sz w:val="24"/>
        </w:rPr>
        <w:t xml:space="preserve">prodaju </w:t>
      </w:r>
      <w:r w:rsidR="00B06D98">
        <w:rPr>
          <w:rFonts w:ascii="Times New Roman" w:eastAsia="Times New Roman" w:hAnsi="Times New Roman" w:cs="Times New Roman"/>
          <w:sz w:val="24"/>
        </w:rPr>
        <w:t>dijela ošasne imovine.</w:t>
      </w:r>
    </w:p>
    <w:p w14:paraId="0251E6E2" w14:textId="07DF10BF" w:rsidR="0096582E" w:rsidRPr="00D26B95" w:rsidRDefault="00B11A5C" w:rsidP="00D26B95">
      <w:pPr>
        <w:pStyle w:val="Odlomakpopisa"/>
        <w:numPr>
          <w:ilvl w:val="0"/>
          <w:numId w:val="4"/>
        </w:numPr>
        <w:spacing w:after="0"/>
        <w:jc w:val="both"/>
        <w:rPr>
          <w:rFonts w:ascii="Times New Roman" w:eastAsia="Times New Roman" w:hAnsi="Times New Roman" w:cs="Times New Roman"/>
          <w:b/>
          <w:sz w:val="24"/>
        </w:rPr>
      </w:pPr>
      <w:r w:rsidRPr="00D26B95">
        <w:rPr>
          <w:rFonts w:ascii="Times New Roman" w:eastAsia="Times New Roman" w:hAnsi="Times New Roman" w:cs="Times New Roman"/>
          <w:b/>
          <w:sz w:val="24"/>
        </w:rPr>
        <w:t>Račun 0264 Ostala nematerijalna proizvedena imovina</w:t>
      </w:r>
    </w:p>
    <w:p w14:paraId="1B131876" w14:textId="6F1B953B" w:rsidR="0096582E" w:rsidRDefault="00B11A5C">
      <w:pPr>
        <w:spacing w:after="0"/>
        <w:ind w:left="710"/>
        <w:jc w:val="both"/>
        <w:rPr>
          <w:rFonts w:ascii="Times New Roman" w:eastAsia="Times New Roman" w:hAnsi="Times New Roman" w:cs="Times New Roman"/>
          <w:sz w:val="24"/>
        </w:rPr>
      </w:pPr>
      <w:r>
        <w:rPr>
          <w:rFonts w:ascii="Times New Roman" w:eastAsia="Times New Roman" w:hAnsi="Times New Roman" w:cs="Times New Roman"/>
          <w:sz w:val="24"/>
        </w:rPr>
        <w:t xml:space="preserve">Ostala nematerijalna proizvedena imovina bilježi povećanje od </w:t>
      </w:r>
      <w:r w:rsidR="00A74E78">
        <w:rPr>
          <w:rFonts w:ascii="Times New Roman" w:eastAsia="Times New Roman" w:hAnsi="Times New Roman" w:cs="Times New Roman"/>
          <w:sz w:val="24"/>
        </w:rPr>
        <w:t>34.032,25</w:t>
      </w:r>
      <w:r>
        <w:rPr>
          <w:rFonts w:ascii="Times New Roman" w:eastAsia="Times New Roman" w:hAnsi="Times New Roman" w:cs="Times New Roman"/>
          <w:sz w:val="24"/>
        </w:rPr>
        <w:t xml:space="preserve"> eura, a odnosi se na</w:t>
      </w:r>
      <w:r w:rsidR="00C5610C">
        <w:rPr>
          <w:rFonts w:ascii="Times New Roman" w:eastAsia="Times New Roman" w:hAnsi="Times New Roman" w:cs="Times New Roman"/>
          <w:sz w:val="24"/>
        </w:rPr>
        <w:t xml:space="preserve"> </w:t>
      </w:r>
      <w:r w:rsidR="005A67B7">
        <w:rPr>
          <w:rFonts w:ascii="Times New Roman" w:eastAsia="Times New Roman" w:hAnsi="Times New Roman" w:cs="Times New Roman"/>
          <w:sz w:val="24"/>
        </w:rPr>
        <w:t>izradu glavnog p</w:t>
      </w:r>
      <w:r w:rsidR="00C5610C">
        <w:rPr>
          <w:rFonts w:ascii="Times New Roman" w:eastAsia="Times New Roman" w:hAnsi="Times New Roman" w:cs="Times New Roman"/>
          <w:sz w:val="24"/>
        </w:rPr>
        <w:t>rojekt</w:t>
      </w:r>
      <w:r w:rsidR="005A67B7">
        <w:rPr>
          <w:rFonts w:ascii="Times New Roman" w:eastAsia="Times New Roman" w:hAnsi="Times New Roman" w:cs="Times New Roman"/>
          <w:sz w:val="24"/>
        </w:rPr>
        <w:t>a</w:t>
      </w:r>
      <w:r w:rsidR="00C5610C">
        <w:rPr>
          <w:rFonts w:ascii="Times New Roman" w:eastAsia="Times New Roman" w:hAnsi="Times New Roman" w:cs="Times New Roman"/>
          <w:sz w:val="24"/>
        </w:rPr>
        <w:t xml:space="preserve"> za ishođenje građevinske dozvole za reciklažno dvorište</w:t>
      </w:r>
      <w:r w:rsidR="005A67B7">
        <w:rPr>
          <w:rFonts w:ascii="Times New Roman" w:eastAsia="Times New Roman" w:hAnsi="Times New Roman" w:cs="Times New Roman"/>
          <w:sz w:val="24"/>
        </w:rPr>
        <w:t xml:space="preserve">, </w:t>
      </w:r>
      <w:r w:rsidR="00C5610C">
        <w:rPr>
          <w:rFonts w:ascii="Times New Roman" w:eastAsia="Times New Roman" w:hAnsi="Times New Roman" w:cs="Times New Roman"/>
          <w:sz w:val="24"/>
        </w:rPr>
        <w:t>izvedbeni projekt za stazu Lanišće, te izradu IV. Izmjena i dopuna prostornog plana.</w:t>
      </w:r>
    </w:p>
    <w:p w14:paraId="43296B53" w14:textId="0A5B95F7" w:rsidR="006F2086" w:rsidRPr="006F2086" w:rsidRDefault="006F2086" w:rsidP="006F2086">
      <w:pPr>
        <w:pStyle w:val="Odlomakpopisa"/>
        <w:numPr>
          <w:ilvl w:val="0"/>
          <w:numId w:val="4"/>
        </w:numPr>
        <w:spacing w:after="0"/>
        <w:jc w:val="both"/>
        <w:rPr>
          <w:rFonts w:ascii="Times New Roman" w:eastAsia="Times New Roman" w:hAnsi="Times New Roman" w:cs="Times New Roman"/>
          <w:sz w:val="24"/>
        </w:rPr>
      </w:pPr>
      <w:r>
        <w:rPr>
          <w:rFonts w:ascii="Times New Roman" w:eastAsia="Times New Roman" w:hAnsi="Times New Roman" w:cs="Times New Roman"/>
          <w:sz w:val="24"/>
        </w:rPr>
        <w:t>Račun 052 Postrojenja i oprema u pripremi iznosi 35.647,35 eura, a odnosi se na opremu koja će se prenijeti Dječjem vrtiću Žabac, odnosno oprema se odnosi na jaslice koje su dograđivane ove godine.</w:t>
      </w:r>
    </w:p>
    <w:p w14:paraId="469E2EBA" w14:textId="77777777" w:rsidR="0096582E" w:rsidRDefault="00B11A5C">
      <w:pPr>
        <w:pStyle w:val="Odlomakpopisa"/>
        <w:numPr>
          <w:ilvl w:val="0"/>
          <w:numId w:val="4"/>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Račun 1112 – Novac na računu kod tuzemni poslovnih banaka</w:t>
      </w:r>
    </w:p>
    <w:p w14:paraId="3D736778" w14:textId="00543284" w:rsidR="0096582E" w:rsidRDefault="00B11A5C">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 xml:space="preserve">Stanje novčanih sredstava na kraju proračunske  godine iznosi </w:t>
      </w:r>
      <w:r w:rsidR="001120FF">
        <w:rPr>
          <w:rFonts w:ascii="Times New Roman" w:eastAsia="Times New Roman" w:hAnsi="Times New Roman" w:cs="Times New Roman"/>
          <w:sz w:val="24"/>
        </w:rPr>
        <w:t>633.937,31</w:t>
      </w:r>
      <w:r>
        <w:rPr>
          <w:rFonts w:ascii="Times New Roman" w:eastAsia="Times New Roman" w:hAnsi="Times New Roman" w:cs="Times New Roman"/>
          <w:sz w:val="24"/>
        </w:rPr>
        <w:t xml:space="preserve"> eura što odgovara iznosu u PR-RAS obrascu na šifri 11K.</w:t>
      </w:r>
    </w:p>
    <w:p w14:paraId="0F552E87" w14:textId="77777777" w:rsidR="0096582E" w:rsidRDefault="00B11A5C">
      <w:pPr>
        <w:pStyle w:val="Odlomakpopisa"/>
        <w:numPr>
          <w:ilvl w:val="0"/>
          <w:numId w:val="4"/>
        </w:num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Račun 129 – Ostala potraživanja </w:t>
      </w:r>
    </w:p>
    <w:p w14:paraId="51E6B2E7" w14:textId="6F76DAE7" w:rsidR="0096582E" w:rsidRDefault="00B11A5C">
      <w:pPr>
        <w:spacing w:after="0" w:line="240" w:lineRule="auto"/>
        <w:ind w:left="708" w:firstLine="12"/>
        <w:jc w:val="both"/>
        <w:rPr>
          <w:rFonts w:ascii="Times New Roman" w:eastAsia="Times New Roman" w:hAnsi="Times New Roman" w:cs="Times New Roman"/>
          <w:sz w:val="24"/>
        </w:rPr>
      </w:pPr>
      <w:r>
        <w:rPr>
          <w:rFonts w:ascii="Times New Roman" w:eastAsia="Times New Roman" w:hAnsi="Times New Roman" w:cs="Times New Roman"/>
          <w:sz w:val="24"/>
        </w:rPr>
        <w:t xml:space="preserve">Stanje potraživanja na kontu 129 iznosi  </w:t>
      </w:r>
      <w:r w:rsidR="00BA7B1F">
        <w:rPr>
          <w:rFonts w:ascii="Times New Roman" w:eastAsia="Times New Roman" w:hAnsi="Times New Roman" w:cs="Times New Roman"/>
          <w:sz w:val="24"/>
        </w:rPr>
        <w:t>2,257,79 eura, a odnosi se potraživanja za bolovanje HZZO, te potraživanje za predujam Hrvatskim vodama, koji će se u 1/2025</w:t>
      </w:r>
      <w:r w:rsidR="008A5BDA">
        <w:rPr>
          <w:rFonts w:ascii="Times New Roman" w:eastAsia="Times New Roman" w:hAnsi="Times New Roman" w:cs="Times New Roman"/>
          <w:sz w:val="24"/>
        </w:rPr>
        <w:t>. s novim naplaćenim sredstvima zatvoriti.</w:t>
      </w:r>
    </w:p>
    <w:p w14:paraId="1A6A3B29" w14:textId="2EC09D85" w:rsidR="0096582E" w:rsidRDefault="002E1B35">
      <w:pPr>
        <w:spacing w:after="0"/>
        <w:ind w:left="720"/>
        <w:jc w:val="both"/>
        <w:rPr>
          <w:rFonts w:ascii="Times New Roman" w:eastAsia="Times New Roman" w:hAnsi="Times New Roman" w:cs="Times New Roman"/>
          <w:sz w:val="24"/>
        </w:rPr>
      </w:pPr>
      <w:r>
        <w:rPr>
          <w:rFonts w:ascii="Times New Roman" w:eastAsia="Times New Roman" w:hAnsi="Times New Roman" w:cs="Times New Roman"/>
          <w:b/>
          <w:sz w:val="24"/>
        </w:rPr>
        <w:t>1</w:t>
      </w:r>
      <w:r w:rsidR="00E6532C">
        <w:rPr>
          <w:rFonts w:ascii="Times New Roman" w:eastAsia="Times New Roman" w:hAnsi="Times New Roman" w:cs="Times New Roman"/>
          <w:b/>
          <w:sz w:val="24"/>
        </w:rPr>
        <w:t>6</w:t>
      </w:r>
      <w:r w:rsidR="00B11A5C">
        <w:rPr>
          <w:rFonts w:ascii="Times New Roman" w:eastAsia="Times New Roman" w:hAnsi="Times New Roman" w:cs="Times New Roman"/>
          <w:b/>
          <w:sz w:val="24"/>
        </w:rPr>
        <w:t>. Račun 165 Potraživanja za upravne i administrativne pristojbe po posebnim propisima i naknade</w:t>
      </w:r>
      <w:r w:rsidR="00B11A5C">
        <w:rPr>
          <w:rFonts w:ascii="Times New Roman" w:eastAsia="Times New Roman" w:hAnsi="Times New Roman" w:cs="Times New Roman"/>
          <w:sz w:val="24"/>
        </w:rPr>
        <w:t>, iskazano</w:t>
      </w:r>
      <w:r w:rsidR="004459A2">
        <w:rPr>
          <w:rFonts w:ascii="Times New Roman" w:eastAsia="Times New Roman" w:hAnsi="Times New Roman" w:cs="Times New Roman"/>
          <w:sz w:val="24"/>
        </w:rPr>
        <w:t xml:space="preserve"> povećanje</w:t>
      </w:r>
      <w:r w:rsidR="00B11A5C">
        <w:rPr>
          <w:rFonts w:ascii="Times New Roman" w:eastAsia="Times New Roman" w:hAnsi="Times New Roman" w:cs="Times New Roman"/>
          <w:sz w:val="24"/>
        </w:rPr>
        <w:t xml:space="preserve"> od 2</w:t>
      </w:r>
      <w:r w:rsidR="004459A2">
        <w:rPr>
          <w:rFonts w:ascii="Times New Roman" w:eastAsia="Times New Roman" w:hAnsi="Times New Roman" w:cs="Times New Roman"/>
          <w:sz w:val="24"/>
        </w:rPr>
        <w:t>8.731,33</w:t>
      </w:r>
      <w:r w:rsidR="00B11A5C">
        <w:rPr>
          <w:rFonts w:ascii="Times New Roman" w:eastAsia="Times New Roman" w:hAnsi="Times New Roman" w:cs="Times New Roman"/>
          <w:sz w:val="24"/>
        </w:rPr>
        <w:t xml:space="preserve"> eura</w:t>
      </w:r>
      <w:r w:rsidR="004459A2">
        <w:rPr>
          <w:rFonts w:ascii="Times New Roman" w:eastAsia="Times New Roman" w:hAnsi="Times New Roman" w:cs="Times New Roman"/>
          <w:sz w:val="24"/>
        </w:rPr>
        <w:t>.</w:t>
      </w:r>
    </w:p>
    <w:p w14:paraId="786C554E" w14:textId="6065367A" w:rsidR="0096582E" w:rsidRDefault="002E1B35">
      <w:pPr>
        <w:spacing w:after="0"/>
        <w:ind w:left="720"/>
        <w:jc w:val="both"/>
        <w:rPr>
          <w:rFonts w:ascii="Times New Roman" w:eastAsia="Times New Roman" w:hAnsi="Times New Roman" w:cs="Times New Roman"/>
          <w:sz w:val="24"/>
        </w:rPr>
      </w:pPr>
      <w:r>
        <w:rPr>
          <w:rFonts w:ascii="Times New Roman" w:eastAsia="Times New Roman" w:hAnsi="Times New Roman" w:cs="Times New Roman"/>
          <w:b/>
          <w:sz w:val="24"/>
        </w:rPr>
        <w:t>1</w:t>
      </w:r>
      <w:r w:rsidR="00E6532C">
        <w:rPr>
          <w:rFonts w:ascii="Times New Roman" w:eastAsia="Times New Roman" w:hAnsi="Times New Roman" w:cs="Times New Roman"/>
          <w:b/>
          <w:sz w:val="24"/>
        </w:rPr>
        <w:t>7</w:t>
      </w:r>
      <w:r w:rsidR="00B11A5C">
        <w:rPr>
          <w:rFonts w:ascii="Times New Roman" w:eastAsia="Times New Roman" w:hAnsi="Times New Roman" w:cs="Times New Roman"/>
          <w:b/>
          <w:sz w:val="24"/>
        </w:rPr>
        <w:t xml:space="preserve">. Račun 169 – Ispravak vrijednosti potraživanja </w:t>
      </w:r>
      <w:r w:rsidR="00B11A5C">
        <w:rPr>
          <w:rFonts w:ascii="Times New Roman" w:eastAsia="Times New Roman" w:hAnsi="Times New Roman" w:cs="Times New Roman"/>
          <w:sz w:val="24"/>
        </w:rPr>
        <w:t>iskazan je povećanjem  od 1</w:t>
      </w:r>
      <w:r w:rsidR="007B12DB">
        <w:rPr>
          <w:rFonts w:ascii="Times New Roman" w:eastAsia="Times New Roman" w:hAnsi="Times New Roman" w:cs="Times New Roman"/>
          <w:sz w:val="24"/>
        </w:rPr>
        <w:t>3.140,99</w:t>
      </w:r>
      <w:r w:rsidR="00B11A5C">
        <w:rPr>
          <w:rFonts w:ascii="Times New Roman" w:eastAsia="Times New Roman" w:hAnsi="Times New Roman" w:cs="Times New Roman"/>
          <w:sz w:val="24"/>
        </w:rPr>
        <w:t xml:space="preserve"> eura.</w:t>
      </w:r>
    </w:p>
    <w:p w14:paraId="6F118120" w14:textId="4913DBED" w:rsidR="0096582E" w:rsidRDefault="002E1B35">
      <w:pPr>
        <w:spacing w:after="0"/>
        <w:ind w:left="72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1</w:t>
      </w:r>
      <w:r w:rsidR="00E6532C">
        <w:rPr>
          <w:rFonts w:ascii="Times New Roman" w:eastAsia="Times New Roman" w:hAnsi="Times New Roman" w:cs="Times New Roman"/>
          <w:b/>
          <w:sz w:val="24"/>
        </w:rPr>
        <w:t>8</w:t>
      </w:r>
      <w:r w:rsidR="00B11A5C">
        <w:rPr>
          <w:rFonts w:ascii="Times New Roman" w:eastAsia="Times New Roman" w:hAnsi="Times New Roman" w:cs="Times New Roman"/>
          <w:b/>
          <w:sz w:val="24"/>
        </w:rPr>
        <w:t>. Račun 171 Potraživanja od prodaje neproizvedene dugotrajne imovine</w:t>
      </w:r>
    </w:p>
    <w:p w14:paraId="0D93A921" w14:textId="3418EC57" w:rsidR="0096582E" w:rsidRDefault="00B11A5C">
      <w:pPr>
        <w:spacing w:after="0"/>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Iskazan je smanjenjem od </w:t>
      </w:r>
      <w:r w:rsidR="00D540F4">
        <w:rPr>
          <w:rFonts w:ascii="Times New Roman" w:eastAsia="Times New Roman" w:hAnsi="Times New Roman" w:cs="Times New Roman"/>
          <w:sz w:val="24"/>
        </w:rPr>
        <w:t>738,93</w:t>
      </w:r>
      <w:r>
        <w:rPr>
          <w:rFonts w:ascii="Times New Roman" w:eastAsia="Times New Roman" w:hAnsi="Times New Roman" w:cs="Times New Roman"/>
          <w:sz w:val="24"/>
        </w:rPr>
        <w:t xml:space="preserve"> eura, a odnosi se na prodaju poljoprivrednog zemljišta.</w:t>
      </w:r>
    </w:p>
    <w:p w14:paraId="74CC1E3E" w14:textId="348FC35A" w:rsidR="0096582E" w:rsidRPr="00E6532C" w:rsidRDefault="00B11A5C" w:rsidP="00E6532C">
      <w:pPr>
        <w:pStyle w:val="Odlomakpopisa"/>
        <w:numPr>
          <w:ilvl w:val="0"/>
          <w:numId w:val="8"/>
        </w:numPr>
        <w:spacing w:after="0"/>
        <w:jc w:val="both"/>
        <w:rPr>
          <w:rFonts w:ascii="Times New Roman" w:eastAsia="Times New Roman" w:hAnsi="Times New Roman" w:cs="Times New Roman"/>
          <w:b/>
          <w:sz w:val="24"/>
        </w:rPr>
      </w:pPr>
      <w:r w:rsidRPr="00E6532C">
        <w:rPr>
          <w:rFonts w:ascii="Times New Roman" w:eastAsia="Times New Roman" w:hAnsi="Times New Roman" w:cs="Times New Roman"/>
          <w:b/>
          <w:sz w:val="24"/>
        </w:rPr>
        <w:t xml:space="preserve">Račun 172 Potraživanja od prodaje proizvedene dugotrajne imovine </w:t>
      </w:r>
    </w:p>
    <w:p w14:paraId="55B126C2" w14:textId="0B0A49DE" w:rsidR="0096582E" w:rsidRDefault="00B11A5C">
      <w:pPr>
        <w:spacing w:after="0"/>
        <w:ind w:left="710"/>
        <w:jc w:val="both"/>
        <w:rPr>
          <w:rFonts w:ascii="Times New Roman" w:eastAsia="Times New Roman" w:hAnsi="Times New Roman" w:cs="Times New Roman"/>
          <w:sz w:val="24"/>
        </w:rPr>
      </w:pPr>
      <w:r>
        <w:rPr>
          <w:rFonts w:ascii="Times New Roman" w:eastAsia="Times New Roman" w:hAnsi="Times New Roman" w:cs="Times New Roman"/>
          <w:sz w:val="24"/>
        </w:rPr>
        <w:t xml:space="preserve">Stanje potraživanja na početku razdoblja iznos </w:t>
      </w:r>
      <w:r w:rsidR="00B94CDA">
        <w:rPr>
          <w:rFonts w:ascii="Times New Roman" w:eastAsia="Times New Roman" w:hAnsi="Times New Roman" w:cs="Times New Roman"/>
          <w:sz w:val="24"/>
        </w:rPr>
        <w:t>6.943,95</w:t>
      </w:r>
      <w:r>
        <w:rPr>
          <w:rFonts w:ascii="Times New Roman" w:eastAsia="Times New Roman" w:hAnsi="Times New Roman" w:cs="Times New Roman"/>
          <w:sz w:val="24"/>
        </w:rPr>
        <w:t xml:space="preserve"> eura, a na kraju </w:t>
      </w:r>
      <w:r w:rsidR="00B94CDA">
        <w:rPr>
          <w:rFonts w:ascii="Times New Roman" w:eastAsia="Times New Roman" w:hAnsi="Times New Roman" w:cs="Times New Roman"/>
          <w:sz w:val="24"/>
        </w:rPr>
        <w:t>2.714,68</w:t>
      </w:r>
      <w:r>
        <w:rPr>
          <w:rFonts w:ascii="Times New Roman" w:eastAsia="Times New Roman" w:hAnsi="Times New Roman" w:cs="Times New Roman"/>
          <w:sz w:val="24"/>
        </w:rPr>
        <w:t xml:space="preserve"> eura što bilježi </w:t>
      </w:r>
      <w:r w:rsidR="00FD2594">
        <w:rPr>
          <w:rFonts w:ascii="Times New Roman" w:eastAsia="Times New Roman" w:hAnsi="Times New Roman" w:cs="Times New Roman"/>
          <w:sz w:val="24"/>
        </w:rPr>
        <w:t>smanjenje</w:t>
      </w:r>
      <w:r>
        <w:rPr>
          <w:rFonts w:ascii="Times New Roman" w:eastAsia="Times New Roman" w:hAnsi="Times New Roman" w:cs="Times New Roman"/>
          <w:sz w:val="24"/>
        </w:rPr>
        <w:t xml:space="preserve"> od 4.</w:t>
      </w:r>
      <w:r w:rsidR="007C6823">
        <w:rPr>
          <w:rFonts w:ascii="Times New Roman" w:eastAsia="Times New Roman" w:hAnsi="Times New Roman" w:cs="Times New Roman"/>
          <w:sz w:val="24"/>
        </w:rPr>
        <w:t>229,27</w:t>
      </w:r>
      <w:r>
        <w:rPr>
          <w:rFonts w:ascii="Times New Roman" w:eastAsia="Times New Roman" w:hAnsi="Times New Roman" w:cs="Times New Roman"/>
          <w:sz w:val="24"/>
        </w:rPr>
        <w:t xml:space="preserve"> eura, </w:t>
      </w:r>
      <w:r w:rsidR="00FD2594">
        <w:rPr>
          <w:rFonts w:ascii="Times New Roman" w:eastAsia="Times New Roman" w:hAnsi="Times New Roman" w:cs="Times New Roman"/>
          <w:sz w:val="24"/>
        </w:rPr>
        <w:t>budući da su neki stanovi prodani, te je zaduženje manje u odnosu na prethodno razdoblje s 1. siječnja 2024.</w:t>
      </w:r>
    </w:p>
    <w:p w14:paraId="0828D299" w14:textId="20C9178A" w:rsidR="0096582E" w:rsidRDefault="00A469A3">
      <w:pPr>
        <w:spacing w:after="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E6532C">
        <w:rPr>
          <w:rFonts w:ascii="Times New Roman" w:eastAsia="Times New Roman" w:hAnsi="Times New Roman" w:cs="Times New Roman"/>
          <w:b/>
          <w:sz w:val="24"/>
        </w:rPr>
        <w:t>20</w:t>
      </w:r>
      <w:r w:rsidR="00B11A5C">
        <w:rPr>
          <w:rFonts w:ascii="Times New Roman" w:eastAsia="Times New Roman" w:hAnsi="Times New Roman" w:cs="Times New Roman"/>
          <w:b/>
          <w:sz w:val="24"/>
        </w:rPr>
        <w:t>. Račun 2 Obveze</w:t>
      </w:r>
    </w:p>
    <w:p w14:paraId="2123DD33" w14:textId="6796476B" w:rsidR="0096582E" w:rsidRDefault="00B11A5C">
      <w:pPr>
        <w:spacing w:after="0" w:line="240" w:lineRule="auto"/>
        <w:ind w:left="708" w:firstLine="12"/>
        <w:jc w:val="both"/>
        <w:rPr>
          <w:rFonts w:ascii="Times New Roman" w:eastAsia="Times New Roman" w:hAnsi="Times New Roman" w:cs="Times New Roman"/>
          <w:sz w:val="24"/>
        </w:rPr>
      </w:pPr>
      <w:r>
        <w:rPr>
          <w:rFonts w:ascii="Times New Roman" w:eastAsia="Times New Roman" w:hAnsi="Times New Roman" w:cs="Times New Roman"/>
          <w:sz w:val="24"/>
        </w:rPr>
        <w:t>U bilanci na dan 31.12.202</w:t>
      </w:r>
      <w:r w:rsidR="00EC0744">
        <w:rPr>
          <w:rFonts w:ascii="Times New Roman" w:eastAsia="Times New Roman" w:hAnsi="Times New Roman" w:cs="Times New Roman"/>
          <w:sz w:val="24"/>
        </w:rPr>
        <w:t>4</w:t>
      </w:r>
      <w:r>
        <w:rPr>
          <w:rFonts w:ascii="Times New Roman" w:eastAsia="Times New Roman" w:hAnsi="Times New Roman" w:cs="Times New Roman"/>
          <w:sz w:val="24"/>
        </w:rPr>
        <w:t xml:space="preserve">. godine iskazane su obveze u iznosu </w:t>
      </w:r>
      <w:r w:rsidR="00236D05">
        <w:rPr>
          <w:rFonts w:ascii="Times New Roman" w:eastAsia="Times New Roman" w:hAnsi="Times New Roman" w:cs="Times New Roman"/>
          <w:sz w:val="24"/>
        </w:rPr>
        <w:t>296.496,00</w:t>
      </w:r>
      <w:r>
        <w:rPr>
          <w:rFonts w:ascii="Times New Roman" w:eastAsia="Times New Roman" w:hAnsi="Times New Roman" w:cs="Times New Roman"/>
          <w:sz w:val="24"/>
        </w:rPr>
        <w:t xml:space="preserve"> eura što       odgovara šifri V0006  obrasca Obveze. Obveze su iskazane u</w:t>
      </w:r>
      <w:r w:rsidR="00B7742F">
        <w:rPr>
          <w:rFonts w:ascii="Times New Roman" w:eastAsia="Times New Roman" w:hAnsi="Times New Roman" w:cs="Times New Roman"/>
          <w:sz w:val="24"/>
        </w:rPr>
        <w:t xml:space="preserve"> većem</w:t>
      </w:r>
      <w:r>
        <w:rPr>
          <w:rFonts w:ascii="Times New Roman" w:eastAsia="Times New Roman" w:hAnsi="Times New Roman" w:cs="Times New Roman"/>
          <w:sz w:val="24"/>
        </w:rPr>
        <w:t xml:space="preserve">  iznosu od ostvarenja  prethodne godine, odnosno početnog stanja, u istom izvještajnom razdoblju za </w:t>
      </w:r>
      <w:r w:rsidR="00B7742F">
        <w:rPr>
          <w:rFonts w:ascii="Times New Roman" w:eastAsia="Times New Roman" w:hAnsi="Times New Roman" w:cs="Times New Roman"/>
          <w:sz w:val="24"/>
        </w:rPr>
        <w:t>105.113,63</w:t>
      </w:r>
      <w:r>
        <w:rPr>
          <w:rFonts w:ascii="Times New Roman" w:eastAsia="Times New Roman" w:hAnsi="Times New Roman" w:cs="Times New Roman"/>
          <w:sz w:val="24"/>
        </w:rPr>
        <w:t xml:space="preserve"> eura. </w:t>
      </w:r>
    </w:p>
    <w:p w14:paraId="77E9A80B" w14:textId="577C28BF" w:rsidR="0096582E" w:rsidRDefault="00A469A3">
      <w:pPr>
        <w:spacing w:after="0"/>
        <w:ind w:left="720"/>
        <w:jc w:val="both"/>
      </w:pPr>
      <w:r>
        <w:rPr>
          <w:rFonts w:ascii="Times New Roman" w:eastAsia="Times New Roman" w:hAnsi="Times New Roman" w:cs="Times New Roman"/>
          <w:b/>
          <w:sz w:val="24"/>
        </w:rPr>
        <w:t>2</w:t>
      </w:r>
      <w:r w:rsidR="00130173">
        <w:rPr>
          <w:rFonts w:ascii="Times New Roman" w:eastAsia="Times New Roman" w:hAnsi="Times New Roman" w:cs="Times New Roman"/>
          <w:b/>
          <w:sz w:val="24"/>
        </w:rPr>
        <w:t>1</w:t>
      </w:r>
      <w:r w:rsidR="00B11A5C">
        <w:rPr>
          <w:rFonts w:ascii="Times New Roman" w:eastAsia="Times New Roman" w:hAnsi="Times New Roman" w:cs="Times New Roman"/>
          <w:b/>
          <w:sz w:val="24"/>
        </w:rPr>
        <w:t>. Račun 922 do 92223 (Višak/manjak prihoda )</w:t>
      </w:r>
    </w:p>
    <w:p w14:paraId="59E0A8E1" w14:textId="23859AD9" w:rsidR="0096582E" w:rsidRDefault="00B11A5C">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 xml:space="preserve">Sučeljavanjem prihoda i rashoda po istovrsnim kategorijama utvrđuje se rezultat poslovanja krajem godine. Tako je prema podacima iz bruto bilance utvrđen višak prihoda poslovanja u iznosu </w:t>
      </w:r>
      <w:r w:rsidR="003B1C6E">
        <w:rPr>
          <w:rFonts w:ascii="Times New Roman" w:eastAsia="Times New Roman" w:hAnsi="Times New Roman" w:cs="Times New Roman"/>
          <w:sz w:val="24"/>
        </w:rPr>
        <w:t>2.662.838,00</w:t>
      </w:r>
      <w:r>
        <w:rPr>
          <w:rFonts w:ascii="Times New Roman" w:eastAsia="Times New Roman" w:hAnsi="Times New Roman" w:cs="Times New Roman"/>
          <w:sz w:val="24"/>
        </w:rPr>
        <w:t xml:space="preserve"> eura, višak primitaka od financijske imovine u iznosu </w:t>
      </w:r>
      <w:r w:rsidR="003B1C6E">
        <w:rPr>
          <w:rFonts w:ascii="Times New Roman" w:eastAsia="Times New Roman" w:hAnsi="Times New Roman" w:cs="Times New Roman"/>
          <w:sz w:val="24"/>
        </w:rPr>
        <w:t>266.153,70</w:t>
      </w:r>
      <w:r>
        <w:rPr>
          <w:rFonts w:ascii="Times New Roman" w:eastAsia="Times New Roman" w:hAnsi="Times New Roman" w:cs="Times New Roman"/>
          <w:sz w:val="24"/>
        </w:rPr>
        <w:t xml:space="preserve"> eura, manjak prihoda od nefinancijske imovine u iznosu </w:t>
      </w:r>
      <w:r w:rsidR="004256CB">
        <w:rPr>
          <w:rFonts w:ascii="Times New Roman" w:eastAsia="Times New Roman" w:hAnsi="Times New Roman" w:cs="Times New Roman"/>
          <w:sz w:val="24"/>
        </w:rPr>
        <w:t xml:space="preserve">2.610.408,58 </w:t>
      </w:r>
      <w:r>
        <w:rPr>
          <w:rFonts w:ascii="Times New Roman" w:eastAsia="Times New Roman" w:hAnsi="Times New Roman" w:cs="Times New Roman"/>
          <w:sz w:val="24"/>
        </w:rPr>
        <w:t xml:space="preserve">eura, što u konačnici daje višak prihoda od </w:t>
      </w:r>
      <w:r w:rsidR="002A2089">
        <w:rPr>
          <w:rFonts w:ascii="Times New Roman" w:eastAsia="Times New Roman" w:hAnsi="Times New Roman" w:cs="Times New Roman"/>
          <w:sz w:val="24"/>
        </w:rPr>
        <w:t>318.583,12</w:t>
      </w:r>
      <w:r>
        <w:rPr>
          <w:rFonts w:ascii="Times New Roman" w:eastAsia="Times New Roman" w:hAnsi="Times New Roman" w:cs="Times New Roman"/>
          <w:sz w:val="24"/>
        </w:rPr>
        <w:t xml:space="preserve"> eura.  Navedeni iznos odgovara iskazanom višku prihoda poslovanja u PR-RAS-u na šifri  X006 – </w:t>
      </w:r>
      <w:r w:rsidR="002A2089">
        <w:rPr>
          <w:rFonts w:ascii="Times New Roman" w:eastAsia="Times New Roman" w:hAnsi="Times New Roman" w:cs="Times New Roman"/>
          <w:sz w:val="24"/>
        </w:rPr>
        <w:t>3</w:t>
      </w:r>
      <w:r w:rsidR="000F606C">
        <w:rPr>
          <w:rFonts w:ascii="Times New Roman" w:eastAsia="Times New Roman" w:hAnsi="Times New Roman" w:cs="Times New Roman"/>
          <w:sz w:val="24"/>
        </w:rPr>
        <w:t>1</w:t>
      </w:r>
      <w:r w:rsidR="002A2089">
        <w:rPr>
          <w:rFonts w:ascii="Times New Roman" w:eastAsia="Times New Roman" w:hAnsi="Times New Roman" w:cs="Times New Roman"/>
          <w:sz w:val="24"/>
        </w:rPr>
        <w:t>8.583,12</w:t>
      </w:r>
      <w:r>
        <w:rPr>
          <w:rFonts w:ascii="Times New Roman" w:eastAsia="Times New Roman" w:hAnsi="Times New Roman" w:cs="Times New Roman"/>
          <w:sz w:val="24"/>
        </w:rPr>
        <w:t xml:space="preserve"> eura.</w:t>
      </w:r>
    </w:p>
    <w:p w14:paraId="1ABB9562" w14:textId="77777777" w:rsidR="0096582E" w:rsidRDefault="0096582E">
      <w:pPr>
        <w:spacing w:after="0"/>
        <w:ind w:left="1800"/>
        <w:jc w:val="both"/>
        <w:rPr>
          <w:rFonts w:ascii="Times New Roman" w:eastAsia="Times New Roman" w:hAnsi="Times New Roman" w:cs="Times New Roman"/>
          <w:sz w:val="24"/>
        </w:rPr>
      </w:pPr>
    </w:p>
    <w:p w14:paraId="2D873C34" w14:textId="77777777" w:rsidR="00B11A5C" w:rsidRDefault="00B11A5C" w:rsidP="006F53AD">
      <w:pPr>
        <w:spacing w:after="0"/>
        <w:jc w:val="both"/>
        <w:rPr>
          <w:rFonts w:ascii="Times New Roman" w:eastAsia="Times New Roman" w:hAnsi="Times New Roman" w:cs="Times New Roman"/>
          <w:sz w:val="24"/>
        </w:rPr>
      </w:pPr>
    </w:p>
    <w:p w14:paraId="381D5023" w14:textId="34452AF2" w:rsidR="0096582E" w:rsidRDefault="00B11A5C">
      <w:pPr>
        <w:spacing w:after="0" w:line="240" w:lineRule="auto"/>
        <w:ind w:left="708"/>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15. Obvezne bilješke uz Bilancu za 202</w:t>
      </w:r>
      <w:r w:rsidR="00527C4B">
        <w:rPr>
          <w:rFonts w:ascii="Times New Roman" w:eastAsia="Times New Roman" w:hAnsi="Times New Roman" w:cs="Times New Roman"/>
          <w:b/>
          <w:sz w:val="36"/>
          <w:szCs w:val="36"/>
        </w:rPr>
        <w:t>4</w:t>
      </w:r>
      <w:r>
        <w:rPr>
          <w:rFonts w:ascii="Times New Roman" w:eastAsia="Times New Roman" w:hAnsi="Times New Roman" w:cs="Times New Roman"/>
          <w:b/>
          <w:sz w:val="36"/>
          <w:szCs w:val="36"/>
        </w:rPr>
        <w:t>. godinu jesu</w:t>
      </w:r>
      <w:r>
        <w:rPr>
          <w:rFonts w:ascii="Times New Roman" w:eastAsia="Times New Roman" w:hAnsi="Times New Roman" w:cs="Times New Roman"/>
          <w:sz w:val="36"/>
          <w:szCs w:val="36"/>
        </w:rPr>
        <w:t>:</w:t>
      </w:r>
    </w:p>
    <w:p w14:paraId="57981FDC" w14:textId="77777777" w:rsidR="0096582E" w:rsidRDefault="0096582E">
      <w:pPr>
        <w:spacing w:after="0" w:line="240" w:lineRule="auto"/>
        <w:ind w:left="708"/>
        <w:jc w:val="both"/>
        <w:rPr>
          <w:rFonts w:ascii="Times New Roman" w:eastAsia="Times New Roman" w:hAnsi="Times New Roman" w:cs="Times New Roman"/>
          <w:sz w:val="30"/>
          <w:szCs w:val="30"/>
        </w:rPr>
      </w:pPr>
    </w:p>
    <w:p w14:paraId="78C859FF" w14:textId="19521B9D" w:rsidR="003F5E13" w:rsidRDefault="00B11A5C" w:rsidP="5B04E567">
      <w:pPr>
        <w:spacing w:after="0"/>
        <w:ind w:left="708"/>
        <w:jc w:val="both"/>
        <w:rPr>
          <w:rFonts w:ascii="Times New Roman" w:eastAsia="Times New Roman" w:hAnsi="Times New Roman" w:cs="Times New Roman"/>
          <w:sz w:val="24"/>
          <w:szCs w:val="24"/>
        </w:rPr>
      </w:pPr>
      <w:r w:rsidRPr="5B04E567">
        <w:rPr>
          <w:rFonts w:ascii="Times New Roman" w:eastAsia="Times New Roman" w:hAnsi="Times New Roman" w:cs="Times New Roman"/>
          <w:sz w:val="24"/>
          <w:szCs w:val="24"/>
        </w:rPr>
        <w:t>Popis ugovornih odnosa i slično koji uz ispunjenje određenih uvjeta, mogu postati   obveza ili imovina (dana kreditna pisma, hipoteke i slično).</w:t>
      </w:r>
    </w:p>
    <w:p w14:paraId="39509100" w14:textId="77777777" w:rsidR="003F5E13" w:rsidRDefault="003F5E13">
      <w:pPr>
        <w:spacing w:after="0"/>
        <w:jc w:val="both"/>
        <w:rPr>
          <w:rFonts w:ascii="Times New Roman" w:eastAsia="Times New Roman" w:hAnsi="Times New Roman" w:cs="Times New Roman"/>
          <w:b/>
          <w:sz w:val="24"/>
        </w:rPr>
      </w:pPr>
    </w:p>
    <w:p w14:paraId="03BD0CD4"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INSTRUMENTI OSIGURANJA PLAĆANJA</w:t>
      </w:r>
    </w:p>
    <w:p w14:paraId="0F96AB85" w14:textId="788D6BE2" w:rsidR="0096582E" w:rsidRDefault="0096582E" w:rsidP="5B04E567">
      <w:pPr>
        <w:spacing w:after="0"/>
        <w:jc w:val="both"/>
        <w:rPr>
          <w:rFonts w:ascii="Times New Roman" w:eastAsia="Times New Roman" w:hAnsi="Times New Roman" w:cs="Times New Roman"/>
          <w:b/>
          <w:bCs/>
          <w:sz w:val="24"/>
          <w:szCs w:val="24"/>
        </w:rPr>
      </w:pPr>
    </w:p>
    <w:tbl>
      <w:tblPr>
        <w:tblStyle w:val="Reetkatablice"/>
        <w:tblW w:w="10919" w:type="dxa"/>
        <w:tblInd w:w="-431" w:type="dxa"/>
        <w:tblLook w:val="04A0" w:firstRow="1" w:lastRow="0" w:firstColumn="1" w:lastColumn="0" w:noHBand="0" w:noVBand="1"/>
      </w:tblPr>
      <w:tblGrid>
        <w:gridCol w:w="1598"/>
        <w:gridCol w:w="2183"/>
        <w:gridCol w:w="1803"/>
        <w:gridCol w:w="34"/>
        <w:gridCol w:w="1262"/>
        <w:gridCol w:w="40"/>
        <w:gridCol w:w="1763"/>
        <w:gridCol w:w="1990"/>
        <w:gridCol w:w="10"/>
        <w:gridCol w:w="236"/>
      </w:tblGrid>
      <w:tr w:rsidR="0096582E" w14:paraId="67F86D5B" w14:textId="77777777" w:rsidTr="00750BFC">
        <w:trPr>
          <w:trHeight w:val="375"/>
        </w:trPr>
        <w:tc>
          <w:tcPr>
            <w:tcW w:w="1598" w:type="dxa"/>
            <w:shd w:val="clear" w:color="auto" w:fill="auto"/>
          </w:tcPr>
          <w:p w14:paraId="223EC3D2" w14:textId="77777777" w:rsidR="0096582E" w:rsidRDefault="0096582E">
            <w:pPr>
              <w:spacing w:after="0"/>
              <w:jc w:val="both"/>
              <w:rPr>
                <w:rFonts w:ascii="Times New Roman" w:eastAsia="Times New Roman" w:hAnsi="Times New Roman" w:cs="Times New Roman"/>
                <w:b/>
                <w:sz w:val="24"/>
              </w:rPr>
            </w:pPr>
          </w:p>
        </w:tc>
        <w:tc>
          <w:tcPr>
            <w:tcW w:w="2183" w:type="dxa"/>
            <w:shd w:val="clear" w:color="auto" w:fill="auto"/>
          </w:tcPr>
          <w:p w14:paraId="5CEB0C34" w14:textId="77777777" w:rsidR="0096582E" w:rsidRDefault="0096582E">
            <w:pPr>
              <w:spacing w:after="0"/>
              <w:jc w:val="both"/>
              <w:rPr>
                <w:rFonts w:ascii="Times New Roman" w:eastAsia="Times New Roman" w:hAnsi="Times New Roman" w:cs="Times New Roman"/>
                <w:b/>
                <w:sz w:val="24"/>
              </w:rPr>
            </w:pPr>
          </w:p>
        </w:tc>
        <w:tc>
          <w:tcPr>
            <w:tcW w:w="4902" w:type="dxa"/>
            <w:gridSpan w:val="5"/>
            <w:shd w:val="clear" w:color="auto" w:fill="auto"/>
          </w:tcPr>
          <w:p w14:paraId="40401A95" w14:textId="71099BE9" w:rsidR="0096582E" w:rsidRDefault="00B11A5C" w:rsidP="5B04E567">
            <w:pPr>
              <w:spacing w:after="0"/>
              <w:jc w:val="both"/>
              <w:rPr>
                <w:rFonts w:ascii="Times New Roman" w:eastAsia="Times New Roman" w:hAnsi="Times New Roman" w:cs="Times New Roman"/>
                <w:b/>
                <w:bCs/>
                <w:sz w:val="24"/>
                <w:szCs w:val="24"/>
              </w:rPr>
            </w:pPr>
            <w:r w:rsidRPr="5B04E567">
              <w:rPr>
                <w:rFonts w:ascii="Times New Roman" w:eastAsia="Times New Roman" w:hAnsi="Times New Roman" w:cs="Times New Roman"/>
                <w:b/>
                <w:bCs/>
                <w:sz w:val="24"/>
                <w:szCs w:val="24"/>
              </w:rPr>
              <w:t>POPIS IZDANIH BJANKO ZADUŽNICA NA DAN 31.12.202</w:t>
            </w:r>
            <w:r w:rsidR="4466348C" w:rsidRPr="5B04E567">
              <w:rPr>
                <w:rFonts w:ascii="Times New Roman" w:eastAsia="Times New Roman" w:hAnsi="Times New Roman" w:cs="Times New Roman"/>
                <w:b/>
                <w:bCs/>
                <w:sz w:val="24"/>
                <w:szCs w:val="24"/>
              </w:rPr>
              <w:t>4</w:t>
            </w:r>
            <w:r w:rsidRPr="5B04E567">
              <w:rPr>
                <w:rFonts w:ascii="Times New Roman" w:eastAsia="Times New Roman" w:hAnsi="Times New Roman" w:cs="Times New Roman"/>
                <w:b/>
                <w:bCs/>
                <w:sz w:val="24"/>
                <w:szCs w:val="24"/>
              </w:rPr>
              <w:t>. GODINE</w:t>
            </w:r>
          </w:p>
        </w:tc>
        <w:tc>
          <w:tcPr>
            <w:tcW w:w="2000" w:type="dxa"/>
            <w:gridSpan w:val="2"/>
            <w:shd w:val="clear" w:color="auto" w:fill="auto"/>
          </w:tcPr>
          <w:p w14:paraId="76488AFC" w14:textId="77777777" w:rsidR="0096582E" w:rsidRDefault="0096582E">
            <w:pPr>
              <w:spacing w:after="0"/>
              <w:jc w:val="both"/>
              <w:rPr>
                <w:rFonts w:ascii="Times New Roman" w:eastAsia="Times New Roman" w:hAnsi="Times New Roman" w:cs="Times New Roman"/>
                <w:b/>
                <w:sz w:val="24"/>
              </w:rPr>
            </w:pPr>
          </w:p>
        </w:tc>
        <w:tc>
          <w:tcPr>
            <w:tcW w:w="236" w:type="dxa"/>
            <w:tcBorders>
              <w:top w:val="nil"/>
              <w:left w:val="nil"/>
              <w:bottom w:val="nil"/>
              <w:right w:val="nil"/>
            </w:tcBorders>
            <w:shd w:val="clear" w:color="auto" w:fill="auto"/>
          </w:tcPr>
          <w:p w14:paraId="5808E2FA" w14:textId="77777777" w:rsidR="0096582E" w:rsidRDefault="0096582E"/>
        </w:tc>
      </w:tr>
      <w:tr w:rsidR="0096582E" w14:paraId="6415C16E" w14:textId="77777777" w:rsidTr="00750BFC">
        <w:trPr>
          <w:trHeight w:val="375"/>
        </w:trPr>
        <w:tc>
          <w:tcPr>
            <w:tcW w:w="1598" w:type="dxa"/>
            <w:shd w:val="clear" w:color="auto" w:fill="auto"/>
          </w:tcPr>
          <w:p w14:paraId="40882269" w14:textId="77777777" w:rsidR="0096582E" w:rsidRDefault="0096582E">
            <w:pPr>
              <w:spacing w:after="0"/>
              <w:jc w:val="both"/>
              <w:rPr>
                <w:rFonts w:ascii="Times New Roman" w:eastAsia="Times New Roman" w:hAnsi="Times New Roman" w:cs="Times New Roman"/>
                <w:b/>
                <w:sz w:val="24"/>
              </w:rPr>
            </w:pPr>
          </w:p>
        </w:tc>
        <w:tc>
          <w:tcPr>
            <w:tcW w:w="2183" w:type="dxa"/>
            <w:shd w:val="clear" w:color="auto" w:fill="auto"/>
          </w:tcPr>
          <w:p w14:paraId="419CF4A1" w14:textId="77777777" w:rsidR="0096582E" w:rsidRDefault="0096582E">
            <w:pPr>
              <w:spacing w:after="0"/>
              <w:jc w:val="both"/>
              <w:rPr>
                <w:rFonts w:ascii="Times New Roman" w:eastAsia="Times New Roman" w:hAnsi="Times New Roman" w:cs="Times New Roman"/>
                <w:b/>
                <w:sz w:val="24"/>
              </w:rPr>
            </w:pPr>
          </w:p>
        </w:tc>
        <w:tc>
          <w:tcPr>
            <w:tcW w:w="1803" w:type="dxa"/>
            <w:shd w:val="clear" w:color="auto" w:fill="auto"/>
          </w:tcPr>
          <w:p w14:paraId="3D61A033" w14:textId="77777777" w:rsidR="0096582E" w:rsidRDefault="0096582E">
            <w:pPr>
              <w:spacing w:after="0"/>
              <w:jc w:val="both"/>
              <w:rPr>
                <w:rFonts w:ascii="Times New Roman" w:eastAsia="Times New Roman" w:hAnsi="Times New Roman" w:cs="Times New Roman"/>
                <w:b/>
                <w:bCs/>
                <w:sz w:val="24"/>
              </w:rPr>
            </w:pPr>
          </w:p>
        </w:tc>
        <w:tc>
          <w:tcPr>
            <w:tcW w:w="1296" w:type="dxa"/>
            <w:gridSpan w:val="2"/>
            <w:shd w:val="clear" w:color="auto" w:fill="auto"/>
          </w:tcPr>
          <w:p w14:paraId="654BAAF4" w14:textId="77777777" w:rsidR="0096582E" w:rsidRDefault="0096582E">
            <w:pPr>
              <w:spacing w:after="0"/>
              <w:jc w:val="both"/>
              <w:rPr>
                <w:rFonts w:ascii="Times New Roman" w:eastAsia="Times New Roman" w:hAnsi="Times New Roman" w:cs="Times New Roman"/>
                <w:b/>
                <w:sz w:val="24"/>
              </w:rPr>
            </w:pPr>
          </w:p>
        </w:tc>
        <w:tc>
          <w:tcPr>
            <w:tcW w:w="1803" w:type="dxa"/>
            <w:gridSpan w:val="2"/>
            <w:shd w:val="clear" w:color="auto" w:fill="auto"/>
          </w:tcPr>
          <w:p w14:paraId="22EA3818" w14:textId="77777777" w:rsidR="0096582E" w:rsidRDefault="0096582E">
            <w:pPr>
              <w:spacing w:after="0"/>
              <w:jc w:val="both"/>
              <w:rPr>
                <w:rFonts w:ascii="Times New Roman" w:eastAsia="Times New Roman" w:hAnsi="Times New Roman" w:cs="Times New Roman"/>
                <w:b/>
                <w:sz w:val="24"/>
              </w:rPr>
            </w:pPr>
          </w:p>
        </w:tc>
        <w:tc>
          <w:tcPr>
            <w:tcW w:w="2000" w:type="dxa"/>
            <w:gridSpan w:val="2"/>
            <w:shd w:val="clear" w:color="auto" w:fill="auto"/>
          </w:tcPr>
          <w:p w14:paraId="0E76C850" w14:textId="77777777" w:rsidR="0096582E" w:rsidRDefault="0096582E">
            <w:pPr>
              <w:spacing w:after="0"/>
              <w:jc w:val="both"/>
              <w:rPr>
                <w:rFonts w:ascii="Times New Roman" w:eastAsia="Times New Roman" w:hAnsi="Times New Roman" w:cs="Times New Roman"/>
                <w:b/>
                <w:sz w:val="24"/>
              </w:rPr>
            </w:pPr>
          </w:p>
        </w:tc>
        <w:tc>
          <w:tcPr>
            <w:tcW w:w="236" w:type="dxa"/>
            <w:tcBorders>
              <w:top w:val="nil"/>
              <w:left w:val="nil"/>
              <w:bottom w:val="nil"/>
              <w:right w:val="nil"/>
            </w:tcBorders>
            <w:shd w:val="clear" w:color="auto" w:fill="auto"/>
          </w:tcPr>
          <w:p w14:paraId="7DEF657F" w14:textId="77777777" w:rsidR="0096582E" w:rsidRDefault="0096582E"/>
        </w:tc>
      </w:tr>
      <w:tr w:rsidR="0096582E" w14:paraId="488282CD" w14:textId="77777777" w:rsidTr="00750BFC">
        <w:trPr>
          <w:trHeight w:val="300"/>
        </w:trPr>
        <w:tc>
          <w:tcPr>
            <w:tcW w:w="1598" w:type="dxa"/>
            <w:shd w:val="clear" w:color="auto" w:fill="auto"/>
          </w:tcPr>
          <w:p w14:paraId="31AA8263" w14:textId="77777777" w:rsidR="0096582E" w:rsidRDefault="0096582E">
            <w:pPr>
              <w:spacing w:after="0"/>
              <w:jc w:val="both"/>
              <w:rPr>
                <w:rFonts w:ascii="Times New Roman" w:eastAsia="Times New Roman" w:hAnsi="Times New Roman" w:cs="Times New Roman"/>
                <w:b/>
                <w:sz w:val="24"/>
              </w:rPr>
            </w:pPr>
          </w:p>
        </w:tc>
        <w:tc>
          <w:tcPr>
            <w:tcW w:w="2183" w:type="dxa"/>
            <w:shd w:val="clear" w:color="auto" w:fill="auto"/>
          </w:tcPr>
          <w:p w14:paraId="7558D93E" w14:textId="77777777" w:rsidR="0096582E" w:rsidRDefault="0096582E">
            <w:pPr>
              <w:spacing w:after="0"/>
              <w:jc w:val="both"/>
              <w:rPr>
                <w:rFonts w:ascii="Times New Roman" w:eastAsia="Times New Roman" w:hAnsi="Times New Roman" w:cs="Times New Roman"/>
                <w:b/>
                <w:sz w:val="24"/>
              </w:rPr>
            </w:pPr>
          </w:p>
        </w:tc>
        <w:tc>
          <w:tcPr>
            <w:tcW w:w="1803" w:type="dxa"/>
            <w:shd w:val="clear" w:color="auto" w:fill="auto"/>
          </w:tcPr>
          <w:p w14:paraId="6C931216" w14:textId="77777777" w:rsidR="0096582E" w:rsidRDefault="0096582E">
            <w:pPr>
              <w:spacing w:after="0"/>
              <w:jc w:val="both"/>
              <w:rPr>
                <w:rFonts w:ascii="Times New Roman" w:eastAsia="Times New Roman" w:hAnsi="Times New Roman" w:cs="Times New Roman"/>
                <w:b/>
                <w:sz w:val="24"/>
              </w:rPr>
            </w:pPr>
          </w:p>
        </w:tc>
        <w:tc>
          <w:tcPr>
            <w:tcW w:w="1296" w:type="dxa"/>
            <w:gridSpan w:val="2"/>
            <w:shd w:val="clear" w:color="auto" w:fill="auto"/>
          </w:tcPr>
          <w:p w14:paraId="6129CBDA" w14:textId="77777777" w:rsidR="0096582E" w:rsidRDefault="0096582E">
            <w:pPr>
              <w:spacing w:after="0"/>
              <w:jc w:val="both"/>
              <w:rPr>
                <w:rFonts w:ascii="Times New Roman" w:eastAsia="Times New Roman" w:hAnsi="Times New Roman" w:cs="Times New Roman"/>
                <w:b/>
                <w:sz w:val="24"/>
              </w:rPr>
            </w:pPr>
          </w:p>
        </w:tc>
        <w:tc>
          <w:tcPr>
            <w:tcW w:w="1803" w:type="dxa"/>
            <w:gridSpan w:val="2"/>
            <w:shd w:val="clear" w:color="auto" w:fill="auto"/>
          </w:tcPr>
          <w:p w14:paraId="1B7E5FC3" w14:textId="77777777" w:rsidR="0096582E" w:rsidRDefault="0096582E">
            <w:pPr>
              <w:spacing w:after="0"/>
              <w:jc w:val="both"/>
              <w:rPr>
                <w:rFonts w:ascii="Times New Roman" w:eastAsia="Times New Roman" w:hAnsi="Times New Roman" w:cs="Times New Roman"/>
                <w:b/>
                <w:sz w:val="24"/>
              </w:rPr>
            </w:pPr>
          </w:p>
        </w:tc>
        <w:tc>
          <w:tcPr>
            <w:tcW w:w="2000" w:type="dxa"/>
            <w:gridSpan w:val="2"/>
            <w:shd w:val="clear" w:color="auto" w:fill="auto"/>
          </w:tcPr>
          <w:p w14:paraId="5A2C6F17" w14:textId="77777777" w:rsidR="0096582E" w:rsidRDefault="0096582E">
            <w:pPr>
              <w:spacing w:after="0"/>
              <w:jc w:val="both"/>
              <w:rPr>
                <w:rFonts w:ascii="Times New Roman" w:eastAsia="Times New Roman" w:hAnsi="Times New Roman" w:cs="Times New Roman"/>
                <w:b/>
                <w:sz w:val="24"/>
              </w:rPr>
            </w:pPr>
          </w:p>
        </w:tc>
        <w:tc>
          <w:tcPr>
            <w:tcW w:w="236" w:type="dxa"/>
            <w:tcBorders>
              <w:top w:val="nil"/>
              <w:left w:val="nil"/>
              <w:bottom w:val="nil"/>
              <w:right w:val="nil"/>
            </w:tcBorders>
            <w:shd w:val="clear" w:color="auto" w:fill="auto"/>
          </w:tcPr>
          <w:p w14:paraId="75AEA87C" w14:textId="77777777" w:rsidR="0096582E" w:rsidRDefault="0096582E"/>
        </w:tc>
      </w:tr>
      <w:tr w:rsidR="0096582E" w14:paraId="262424F7" w14:textId="77777777" w:rsidTr="00750BFC">
        <w:trPr>
          <w:trHeight w:val="1260"/>
        </w:trPr>
        <w:tc>
          <w:tcPr>
            <w:tcW w:w="1598" w:type="dxa"/>
            <w:shd w:val="clear" w:color="auto" w:fill="auto"/>
          </w:tcPr>
          <w:p w14:paraId="51E0BFB9"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RED.BR.</w:t>
            </w:r>
          </w:p>
        </w:tc>
        <w:tc>
          <w:tcPr>
            <w:tcW w:w="2183" w:type="dxa"/>
            <w:shd w:val="clear" w:color="auto" w:fill="auto"/>
          </w:tcPr>
          <w:p w14:paraId="36280076"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DATUM PRIMITKA</w:t>
            </w:r>
          </w:p>
        </w:tc>
        <w:tc>
          <w:tcPr>
            <w:tcW w:w="1803" w:type="dxa"/>
            <w:shd w:val="clear" w:color="auto" w:fill="auto"/>
          </w:tcPr>
          <w:p w14:paraId="37A68A0E"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BROJ ZADUŽNICE</w:t>
            </w:r>
          </w:p>
        </w:tc>
        <w:tc>
          <w:tcPr>
            <w:tcW w:w="1296" w:type="dxa"/>
            <w:gridSpan w:val="2"/>
            <w:shd w:val="clear" w:color="auto" w:fill="auto"/>
          </w:tcPr>
          <w:p w14:paraId="0B0B171A"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IZNOS</w:t>
            </w:r>
          </w:p>
        </w:tc>
        <w:tc>
          <w:tcPr>
            <w:tcW w:w="1803" w:type="dxa"/>
            <w:gridSpan w:val="2"/>
            <w:shd w:val="clear" w:color="auto" w:fill="auto"/>
          </w:tcPr>
          <w:p w14:paraId="4381F605"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NAZIV UGOVORA-SVRHA</w:t>
            </w:r>
          </w:p>
        </w:tc>
        <w:tc>
          <w:tcPr>
            <w:tcW w:w="2000" w:type="dxa"/>
            <w:gridSpan w:val="2"/>
            <w:shd w:val="clear" w:color="auto" w:fill="auto"/>
          </w:tcPr>
          <w:p w14:paraId="6BC7F2C8"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PROCJENJENO VRIJEME PRILJEVA SREDSTAVA</w:t>
            </w:r>
          </w:p>
        </w:tc>
        <w:tc>
          <w:tcPr>
            <w:tcW w:w="236" w:type="dxa"/>
            <w:tcBorders>
              <w:top w:val="nil"/>
              <w:left w:val="nil"/>
              <w:bottom w:val="nil"/>
              <w:right w:val="nil"/>
            </w:tcBorders>
            <w:shd w:val="clear" w:color="auto" w:fill="auto"/>
          </w:tcPr>
          <w:p w14:paraId="70B9E21B" w14:textId="77777777" w:rsidR="0096582E" w:rsidRDefault="0096582E"/>
        </w:tc>
      </w:tr>
      <w:tr w:rsidR="0096582E" w14:paraId="6325B9F4" w14:textId="77777777" w:rsidTr="00750BFC">
        <w:trPr>
          <w:trHeight w:val="300"/>
        </w:trPr>
        <w:tc>
          <w:tcPr>
            <w:tcW w:w="1598" w:type="dxa"/>
            <w:shd w:val="clear" w:color="auto" w:fill="auto"/>
          </w:tcPr>
          <w:p w14:paraId="53AAD4A5"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w:t>
            </w:r>
          </w:p>
        </w:tc>
        <w:tc>
          <w:tcPr>
            <w:tcW w:w="2183" w:type="dxa"/>
            <w:shd w:val="clear" w:color="auto" w:fill="auto"/>
          </w:tcPr>
          <w:p w14:paraId="5BACB1A1"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31.07.2018.</w:t>
            </w:r>
          </w:p>
        </w:tc>
        <w:tc>
          <w:tcPr>
            <w:tcW w:w="1803" w:type="dxa"/>
            <w:shd w:val="clear" w:color="auto" w:fill="auto"/>
          </w:tcPr>
          <w:p w14:paraId="0B2758B7"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OV-3933/2018</w:t>
            </w:r>
          </w:p>
        </w:tc>
        <w:tc>
          <w:tcPr>
            <w:tcW w:w="1296" w:type="dxa"/>
            <w:gridSpan w:val="2"/>
            <w:shd w:val="clear" w:color="auto" w:fill="auto"/>
          </w:tcPr>
          <w:p w14:paraId="7F83152E" w14:textId="58335F2A" w:rsidR="0096582E" w:rsidRDefault="00A2474F">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11A5C">
              <w:rPr>
                <w:rFonts w:ascii="Times New Roman" w:eastAsia="Times New Roman" w:hAnsi="Times New Roman" w:cs="Times New Roman"/>
                <w:b/>
                <w:sz w:val="24"/>
              </w:rPr>
              <w:t>6.636,14</w:t>
            </w:r>
          </w:p>
        </w:tc>
        <w:tc>
          <w:tcPr>
            <w:tcW w:w="1803" w:type="dxa"/>
            <w:gridSpan w:val="2"/>
            <w:shd w:val="clear" w:color="auto" w:fill="auto"/>
          </w:tcPr>
          <w:p w14:paraId="62D08876"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INA kartica - za gorivo</w:t>
            </w:r>
          </w:p>
        </w:tc>
        <w:tc>
          <w:tcPr>
            <w:tcW w:w="2000" w:type="dxa"/>
            <w:gridSpan w:val="2"/>
            <w:shd w:val="clear" w:color="auto" w:fill="auto"/>
          </w:tcPr>
          <w:p w14:paraId="750FEF5B"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10 godina</w:t>
            </w:r>
          </w:p>
        </w:tc>
        <w:tc>
          <w:tcPr>
            <w:tcW w:w="236" w:type="dxa"/>
            <w:tcBorders>
              <w:top w:val="nil"/>
              <w:left w:val="nil"/>
              <w:bottom w:val="nil"/>
              <w:right w:val="nil"/>
            </w:tcBorders>
            <w:shd w:val="clear" w:color="auto" w:fill="auto"/>
          </w:tcPr>
          <w:p w14:paraId="7F5E63C0" w14:textId="77777777" w:rsidR="0096582E" w:rsidRDefault="0096582E"/>
        </w:tc>
      </w:tr>
      <w:tr w:rsidR="0096582E" w14:paraId="5999FEA1" w14:textId="77777777" w:rsidTr="00750BFC">
        <w:trPr>
          <w:trHeight w:val="1065"/>
        </w:trPr>
        <w:tc>
          <w:tcPr>
            <w:tcW w:w="1598" w:type="dxa"/>
            <w:shd w:val="clear" w:color="auto" w:fill="auto"/>
          </w:tcPr>
          <w:p w14:paraId="395BB390"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w:t>
            </w:r>
          </w:p>
        </w:tc>
        <w:tc>
          <w:tcPr>
            <w:tcW w:w="2183" w:type="dxa"/>
            <w:shd w:val="clear" w:color="auto" w:fill="auto"/>
          </w:tcPr>
          <w:p w14:paraId="0E0460B3"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02.08.2018.</w:t>
            </w:r>
          </w:p>
        </w:tc>
        <w:tc>
          <w:tcPr>
            <w:tcW w:w="1803" w:type="dxa"/>
            <w:shd w:val="clear" w:color="auto" w:fill="auto"/>
          </w:tcPr>
          <w:p w14:paraId="58FE6E25"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OV-3978/2018, OV-3977/2018</w:t>
            </w:r>
          </w:p>
        </w:tc>
        <w:tc>
          <w:tcPr>
            <w:tcW w:w="1296" w:type="dxa"/>
            <w:gridSpan w:val="2"/>
            <w:shd w:val="clear" w:color="auto" w:fill="auto"/>
          </w:tcPr>
          <w:p w14:paraId="33D46758"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26.544,56</w:t>
            </w:r>
          </w:p>
        </w:tc>
        <w:tc>
          <w:tcPr>
            <w:tcW w:w="1803" w:type="dxa"/>
            <w:gridSpan w:val="2"/>
            <w:shd w:val="clear" w:color="auto" w:fill="auto"/>
          </w:tcPr>
          <w:p w14:paraId="768D7601"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Fond za zaštitu okoliša i energetsku učinkovitost -</w:t>
            </w:r>
            <w:r>
              <w:rPr>
                <w:rFonts w:ascii="Times New Roman" w:eastAsia="Times New Roman" w:hAnsi="Times New Roman" w:cs="Times New Roman"/>
                <w:b/>
                <w:sz w:val="24"/>
              </w:rPr>
              <w:lastRenderedPageBreak/>
              <w:t>nabava spremnika</w:t>
            </w:r>
          </w:p>
        </w:tc>
        <w:tc>
          <w:tcPr>
            <w:tcW w:w="2000" w:type="dxa"/>
            <w:gridSpan w:val="2"/>
            <w:shd w:val="clear" w:color="auto" w:fill="auto"/>
          </w:tcPr>
          <w:p w14:paraId="2BF4F8CE"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5 godina</w:t>
            </w:r>
          </w:p>
        </w:tc>
        <w:tc>
          <w:tcPr>
            <w:tcW w:w="236" w:type="dxa"/>
            <w:tcBorders>
              <w:top w:val="nil"/>
              <w:left w:val="nil"/>
              <w:bottom w:val="nil"/>
              <w:right w:val="nil"/>
            </w:tcBorders>
            <w:shd w:val="clear" w:color="auto" w:fill="auto"/>
          </w:tcPr>
          <w:p w14:paraId="6FF9B4CD" w14:textId="77777777" w:rsidR="0096582E" w:rsidRDefault="0096582E"/>
        </w:tc>
      </w:tr>
      <w:tr w:rsidR="0096582E" w14:paraId="52B4A14A" w14:textId="77777777" w:rsidTr="00750BFC">
        <w:trPr>
          <w:trHeight w:val="1320"/>
        </w:trPr>
        <w:tc>
          <w:tcPr>
            <w:tcW w:w="1598" w:type="dxa"/>
            <w:shd w:val="clear" w:color="auto" w:fill="auto"/>
          </w:tcPr>
          <w:p w14:paraId="33C41CEE"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4.</w:t>
            </w:r>
          </w:p>
        </w:tc>
        <w:tc>
          <w:tcPr>
            <w:tcW w:w="2183" w:type="dxa"/>
            <w:shd w:val="clear" w:color="auto" w:fill="auto"/>
          </w:tcPr>
          <w:p w14:paraId="0596B1E1"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18.11.2019.</w:t>
            </w:r>
          </w:p>
        </w:tc>
        <w:tc>
          <w:tcPr>
            <w:tcW w:w="1803" w:type="dxa"/>
            <w:shd w:val="clear" w:color="auto" w:fill="auto"/>
          </w:tcPr>
          <w:p w14:paraId="0132A8EF"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OV-5718/2019, OV-5719/2019</w:t>
            </w:r>
          </w:p>
        </w:tc>
        <w:tc>
          <w:tcPr>
            <w:tcW w:w="1296" w:type="dxa"/>
            <w:gridSpan w:val="2"/>
            <w:shd w:val="clear" w:color="auto" w:fill="auto"/>
          </w:tcPr>
          <w:p w14:paraId="0F87820A"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139.358,95</w:t>
            </w:r>
          </w:p>
        </w:tc>
        <w:tc>
          <w:tcPr>
            <w:tcW w:w="1803" w:type="dxa"/>
            <w:gridSpan w:val="2"/>
            <w:shd w:val="clear" w:color="auto" w:fill="auto"/>
          </w:tcPr>
          <w:p w14:paraId="5C94695D"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Fond za zaštitu okoliša i energetsku učinkovitost - SANACIJA SMETLIŠTA 5% </w:t>
            </w:r>
          </w:p>
        </w:tc>
        <w:tc>
          <w:tcPr>
            <w:tcW w:w="2000" w:type="dxa"/>
            <w:gridSpan w:val="2"/>
            <w:shd w:val="clear" w:color="auto" w:fill="auto"/>
          </w:tcPr>
          <w:p w14:paraId="449AEED0"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c>
          <w:tcPr>
            <w:tcW w:w="236" w:type="dxa"/>
            <w:tcBorders>
              <w:top w:val="nil"/>
              <w:left w:val="nil"/>
              <w:bottom w:val="nil"/>
              <w:right w:val="nil"/>
            </w:tcBorders>
            <w:shd w:val="clear" w:color="auto" w:fill="auto"/>
          </w:tcPr>
          <w:p w14:paraId="06C87171" w14:textId="77777777" w:rsidR="0096582E" w:rsidRDefault="0096582E"/>
        </w:tc>
      </w:tr>
      <w:tr w:rsidR="0096582E" w14:paraId="1F082E19" w14:textId="77777777" w:rsidTr="00750BFC">
        <w:trPr>
          <w:trHeight w:val="1110"/>
        </w:trPr>
        <w:tc>
          <w:tcPr>
            <w:tcW w:w="1598" w:type="dxa"/>
            <w:shd w:val="clear" w:color="auto" w:fill="auto"/>
          </w:tcPr>
          <w:p w14:paraId="3DF67254"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6.</w:t>
            </w:r>
          </w:p>
        </w:tc>
        <w:tc>
          <w:tcPr>
            <w:tcW w:w="2183" w:type="dxa"/>
            <w:shd w:val="clear" w:color="auto" w:fill="auto"/>
          </w:tcPr>
          <w:p w14:paraId="328CCC45"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21.06.2022.</w:t>
            </w:r>
          </w:p>
        </w:tc>
        <w:tc>
          <w:tcPr>
            <w:tcW w:w="1803" w:type="dxa"/>
            <w:shd w:val="clear" w:color="auto" w:fill="auto"/>
          </w:tcPr>
          <w:p w14:paraId="5E853F0B"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OV-2715/2022</w:t>
            </w:r>
          </w:p>
        </w:tc>
        <w:tc>
          <w:tcPr>
            <w:tcW w:w="1296" w:type="dxa"/>
            <w:gridSpan w:val="2"/>
            <w:shd w:val="clear" w:color="auto" w:fill="auto"/>
          </w:tcPr>
          <w:p w14:paraId="38D069E1"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66.361,40</w:t>
            </w:r>
          </w:p>
        </w:tc>
        <w:tc>
          <w:tcPr>
            <w:tcW w:w="1803" w:type="dxa"/>
            <w:gridSpan w:val="2"/>
            <w:shd w:val="clear" w:color="auto" w:fill="auto"/>
          </w:tcPr>
          <w:p w14:paraId="2E7AB142"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Ugovor o sufinanciranju- Ministarstvo regionalnog razvoja i fondova EU-Jamstvo po ugovoru o sufinanciranju vodovodne mreže</w:t>
            </w:r>
          </w:p>
        </w:tc>
        <w:tc>
          <w:tcPr>
            <w:tcW w:w="2000" w:type="dxa"/>
            <w:gridSpan w:val="2"/>
            <w:shd w:val="clear" w:color="auto" w:fill="auto"/>
          </w:tcPr>
          <w:p w14:paraId="33EF069F"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c>
          <w:tcPr>
            <w:tcW w:w="236" w:type="dxa"/>
            <w:tcBorders>
              <w:top w:val="nil"/>
              <w:left w:val="nil"/>
              <w:bottom w:val="nil"/>
              <w:right w:val="nil"/>
            </w:tcBorders>
            <w:shd w:val="clear" w:color="auto" w:fill="auto"/>
          </w:tcPr>
          <w:p w14:paraId="73DDCCD6" w14:textId="77777777" w:rsidR="0096582E" w:rsidRDefault="0096582E"/>
        </w:tc>
      </w:tr>
      <w:tr w:rsidR="0096582E" w14:paraId="03F49B6A" w14:textId="77777777" w:rsidTr="00750BFC">
        <w:trPr>
          <w:trHeight w:val="1020"/>
        </w:trPr>
        <w:tc>
          <w:tcPr>
            <w:tcW w:w="1598" w:type="dxa"/>
            <w:shd w:val="clear" w:color="auto" w:fill="auto"/>
          </w:tcPr>
          <w:p w14:paraId="17DD2E68"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7.</w:t>
            </w:r>
          </w:p>
        </w:tc>
        <w:tc>
          <w:tcPr>
            <w:tcW w:w="2183" w:type="dxa"/>
            <w:shd w:val="clear" w:color="auto" w:fill="auto"/>
          </w:tcPr>
          <w:p w14:paraId="1B49FD89"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11.09.2023.</w:t>
            </w:r>
          </w:p>
        </w:tc>
        <w:tc>
          <w:tcPr>
            <w:tcW w:w="1803" w:type="dxa"/>
            <w:shd w:val="clear" w:color="auto" w:fill="auto"/>
          </w:tcPr>
          <w:p w14:paraId="00903BA1"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OV-3849/2023, OV-3850/2023</w:t>
            </w:r>
          </w:p>
        </w:tc>
        <w:tc>
          <w:tcPr>
            <w:tcW w:w="1296" w:type="dxa"/>
            <w:gridSpan w:val="2"/>
            <w:shd w:val="clear" w:color="auto" w:fill="auto"/>
          </w:tcPr>
          <w:p w14:paraId="384C2E36"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30.000,00</w:t>
            </w:r>
          </w:p>
        </w:tc>
        <w:tc>
          <w:tcPr>
            <w:tcW w:w="1803" w:type="dxa"/>
            <w:gridSpan w:val="2"/>
            <w:shd w:val="clear" w:color="auto" w:fill="auto"/>
          </w:tcPr>
          <w:p w14:paraId="5D95933A"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Ministarstvo regionalnog razvoja i fondova EU</w:t>
            </w:r>
          </w:p>
        </w:tc>
        <w:tc>
          <w:tcPr>
            <w:tcW w:w="2000" w:type="dxa"/>
            <w:gridSpan w:val="2"/>
            <w:shd w:val="clear" w:color="auto" w:fill="auto"/>
          </w:tcPr>
          <w:p w14:paraId="4E3DF38F"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c>
          <w:tcPr>
            <w:tcW w:w="236" w:type="dxa"/>
            <w:tcBorders>
              <w:top w:val="nil"/>
              <w:left w:val="nil"/>
              <w:bottom w:val="nil"/>
              <w:right w:val="nil"/>
            </w:tcBorders>
            <w:shd w:val="clear" w:color="auto" w:fill="auto"/>
          </w:tcPr>
          <w:p w14:paraId="39B58679" w14:textId="77777777" w:rsidR="0096582E" w:rsidRDefault="0096582E"/>
        </w:tc>
      </w:tr>
      <w:tr w:rsidR="004F7C1B" w14:paraId="0DEFDC6B" w14:textId="77777777" w:rsidTr="00750BFC">
        <w:trPr>
          <w:trHeight w:val="1065"/>
        </w:trPr>
        <w:tc>
          <w:tcPr>
            <w:tcW w:w="1598" w:type="dxa"/>
            <w:shd w:val="clear" w:color="auto" w:fill="auto"/>
          </w:tcPr>
          <w:p w14:paraId="788CAA98" w14:textId="7A266426"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9. </w:t>
            </w:r>
          </w:p>
        </w:tc>
        <w:tc>
          <w:tcPr>
            <w:tcW w:w="2183" w:type="dxa"/>
            <w:shd w:val="clear" w:color="auto" w:fill="auto"/>
          </w:tcPr>
          <w:p w14:paraId="47797B42" w14:textId="7F63007C"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25.03.2024.</w:t>
            </w:r>
          </w:p>
        </w:tc>
        <w:tc>
          <w:tcPr>
            <w:tcW w:w="1803" w:type="dxa"/>
            <w:shd w:val="clear" w:color="auto" w:fill="auto"/>
          </w:tcPr>
          <w:p w14:paraId="1A7A7E80" w14:textId="386EEDE9"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OV-1339/2024, OV-1340/2024</w:t>
            </w:r>
          </w:p>
        </w:tc>
        <w:tc>
          <w:tcPr>
            <w:tcW w:w="1296" w:type="dxa"/>
            <w:gridSpan w:val="2"/>
            <w:shd w:val="clear" w:color="auto" w:fill="auto"/>
          </w:tcPr>
          <w:p w14:paraId="6853C113" w14:textId="05C44CF3"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22.000,00</w:t>
            </w:r>
          </w:p>
        </w:tc>
        <w:tc>
          <w:tcPr>
            <w:tcW w:w="1803" w:type="dxa"/>
            <w:gridSpan w:val="2"/>
            <w:shd w:val="clear" w:color="auto" w:fill="auto"/>
          </w:tcPr>
          <w:p w14:paraId="7022E82A" w14:textId="441B3185"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Središnji državni ured za demografiju i mlade</w:t>
            </w:r>
          </w:p>
        </w:tc>
        <w:tc>
          <w:tcPr>
            <w:tcW w:w="2000" w:type="dxa"/>
            <w:gridSpan w:val="2"/>
            <w:shd w:val="clear" w:color="auto" w:fill="auto"/>
          </w:tcPr>
          <w:p w14:paraId="71262CA8" w14:textId="77777777"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p w14:paraId="77738A07" w14:textId="77777777" w:rsidR="004F7C1B" w:rsidRDefault="004F7C1B">
            <w:pPr>
              <w:spacing w:after="0"/>
              <w:jc w:val="both"/>
              <w:rPr>
                <w:rFonts w:ascii="Times New Roman" w:eastAsia="Times New Roman" w:hAnsi="Times New Roman" w:cs="Times New Roman"/>
                <w:b/>
                <w:sz w:val="24"/>
              </w:rPr>
            </w:pPr>
          </w:p>
          <w:p w14:paraId="100459F7" w14:textId="77777777" w:rsidR="004F7C1B" w:rsidRDefault="004F7C1B">
            <w:pPr>
              <w:spacing w:after="0"/>
              <w:jc w:val="both"/>
              <w:rPr>
                <w:rFonts w:ascii="Times New Roman" w:eastAsia="Times New Roman" w:hAnsi="Times New Roman" w:cs="Times New Roman"/>
                <w:b/>
                <w:sz w:val="24"/>
              </w:rPr>
            </w:pPr>
          </w:p>
          <w:p w14:paraId="0D02C3B7" w14:textId="77777777" w:rsidR="004F7C1B" w:rsidRDefault="004F7C1B">
            <w:pPr>
              <w:spacing w:after="0"/>
              <w:jc w:val="both"/>
              <w:rPr>
                <w:rFonts w:ascii="Times New Roman" w:eastAsia="Times New Roman" w:hAnsi="Times New Roman" w:cs="Times New Roman"/>
                <w:b/>
                <w:sz w:val="24"/>
              </w:rPr>
            </w:pPr>
          </w:p>
          <w:p w14:paraId="0631938A" w14:textId="4F394A4B" w:rsidR="004F7C1B" w:rsidRDefault="004F7C1B">
            <w:pPr>
              <w:spacing w:after="0"/>
              <w:jc w:val="both"/>
              <w:rPr>
                <w:rFonts w:ascii="Times New Roman" w:eastAsia="Times New Roman" w:hAnsi="Times New Roman" w:cs="Times New Roman"/>
                <w:b/>
                <w:sz w:val="24"/>
              </w:rPr>
            </w:pPr>
          </w:p>
        </w:tc>
        <w:tc>
          <w:tcPr>
            <w:tcW w:w="236" w:type="dxa"/>
            <w:tcBorders>
              <w:top w:val="nil"/>
              <w:left w:val="nil"/>
              <w:bottom w:val="nil"/>
              <w:right w:val="nil"/>
            </w:tcBorders>
            <w:shd w:val="clear" w:color="auto" w:fill="auto"/>
          </w:tcPr>
          <w:p w14:paraId="36F5C769" w14:textId="77777777" w:rsidR="004F7C1B" w:rsidRDefault="004F7C1B"/>
        </w:tc>
      </w:tr>
      <w:tr w:rsidR="004F7C1B" w14:paraId="6F5593F4" w14:textId="77777777" w:rsidTr="00750BFC">
        <w:trPr>
          <w:trHeight w:val="1065"/>
        </w:trPr>
        <w:tc>
          <w:tcPr>
            <w:tcW w:w="1598" w:type="dxa"/>
            <w:shd w:val="clear" w:color="auto" w:fill="auto"/>
          </w:tcPr>
          <w:p w14:paraId="26913BFF" w14:textId="2459ABF4"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10.</w:t>
            </w:r>
          </w:p>
        </w:tc>
        <w:tc>
          <w:tcPr>
            <w:tcW w:w="2183" w:type="dxa"/>
            <w:shd w:val="clear" w:color="auto" w:fill="auto"/>
          </w:tcPr>
          <w:p w14:paraId="2CB75CEF" w14:textId="1FCEC83B"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26.04.2024.</w:t>
            </w:r>
          </w:p>
        </w:tc>
        <w:tc>
          <w:tcPr>
            <w:tcW w:w="1803" w:type="dxa"/>
            <w:shd w:val="clear" w:color="auto" w:fill="auto"/>
          </w:tcPr>
          <w:p w14:paraId="1175189D" w14:textId="24F780C1"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OV-1964/2024, OV 1963/2024</w:t>
            </w:r>
          </w:p>
        </w:tc>
        <w:tc>
          <w:tcPr>
            <w:tcW w:w="1296" w:type="dxa"/>
            <w:gridSpan w:val="2"/>
            <w:shd w:val="clear" w:color="auto" w:fill="auto"/>
          </w:tcPr>
          <w:p w14:paraId="543E0611" w14:textId="3A638337"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40.000,00</w:t>
            </w:r>
          </w:p>
        </w:tc>
        <w:tc>
          <w:tcPr>
            <w:tcW w:w="1803" w:type="dxa"/>
            <w:gridSpan w:val="2"/>
            <w:shd w:val="clear" w:color="auto" w:fill="auto"/>
          </w:tcPr>
          <w:p w14:paraId="6A7B9B81" w14:textId="1C2AA33C"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Ministarstvo regionalnog razvoda  i fondova EU</w:t>
            </w:r>
          </w:p>
        </w:tc>
        <w:tc>
          <w:tcPr>
            <w:tcW w:w="2000" w:type="dxa"/>
            <w:gridSpan w:val="2"/>
            <w:shd w:val="clear" w:color="auto" w:fill="auto"/>
          </w:tcPr>
          <w:p w14:paraId="2309A232" w14:textId="009B4B4F" w:rsidR="004F7C1B" w:rsidRDefault="004F7C1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c>
          <w:tcPr>
            <w:tcW w:w="236" w:type="dxa"/>
            <w:tcBorders>
              <w:top w:val="nil"/>
              <w:left w:val="nil"/>
              <w:bottom w:val="nil"/>
              <w:right w:val="nil"/>
            </w:tcBorders>
            <w:shd w:val="clear" w:color="auto" w:fill="auto"/>
          </w:tcPr>
          <w:p w14:paraId="43A01515" w14:textId="77777777" w:rsidR="004F7C1B" w:rsidRDefault="004F7C1B"/>
        </w:tc>
      </w:tr>
      <w:tr w:rsidR="008E7ECA" w14:paraId="580A3E0C" w14:textId="77777777" w:rsidTr="00750BFC">
        <w:trPr>
          <w:trHeight w:val="1065"/>
        </w:trPr>
        <w:tc>
          <w:tcPr>
            <w:tcW w:w="1598" w:type="dxa"/>
            <w:shd w:val="clear" w:color="auto" w:fill="auto"/>
          </w:tcPr>
          <w:p w14:paraId="7C344A07" w14:textId="08DB1B0A" w:rsidR="008E7ECA" w:rsidRDefault="008E7ECA">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11. </w:t>
            </w:r>
          </w:p>
        </w:tc>
        <w:tc>
          <w:tcPr>
            <w:tcW w:w="2183" w:type="dxa"/>
            <w:shd w:val="clear" w:color="auto" w:fill="auto"/>
          </w:tcPr>
          <w:p w14:paraId="7D08FBC8" w14:textId="78D76B0E" w:rsidR="008E7ECA" w:rsidRDefault="008E7ECA">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02.09.2024.</w:t>
            </w:r>
          </w:p>
        </w:tc>
        <w:tc>
          <w:tcPr>
            <w:tcW w:w="1803" w:type="dxa"/>
            <w:shd w:val="clear" w:color="auto" w:fill="auto"/>
          </w:tcPr>
          <w:p w14:paraId="5CB010A1" w14:textId="6A403241" w:rsidR="008E7ECA" w:rsidRDefault="008E7ECA">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OV-3807/2024</w:t>
            </w:r>
          </w:p>
        </w:tc>
        <w:tc>
          <w:tcPr>
            <w:tcW w:w="1296" w:type="dxa"/>
            <w:gridSpan w:val="2"/>
            <w:shd w:val="clear" w:color="auto" w:fill="auto"/>
          </w:tcPr>
          <w:p w14:paraId="697ADCC2" w14:textId="2891E003" w:rsidR="008E7ECA" w:rsidRDefault="008E7ECA">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200,00</w:t>
            </w:r>
          </w:p>
        </w:tc>
        <w:tc>
          <w:tcPr>
            <w:tcW w:w="1803" w:type="dxa"/>
            <w:gridSpan w:val="2"/>
            <w:shd w:val="clear" w:color="auto" w:fill="auto"/>
          </w:tcPr>
          <w:p w14:paraId="2973EA60" w14:textId="6300EEDE" w:rsidR="008E7ECA" w:rsidRDefault="008E7ECA">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Gradska plinara Zagreb</w:t>
            </w:r>
          </w:p>
        </w:tc>
        <w:tc>
          <w:tcPr>
            <w:tcW w:w="2000" w:type="dxa"/>
            <w:gridSpan w:val="2"/>
            <w:shd w:val="clear" w:color="auto" w:fill="auto"/>
          </w:tcPr>
          <w:p w14:paraId="5EF32DEE" w14:textId="3580080E" w:rsidR="008E7ECA" w:rsidRDefault="008E7ECA">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c>
          <w:tcPr>
            <w:tcW w:w="236" w:type="dxa"/>
            <w:tcBorders>
              <w:top w:val="nil"/>
              <w:left w:val="nil"/>
              <w:bottom w:val="nil"/>
              <w:right w:val="nil"/>
            </w:tcBorders>
            <w:shd w:val="clear" w:color="auto" w:fill="auto"/>
          </w:tcPr>
          <w:p w14:paraId="3235E11F" w14:textId="77777777" w:rsidR="008E7ECA" w:rsidRDefault="008E7ECA"/>
        </w:tc>
      </w:tr>
      <w:tr w:rsidR="0096582E" w14:paraId="2453AD5A" w14:textId="77777777" w:rsidTr="00750BFC">
        <w:trPr>
          <w:trHeight w:val="300"/>
        </w:trPr>
        <w:tc>
          <w:tcPr>
            <w:tcW w:w="1598" w:type="dxa"/>
            <w:shd w:val="clear" w:color="auto" w:fill="auto"/>
          </w:tcPr>
          <w:p w14:paraId="0D510216" w14:textId="77777777" w:rsidR="0096582E" w:rsidRDefault="0096582E">
            <w:pPr>
              <w:spacing w:after="0"/>
              <w:jc w:val="both"/>
              <w:rPr>
                <w:rFonts w:ascii="Times New Roman" w:eastAsia="Times New Roman" w:hAnsi="Times New Roman" w:cs="Times New Roman"/>
                <w:b/>
                <w:sz w:val="24"/>
              </w:rPr>
            </w:pPr>
          </w:p>
        </w:tc>
        <w:tc>
          <w:tcPr>
            <w:tcW w:w="2183" w:type="dxa"/>
            <w:shd w:val="clear" w:color="auto" w:fill="auto"/>
          </w:tcPr>
          <w:p w14:paraId="77C9B232" w14:textId="77777777" w:rsidR="0096582E" w:rsidRDefault="0096582E">
            <w:pPr>
              <w:spacing w:after="0"/>
              <w:jc w:val="both"/>
              <w:rPr>
                <w:rFonts w:ascii="Times New Roman" w:eastAsia="Times New Roman" w:hAnsi="Times New Roman" w:cs="Times New Roman"/>
                <w:b/>
                <w:sz w:val="24"/>
              </w:rPr>
            </w:pPr>
          </w:p>
        </w:tc>
        <w:tc>
          <w:tcPr>
            <w:tcW w:w="1803" w:type="dxa"/>
            <w:shd w:val="clear" w:color="auto" w:fill="auto"/>
          </w:tcPr>
          <w:p w14:paraId="0FC62ED0"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SVEUKUPNO:</w:t>
            </w:r>
          </w:p>
        </w:tc>
        <w:tc>
          <w:tcPr>
            <w:tcW w:w="1296" w:type="dxa"/>
            <w:gridSpan w:val="2"/>
            <w:shd w:val="clear" w:color="auto" w:fill="auto"/>
          </w:tcPr>
          <w:p w14:paraId="40FEA4C6" w14:textId="718D0702"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3</w:t>
            </w:r>
            <w:r w:rsidR="00975D94">
              <w:rPr>
                <w:rFonts w:ascii="Times New Roman" w:eastAsia="Times New Roman" w:hAnsi="Times New Roman" w:cs="Times New Roman"/>
                <w:b/>
                <w:bCs/>
                <w:sz w:val="24"/>
              </w:rPr>
              <w:t>31.101,05</w:t>
            </w:r>
          </w:p>
        </w:tc>
        <w:tc>
          <w:tcPr>
            <w:tcW w:w="1803" w:type="dxa"/>
            <w:gridSpan w:val="2"/>
            <w:shd w:val="clear" w:color="auto" w:fill="auto"/>
          </w:tcPr>
          <w:p w14:paraId="04041726" w14:textId="77777777" w:rsidR="0096582E" w:rsidRDefault="0096582E">
            <w:pPr>
              <w:spacing w:after="0"/>
              <w:jc w:val="both"/>
              <w:rPr>
                <w:rFonts w:ascii="Times New Roman" w:eastAsia="Times New Roman" w:hAnsi="Times New Roman" w:cs="Times New Roman"/>
                <w:b/>
                <w:sz w:val="24"/>
              </w:rPr>
            </w:pPr>
          </w:p>
        </w:tc>
        <w:tc>
          <w:tcPr>
            <w:tcW w:w="2000" w:type="dxa"/>
            <w:gridSpan w:val="2"/>
            <w:shd w:val="clear" w:color="auto" w:fill="auto"/>
          </w:tcPr>
          <w:p w14:paraId="2BF8D0C4" w14:textId="77777777" w:rsidR="0096582E" w:rsidRDefault="0096582E">
            <w:pPr>
              <w:spacing w:after="0"/>
              <w:jc w:val="both"/>
              <w:rPr>
                <w:rFonts w:ascii="Times New Roman" w:eastAsia="Times New Roman" w:hAnsi="Times New Roman" w:cs="Times New Roman"/>
                <w:b/>
                <w:sz w:val="24"/>
              </w:rPr>
            </w:pPr>
          </w:p>
        </w:tc>
        <w:tc>
          <w:tcPr>
            <w:tcW w:w="236" w:type="dxa"/>
            <w:tcBorders>
              <w:top w:val="nil"/>
              <w:left w:val="nil"/>
              <w:bottom w:val="nil"/>
              <w:right w:val="nil"/>
            </w:tcBorders>
            <w:shd w:val="clear" w:color="auto" w:fill="auto"/>
          </w:tcPr>
          <w:p w14:paraId="036DBF61" w14:textId="77777777" w:rsidR="0096582E" w:rsidRDefault="0096582E"/>
        </w:tc>
      </w:tr>
      <w:tr w:rsidR="0096582E" w14:paraId="5A5B4DFF" w14:textId="77777777" w:rsidTr="00750BFC">
        <w:trPr>
          <w:trHeight w:val="283"/>
        </w:trPr>
        <w:tc>
          <w:tcPr>
            <w:tcW w:w="1598" w:type="dxa"/>
            <w:tcBorders>
              <w:left w:val="nil"/>
              <w:bottom w:val="nil"/>
              <w:right w:val="nil"/>
            </w:tcBorders>
            <w:shd w:val="clear" w:color="auto" w:fill="auto"/>
          </w:tcPr>
          <w:p w14:paraId="392E299E" w14:textId="77777777" w:rsidR="0096582E" w:rsidRDefault="0096582E">
            <w:pPr>
              <w:spacing w:after="0"/>
              <w:jc w:val="both"/>
              <w:rPr>
                <w:rFonts w:ascii="Times New Roman" w:eastAsia="Times New Roman" w:hAnsi="Times New Roman" w:cs="Times New Roman"/>
                <w:b/>
                <w:sz w:val="24"/>
              </w:rPr>
            </w:pPr>
          </w:p>
        </w:tc>
        <w:tc>
          <w:tcPr>
            <w:tcW w:w="2183" w:type="dxa"/>
            <w:tcBorders>
              <w:left w:val="nil"/>
              <w:bottom w:val="nil"/>
              <w:right w:val="nil"/>
            </w:tcBorders>
            <w:shd w:val="clear" w:color="auto" w:fill="auto"/>
          </w:tcPr>
          <w:p w14:paraId="3AFF56A9" w14:textId="77777777" w:rsidR="0096582E" w:rsidRDefault="0096582E">
            <w:pPr>
              <w:spacing w:after="0"/>
              <w:jc w:val="both"/>
              <w:rPr>
                <w:rFonts w:ascii="Times New Roman" w:eastAsia="Times New Roman" w:hAnsi="Times New Roman" w:cs="Times New Roman"/>
                <w:b/>
                <w:sz w:val="24"/>
              </w:rPr>
            </w:pPr>
          </w:p>
        </w:tc>
        <w:tc>
          <w:tcPr>
            <w:tcW w:w="1803" w:type="dxa"/>
            <w:tcBorders>
              <w:left w:val="nil"/>
              <w:bottom w:val="nil"/>
              <w:right w:val="nil"/>
            </w:tcBorders>
            <w:shd w:val="clear" w:color="auto" w:fill="auto"/>
          </w:tcPr>
          <w:p w14:paraId="70AC5713" w14:textId="77777777" w:rsidR="0096582E" w:rsidRDefault="0096582E">
            <w:pPr>
              <w:spacing w:after="0"/>
              <w:jc w:val="both"/>
              <w:rPr>
                <w:rFonts w:ascii="Times New Roman" w:eastAsia="Times New Roman" w:hAnsi="Times New Roman" w:cs="Times New Roman"/>
                <w:b/>
                <w:sz w:val="24"/>
              </w:rPr>
            </w:pPr>
          </w:p>
        </w:tc>
        <w:tc>
          <w:tcPr>
            <w:tcW w:w="1296" w:type="dxa"/>
            <w:gridSpan w:val="2"/>
            <w:tcBorders>
              <w:left w:val="nil"/>
              <w:bottom w:val="nil"/>
              <w:right w:val="nil"/>
            </w:tcBorders>
            <w:shd w:val="clear" w:color="auto" w:fill="auto"/>
          </w:tcPr>
          <w:p w14:paraId="1E957142" w14:textId="77777777" w:rsidR="0096582E" w:rsidRDefault="0096582E">
            <w:pPr>
              <w:spacing w:after="0"/>
              <w:jc w:val="both"/>
              <w:rPr>
                <w:rFonts w:ascii="Times New Roman" w:eastAsia="Times New Roman" w:hAnsi="Times New Roman" w:cs="Times New Roman"/>
                <w:b/>
                <w:sz w:val="24"/>
              </w:rPr>
            </w:pPr>
          </w:p>
        </w:tc>
        <w:tc>
          <w:tcPr>
            <w:tcW w:w="1803" w:type="dxa"/>
            <w:gridSpan w:val="2"/>
            <w:tcBorders>
              <w:left w:val="nil"/>
              <w:bottom w:val="nil"/>
              <w:right w:val="nil"/>
            </w:tcBorders>
            <w:shd w:val="clear" w:color="auto" w:fill="auto"/>
          </w:tcPr>
          <w:p w14:paraId="6626C678" w14:textId="77777777" w:rsidR="0096582E" w:rsidRDefault="0096582E">
            <w:pPr>
              <w:spacing w:after="0"/>
              <w:jc w:val="both"/>
              <w:rPr>
                <w:rFonts w:ascii="Times New Roman" w:eastAsia="Times New Roman" w:hAnsi="Times New Roman" w:cs="Times New Roman"/>
                <w:b/>
                <w:sz w:val="24"/>
              </w:rPr>
            </w:pPr>
          </w:p>
        </w:tc>
        <w:tc>
          <w:tcPr>
            <w:tcW w:w="2000" w:type="dxa"/>
            <w:gridSpan w:val="2"/>
            <w:tcBorders>
              <w:left w:val="nil"/>
              <w:bottom w:val="nil"/>
              <w:right w:val="nil"/>
            </w:tcBorders>
            <w:shd w:val="clear" w:color="auto" w:fill="auto"/>
          </w:tcPr>
          <w:p w14:paraId="66B9773F" w14:textId="77777777" w:rsidR="0096582E" w:rsidRDefault="0096582E">
            <w:pPr>
              <w:spacing w:after="0"/>
              <w:jc w:val="both"/>
              <w:rPr>
                <w:rFonts w:ascii="Times New Roman" w:eastAsia="Times New Roman" w:hAnsi="Times New Roman" w:cs="Times New Roman"/>
                <w:b/>
                <w:sz w:val="24"/>
              </w:rPr>
            </w:pPr>
          </w:p>
          <w:p w14:paraId="24909EDE" w14:textId="77777777" w:rsidR="005B11C9" w:rsidRDefault="005B11C9">
            <w:pPr>
              <w:spacing w:after="0"/>
              <w:jc w:val="both"/>
              <w:rPr>
                <w:rFonts w:ascii="Times New Roman" w:eastAsia="Times New Roman" w:hAnsi="Times New Roman" w:cs="Times New Roman"/>
                <w:b/>
                <w:sz w:val="24"/>
              </w:rPr>
            </w:pPr>
          </w:p>
          <w:p w14:paraId="29E941BF" w14:textId="77777777" w:rsidR="005B11C9" w:rsidRDefault="005B11C9">
            <w:pPr>
              <w:spacing w:after="0"/>
              <w:jc w:val="both"/>
              <w:rPr>
                <w:rFonts w:ascii="Times New Roman" w:eastAsia="Times New Roman" w:hAnsi="Times New Roman" w:cs="Times New Roman"/>
                <w:b/>
                <w:sz w:val="24"/>
              </w:rPr>
            </w:pPr>
          </w:p>
          <w:p w14:paraId="3B82D4A9" w14:textId="77777777" w:rsidR="005B11C9" w:rsidRDefault="005B11C9">
            <w:pPr>
              <w:spacing w:after="0"/>
              <w:jc w:val="both"/>
              <w:rPr>
                <w:rFonts w:ascii="Times New Roman" w:eastAsia="Times New Roman" w:hAnsi="Times New Roman" w:cs="Times New Roman"/>
                <w:b/>
                <w:sz w:val="24"/>
              </w:rPr>
            </w:pPr>
          </w:p>
          <w:p w14:paraId="1C2CBB82" w14:textId="77777777" w:rsidR="005B11C9" w:rsidRDefault="005B11C9">
            <w:pPr>
              <w:spacing w:after="0"/>
              <w:jc w:val="both"/>
              <w:rPr>
                <w:rFonts w:ascii="Times New Roman" w:eastAsia="Times New Roman" w:hAnsi="Times New Roman" w:cs="Times New Roman"/>
                <w:b/>
                <w:sz w:val="24"/>
              </w:rPr>
            </w:pPr>
          </w:p>
          <w:p w14:paraId="7898CD18" w14:textId="77777777" w:rsidR="005B11C9" w:rsidRDefault="005B11C9">
            <w:pPr>
              <w:spacing w:after="0"/>
              <w:jc w:val="both"/>
              <w:rPr>
                <w:rFonts w:ascii="Times New Roman" w:eastAsia="Times New Roman" w:hAnsi="Times New Roman" w:cs="Times New Roman"/>
                <w:b/>
                <w:sz w:val="24"/>
              </w:rPr>
            </w:pPr>
          </w:p>
        </w:tc>
        <w:tc>
          <w:tcPr>
            <w:tcW w:w="236" w:type="dxa"/>
            <w:tcBorders>
              <w:top w:val="nil"/>
              <w:left w:val="nil"/>
              <w:bottom w:val="nil"/>
              <w:right w:val="nil"/>
            </w:tcBorders>
            <w:shd w:val="clear" w:color="auto" w:fill="auto"/>
          </w:tcPr>
          <w:p w14:paraId="19011A51" w14:textId="77777777" w:rsidR="0096582E" w:rsidRDefault="0096582E"/>
        </w:tc>
      </w:tr>
      <w:tr w:rsidR="0096582E" w14:paraId="5B892A68" w14:textId="77777777" w:rsidTr="00750BFC">
        <w:trPr>
          <w:gridAfter w:val="2"/>
          <w:wAfter w:w="246" w:type="dxa"/>
          <w:trHeight w:val="375"/>
        </w:trPr>
        <w:tc>
          <w:tcPr>
            <w:tcW w:w="1598" w:type="dxa"/>
            <w:shd w:val="clear" w:color="auto" w:fill="auto"/>
          </w:tcPr>
          <w:p w14:paraId="68085E76" w14:textId="77777777" w:rsidR="0096582E" w:rsidRDefault="0096582E">
            <w:pPr>
              <w:spacing w:after="0"/>
              <w:jc w:val="both"/>
              <w:rPr>
                <w:rFonts w:ascii="Times New Roman" w:eastAsia="Times New Roman" w:hAnsi="Times New Roman" w:cs="Times New Roman"/>
                <w:b/>
                <w:sz w:val="24"/>
              </w:rPr>
            </w:pPr>
          </w:p>
        </w:tc>
        <w:tc>
          <w:tcPr>
            <w:tcW w:w="2183" w:type="dxa"/>
            <w:shd w:val="clear" w:color="auto" w:fill="auto"/>
          </w:tcPr>
          <w:p w14:paraId="241CD12D" w14:textId="77777777" w:rsidR="0096582E" w:rsidRDefault="0096582E">
            <w:pPr>
              <w:spacing w:after="0"/>
              <w:jc w:val="both"/>
              <w:rPr>
                <w:rFonts w:ascii="Times New Roman" w:eastAsia="Times New Roman" w:hAnsi="Times New Roman" w:cs="Times New Roman"/>
                <w:b/>
                <w:sz w:val="24"/>
              </w:rPr>
            </w:pPr>
          </w:p>
        </w:tc>
        <w:tc>
          <w:tcPr>
            <w:tcW w:w="4902" w:type="dxa"/>
            <w:gridSpan w:val="5"/>
            <w:shd w:val="clear" w:color="auto" w:fill="auto"/>
          </w:tcPr>
          <w:p w14:paraId="00916BF1" w14:textId="3499FF11" w:rsidR="0096582E" w:rsidRDefault="00B11A5C" w:rsidP="5B04E567">
            <w:pPr>
              <w:spacing w:after="0"/>
              <w:jc w:val="both"/>
              <w:rPr>
                <w:rFonts w:ascii="Times New Roman" w:eastAsia="Times New Roman" w:hAnsi="Times New Roman" w:cs="Times New Roman"/>
                <w:b/>
                <w:bCs/>
                <w:sz w:val="24"/>
                <w:szCs w:val="24"/>
              </w:rPr>
            </w:pPr>
            <w:r w:rsidRPr="5B04E567">
              <w:rPr>
                <w:rFonts w:ascii="Times New Roman" w:eastAsia="Times New Roman" w:hAnsi="Times New Roman" w:cs="Times New Roman"/>
                <w:b/>
                <w:bCs/>
                <w:sz w:val="24"/>
                <w:szCs w:val="24"/>
              </w:rPr>
              <w:t>POPIS PRIMLJENIH BJANKO ZADUŽNICA NA DAN 31.12.202</w:t>
            </w:r>
            <w:r w:rsidR="0FFE7942" w:rsidRPr="5B04E567">
              <w:rPr>
                <w:rFonts w:ascii="Times New Roman" w:eastAsia="Times New Roman" w:hAnsi="Times New Roman" w:cs="Times New Roman"/>
                <w:b/>
                <w:bCs/>
                <w:sz w:val="24"/>
                <w:szCs w:val="24"/>
              </w:rPr>
              <w:t>4</w:t>
            </w:r>
            <w:r w:rsidRPr="5B04E567">
              <w:rPr>
                <w:rFonts w:ascii="Times New Roman" w:eastAsia="Times New Roman" w:hAnsi="Times New Roman" w:cs="Times New Roman"/>
                <w:b/>
                <w:bCs/>
                <w:sz w:val="24"/>
                <w:szCs w:val="24"/>
              </w:rPr>
              <w:t>. GODINE</w:t>
            </w:r>
          </w:p>
        </w:tc>
        <w:tc>
          <w:tcPr>
            <w:tcW w:w="1990" w:type="dxa"/>
            <w:shd w:val="clear" w:color="auto" w:fill="auto"/>
          </w:tcPr>
          <w:p w14:paraId="65E69FB1" w14:textId="77777777" w:rsidR="0096582E" w:rsidRDefault="0096582E">
            <w:pPr>
              <w:spacing w:after="0"/>
              <w:jc w:val="both"/>
              <w:rPr>
                <w:rFonts w:ascii="Times New Roman" w:eastAsia="Times New Roman" w:hAnsi="Times New Roman" w:cs="Times New Roman"/>
                <w:b/>
                <w:sz w:val="24"/>
              </w:rPr>
            </w:pPr>
          </w:p>
        </w:tc>
      </w:tr>
      <w:tr w:rsidR="0096582E" w14:paraId="045F8889" w14:textId="77777777" w:rsidTr="00750BFC">
        <w:trPr>
          <w:gridAfter w:val="2"/>
          <w:wAfter w:w="246" w:type="dxa"/>
          <w:trHeight w:hRule="exact" w:val="300"/>
        </w:trPr>
        <w:tc>
          <w:tcPr>
            <w:tcW w:w="1598" w:type="dxa"/>
            <w:shd w:val="clear" w:color="auto" w:fill="auto"/>
          </w:tcPr>
          <w:p w14:paraId="382CCCAC" w14:textId="77777777" w:rsidR="0096582E" w:rsidRDefault="0096582E">
            <w:pPr>
              <w:spacing w:after="0"/>
              <w:jc w:val="both"/>
              <w:rPr>
                <w:rFonts w:ascii="Times New Roman" w:eastAsia="Times New Roman" w:hAnsi="Times New Roman" w:cs="Times New Roman"/>
                <w:b/>
                <w:sz w:val="24"/>
              </w:rPr>
            </w:pPr>
          </w:p>
        </w:tc>
        <w:tc>
          <w:tcPr>
            <w:tcW w:w="2183" w:type="dxa"/>
            <w:shd w:val="clear" w:color="auto" w:fill="auto"/>
          </w:tcPr>
          <w:p w14:paraId="29B4A3C0" w14:textId="77777777" w:rsidR="0096582E" w:rsidRDefault="0096582E">
            <w:pPr>
              <w:spacing w:after="0"/>
              <w:jc w:val="both"/>
              <w:rPr>
                <w:rFonts w:ascii="Times New Roman" w:eastAsia="Times New Roman" w:hAnsi="Times New Roman" w:cs="Times New Roman"/>
                <w:b/>
                <w:sz w:val="24"/>
              </w:rPr>
            </w:pPr>
          </w:p>
        </w:tc>
        <w:tc>
          <w:tcPr>
            <w:tcW w:w="1837" w:type="dxa"/>
            <w:gridSpan w:val="2"/>
            <w:shd w:val="clear" w:color="auto" w:fill="auto"/>
          </w:tcPr>
          <w:p w14:paraId="11FAB83F" w14:textId="77777777" w:rsidR="0096582E" w:rsidRDefault="0096582E">
            <w:pPr>
              <w:spacing w:after="0"/>
              <w:jc w:val="both"/>
              <w:rPr>
                <w:rFonts w:ascii="Times New Roman" w:eastAsia="Times New Roman" w:hAnsi="Times New Roman" w:cs="Times New Roman"/>
                <w:b/>
                <w:sz w:val="24"/>
              </w:rPr>
            </w:pPr>
          </w:p>
        </w:tc>
        <w:tc>
          <w:tcPr>
            <w:tcW w:w="1302" w:type="dxa"/>
            <w:gridSpan w:val="2"/>
            <w:shd w:val="clear" w:color="auto" w:fill="auto"/>
          </w:tcPr>
          <w:p w14:paraId="5A7B04E7" w14:textId="77777777" w:rsidR="0096582E" w:rsidRDefault="0096582E">
            <w:pPr>
              <w:spacing w:after="0"/>
              <w:jc w:val="both"/>
              <w:rPr>
                <w:rFonts w:ascii="Times New Roman" w:eastAsia="Times New Roman" w:hAnsi="Times New Roman" w:cs="Times New Roman"/>
                <w:b/>
                <w:sz w:val="24"/>
              </w:rPr>
            </w:pPr>
          </w:p>
        </w:tc>
        <w:tc>
          <w:tcPr>
            <w:tcW w:w="1763" w:type="dxa"/>
            <w:shd w:val="clear" w:color="auto" w:fill="auto"/>
          </w:tcPr>
          <w:p w14:paraId="3C77FEB7" w14:textId="77777777" w:rsidR="0096582E" w:rsidRDefault="0096582E">
            <w:pPr>
              <w:spacing w:after="0"/>
              <w:jc w:val="both"/>
              <w:rPr>
                <w:rFonts w:ascii="Times New Roman" w:eastAsia="Times New Roman" w:hAnsi="Times New Roman" w:cs="Times New Roman"/>
                <w:b/>
                <w:sz w:val="24"/>
              </w:rPr>
            </w:pPr>
          </w:p>
        </w:tc>
        <w:tc>
          <w:tcPr>
            <w:tcW w:w="1990" w:type="dxa"/>
            <w:shd w:val="clear" w:color="auto" w:fill="auto"/>
          </w:tcPr>
          <w:p w14:paraId="6273826D" w14:textId="77777777" w:rsidR="0096582E" w:rsidRDefault="0096582E">
            <w:pPr>
              <w:spacing w:after="0"/>
              <w:jc w:val="both"/>
              <w:rPr>
                <w:rFonts w:ascii="Times New Roman" w:eastAsia="Times New Roman" w:hAnsi="Times New Roman" w:cs="Times New Roman"/>
                <w:b/>
                <w:sz w:val="24"/>
              </w:rPr>
            </w:pPr>
          </w:p>
        </w:tc>
      </w:tr>
      <w:tr w:rsidR="0096582E" w14:paraId="5A438A9C" w14:textId="77777777" w:rsidTr="00750BFC">
        <w:trPr>
          <w:gridAfter w:val="2"/>
          <w:wAfter w:w="246" w:type="dxa"/>
          <w:trHeight w:hRule="exact" w:val="300"/>
        </w:trPr>
        <w:tc>
          <w:tcPr>
            <w:tcW w:w="1598" w:type="dxa"/>
            <w:shd w:val="clear" w:color="auto" w:fill="auto"/>
          </w:tcPr>
          <w:p w14:paraId="6005A9B0" w14:textId="77777777" w:rsidR="0096582E" w:rsidRDefault="0096582E">
            <w:pPr>
              <w:spacing w:after="0"/>
              <w:jc w:val="both"/>
              <w:rPr>
                <w:rFonts w:ascii="Times New Roman" w:eastAsia="Times New Roman" w:hAnsi="Times New Roman" w:cs="Times New Roman"/>
                <w:b/>
                <w:sz w:val="24"/>
              </w:rPr>
            </w:pPr>
          </w:p>
        </w:tc>
        <w:tc>
          <w:tcPr>
            <w:tcW w:w="2183" w:type="dxa"/>
            <w:shd w:val="clear" w:color="auto" w:fill="auto"/>
          </w:tcPr>
          <w:p w14:paraId="544BAE70" w14:textId="77777777" w:rsidR="0096582E" w:rsidRDefault="0096582E">
            <w:pPr>
              <w:spacing w:after="0"/>
              <w:jc w:val="both"/>
              <w:rPr>
                <w:rFonts w:ascii="Times New Roman" w:eastAsia="Times New Roman" w:hAnsi="Times New Roman" w:cs="Times New Roman"/>
                <w:b/>
                <w:sz w:val="24"/>
              </w:rPr>
            </w:pPr>
          </w:p>
        </w:tc>
        <w:tc>
          <w:tcPr>
            <w:tcW w:w="1837" w:type="dxa"/>
            <w:gridSpan w:val="2"/>
            <w:shd w:val="clear" w:color="auto" w:fill="auto"/>
          </w:tcPr>
          <w:p w14:paraId="766FCEEF" w14:textId="77777777" w:rsidR="0096582E" w:rsidRDefault="0096582E">
            <w:pPr>
              <w:spacing w:after="0"/>
              <w:jc w:val="both"/>
              <w:rPr>
                <w:rFonts w:ascii="Times New Roman" w:eastAsia="Times New Roman" w:hAnsi="Times New Roman" w:cs="Times New Roman"/>
                <w:b/>
                <w:sz w:val="24"/>
              </w:rPr>
            </w:pPr>
          </w:p>
        </w:tc>
        <w:tc>
          <w:tcPr>
            <w:tcW w:w="1302" w:type="dxa"/>
            <w:gridSpan w:val="2"/>
            <w:shd w:val="clear" w:color="auto" w:fill="auto"/>
          </w:tcPr>
          <w:p w14:paraId="3A629545" w14:textId="77777777" w:rsidR="0096582E" w:rsidRDefault="0096582E">
            <w:pPr>
              <w:spacing w:after="0"/>
              <w:jc w:val="both"/>
              <w:rPr>
                <w:rFonts w:ascii="Times New Roman" w:eastAsia="Times New Roman" w:hAnsi="Times New Roman" w:cs="Times New Roman"/>
                <w:b/>
                <w:sz w:val="24"/>
              </w:rPr>
            </w:pPr>
          </w:p>
        </w:tc>
        <w:tc>
          <w:tcPr>
            <w:tcW w:w="1763" w:type="dxa"/>
            <w:shd w:val="clear" w:color="auto" w:fill="auto"/>
          </w:tcPr>
          <w:p w14:paraId="73054803" w14:textId="77777777" w:rsidR="0096582E" w:rsidRDefault="0096582E">
            <w:pPr>
              <w:spacing w:after="0"/>
              <w:jc w:val="both"/>
              <w:rPr>
                <w:rFonts w:ascii="Times New Roman" w:eastAsia="Times New Roman" w:hAnsi="Times New Roman" w:cs="Times New Roman"/>
                <w:b/>
                <w:sz w:val="24"/>
              </w:rPr>
            </w:pPr>
          </w:p>
        </w:tc>
        <w:tc>
          <w:tcPr>
            <w:tcW w:w="1990" w:type="dxa"/>
            <w:shd w:val="clear" w:color="auto" w:fill="auto"/>
          </w:tcPr>
          <w:p w14:paraId="2CA89407" w14:textId="77777777" w:rsidR="0096582E" w:rsidRDefault="0096582E">
            <w:pPr>
              <w:spacing w:after="0"/>
              <w:jc w:val="both"/>
              <w:rPr>
                <w:rFonts w:ascii="Times New Roman" w:eastAsia="Times New Roman" w:hAnsi="Times New Roman" w:cs="Times New Roman"/>
                <w:b/>
                <w:sz w:val="24"/>
              </w:rPr>
            </w:pPr>
          </w:p>
        </w:tc>
      </w:tr>
      <w:tr w:rsidR="0096582E" w14:paraId="3ABBD56B" w14:textId="77777777" w:rsidTr="00750BFC">
        <w:trPr>
          <w:gridAfter w:val="2"/>
          <w:wAfter w:w="246" w:type="dxa"/>
          <w:trHeight w:val="1200"/>
        </w:trPr>
        <w:tc>
          <w:tcPr>
            <w:tcW w:w="1598" w:type="dxa"/>
            <w:shd w:val="clear" w:color="auto" w:fill="auto"/>
          </w:tcPr>
          <w:p w14:paraId="6C297A1B"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RED.BR.</w:t>
            </w:r>
          </w:p>
        </w:tc>
        <w:tc>
          <w:tcPr>
            <w:tcW w:w="2183" w:type="dxa"/>
            <w:shd w:val="clear" w:color="auto" w:fill="auto"/>
          </w:tcPr>
          <w:p w14:paraId="0E3E4C2E"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DATUM PRIMITKA</w:t>
            </w:r>
          </w:p>
        </w:tc>
        <w:tc>
          <w:tcPr>
            <w:tcW w:w="1837" w:type="dxa"/>
            <w:gridSpan w:val="2"/>
            <w:shd w:val="clear" w:color="auto" w:fill="auto"/>
          </w:tcPr>
          <w:p w14:paraId="06FD499F"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BROJ ZADUŽNICE</w:t>
            </w:r>
          </w:p>
        </w:tc>
        <w:tc>
          <w:tcPr>
            <w:tcW w:w="1302" w:type="dxa"/>
            <w:gridSpan w:val="2"/>
            <w:shd w:val="clear" w:color="auto" w:fill="auto"/>
          </w:tcPr>
          <w:p w14:paraId="3DFE021F"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IZNOS</w:t>
            </w:r>
          </w:p>
        </w:tc>
        <w:tc>
          <w:tcPr>
            <w:tcW w:w="1763" w:type="dxa"/>
            <w:shd w:val="clear" w:color="auto" w:fill="auto"/>
          </w:tcPr>
          <w:p w14:paraId="54A4434A"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NAZIV UGOVORA-SVRHA</w:t>
            </w:r>
          </w:p>
        </w:tc>
        <w:tc>
          <w:tcPr>
            <w:tcW w:w="1990" w:type="dxa"/>
            <w:shd w:val="clear" w:color="auto" w:fill="auto"/>
          </w:tcPr>
          <w:p w14:paraId="3CB65A88"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PROCJENJENO VRIJEME PRILJEVA SREDSTAVA</w:t>
            </w:r>
          </w:p>
        </w:tc>
      </w:tr>
      <w:tr w:rsidR="0096582E" w14:paraId="2930E76F" w14:textId="77777777" w:rsidTr="00750BFC">
        <w:trPr>
          <w:gridAfter w:val="2"/>
          <w:wAfter w:w="246" w:type="dxa"/>
          <w:trHeight w:val="600"/>
        </w:trPr>
        <w:tc>
          <w:tcPr>
            <w:tcW w:w="1598" w:type="dxa"/>
            <w:shd w:val="clear" w:color="auto" w:fill="auto"/>
          </w:tcPr>
          <w:p w14:paraId="52F744AF"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w:t>
            </w:r>
          </w:p>
        </w:tc>
        <w:tc>
          <w:tcPr>
            <w:tcW w:w="2183" w:type="dxa"/>
            <w:shd w:val="clear" w:color="auto" w:fill="auto"/>
          </w:tcPr>
          <w:p w14:paraId="7312CD1B"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23.07.2019.</w:t>
            </w:r>
          </w:p>
        </w:tc>
        <w:tc>
          <w:tcPr>
            <w:tcW w:w="1837" w:type="dxa"/>
            <w:gridSpan w:val="2"/>
            <w:shd w:val="clear" w:color="auto" w:fill="auto"/>
          </w:tcPr>
          <w:p w14:paraId="3353755A"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OV-4884/2019.</w:t>
            </w:r>
          </w:p>
        </w:tc>
        <w:tc>
          <w:tcPr>
            <w:tcW w:w="1302" w:type="dxa"/>
            <w:gridSpan w:val="2"/>
            <w:shd w:val="clear" w:color="auto" w:fill="auto"/>
          </w:tcPr>
          <w:p w14:paraId="23C9D0F1"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66.361,40</w:t>
            </w:r>
          </w:p>
        </w:tc>
        <w:tc>
          <w:tcPr>
            <w:tcW w:w="1763" w:type="dxa"/>
            <w:shd w:val="clear" w:color="auto" w:fill="auto"/>
          </w:tcPr>
          <w:p w14:paraId="10617FD3"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Radnik d.d. Križevci, Ugovor -izgradnja dječjeg vrtića-izvođač radova</w:t>
            </w:r>
          </w:p>
        </w:tc>
        <w:tc>
          <w:tcPr>
            <w:tcW w:w="1990" w:type="dxa"/>
            <w:shd w:val="clear" w:color="auto" w:fill="auto"/>
          </w:tcPr>
          <w:p w14:paraId="07718611"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r>
      <w:tr w:rsidR="0096582E" w14:paraId="18F761C9" w14:textId="77777777" w:rsidTr="00750BFC">
        <w:trPr>
          <w:gridAfter w:val="2"/>
          <w:wAfter w:w="246" w:type="dxa"/>
          <w:trHeight w:val="600"/>
        </w:trPr>
        <w:tc>
          <w:tcPr>
            <w:tcW w:w="1598" w:type="dxa"/>
            <w:shd w:val="clear" w:color="auto" w:fill="auto"/>
          </w:tcPr>
          <w:p w14:paraId="54E7BE49"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3.</w:t>
            </w:r>
          </w:p>
        </w:tc>
        <w:tc>
          <w:tcPr>
            <w:tcW w:w="2183" w:type="dxa"/>
            <w:shd w:val="clear" w:color="auto" w:fill="auto"/>
          </w:tcPr>
          <w:p w14:paraId="597BCB30"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07.12.2020.</w:t>
            </w:r>
          </w:p>
        </w:tc>
        <w:tc>
          <w:tcPr>
            <w:tcW w:w="1837" w:type="dxa"/>
            <w:gridSpan w:val="2"/>
            <w:shd w:val="clear" w:color="auto" w:fill="auto"/>
          </w:tcPr>
          <w:p w14:paraId="7D2ED404"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OV-3642/2020., OV-3643/2020.</w:t>
            </w:r>
          </w:p>
        </w:tc>
        <w:tc>
          <w:tcPr>
            <w:tcW w:w="1302" w:type="dxa"/>
            <w:gridSpan w:val="2"/>
            <w:shd w:val="clear" w:color="auto" w:fill="auto"/>
          </w:tcPr>
          <w:p w14:paraId="088886A8" w14:textId="66920DE9" w:rsidR="0096582E" w:rsidRDefault="008752D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11A5C">
              <w:rPr>
                <w:rFonts w:ascii="Times New Roman" w:eastAsia="Times New Roman" w:hAnsi="Times New Roman" w:cs="Times New Roman"/>
                <w:b/>
                <w:sz w:val="24"/>
              </w:rPr>
              <w:t>26.544,56</w:t>
            </w:r>
          </w:p>
        </w:tc>
        <w:tc>
          <w:tcPr>
            <w:tcW w:w="1763" w:type="dxa"/>
            <w:shd w:val="clear" w:color="auto" w:fill="auto"/>
          </w:tcPr>
          <w:p w14:paraId="78A28F67"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Ugovor -jamstvo - otklanjanje nedostataka-SANACIJA SMETLIŠTA- Opera Group d.o.o.</w:t>
            </w:r>
          </w:p>
        </w:tc>
        <w:tc>
          <w:tcPr>
            <w:tcW w:w="1990" w:type="dxa"/>
            <w:shd w:val="clear" w:color="auto" w:fill="auto"/>
          </w:tcPr>
          <w:p w14:paraId="0F64615A"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r>
      <w:tr w:rsidR="0096582E" w14:paraId="51A3C972" w14:textId="77777777" w:rsidTr="00750BFC">
        <w:trPr>
          <w:gridAfter w:val="2"/>
          <w:wAfter w:w="246" w:type="dxa"/>
          <w:trHeight w:val="600"/>
        </w:trPr>
        <w:tc>
          <w:tcPr>
            <w:tcW w:w="1598" w:type="dxa"/>
            <w:shd w:val="clear" w:color="auto" w:fill="auto"/>
          </w:tcPr>
          <w:p w14:paraId="656F1650"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4.</w:t>
            </w:r>
          </w:p>
        </w:tc>
        <w:tc>
          <w:tcPr>
            <w:tcW w:w="2183" w:type="dxa"/>
            <w:shd w:val="clear" w:color="auto" w:fill="auto"/>
          </w:tcPr>
          <w:p w14:paraId="71B7E10A"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22.09.2022.</w:t>
            </w:r>
          </w:p>
        </w:tc>
        <w:tc>
          <w:tcPr>
            <w:tcW w:w="1837" w:type="dxa"/>
            <w:gridSpan w:val="2"/>
            <w:shd w:val="clear" w:color="auto" w:fill="auto"/>
          </w:tcPr>
          <w:p w14:paraId="36411EA4"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OV-6098/2022</w:t>
            </w:r>
          </w:p>
        </w:tc>
        <w:tc>
          <w:tcPr>
            <w:tcW w:w="1302" w:type="dxa"/>
            <w:gridSpan w:val="2"/>
            <w:shd w:val="clear" w:color="auto" w:fill="auto"/>
          </w:tcPr>
          <w:p w14:paraId="7B414387" w14:textId="62490A19" w:rsidR="0096582E" w:rsidRDefault="00C816B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11A5C">
              <w:rPr>
                <w:rFonts w:ascii="Times New Roman" w:eastAsia="Times New Roman" w:hAnsi="Times New Roman" w:cs="Times New Roman"/>
                <w:b/>
                <w:sz w:val="24"/>
              </w:rPr>
              <w:t>7.745,37</w:t>
            </w:r>
          </w:p>
        </w:tc>
        <w:tc>
          <w:tcPr>
            <w:tcW w:w="1763" w:type="dxa"/>
            <w:shd w:val="clear" w:color="auto" w:fill="auto"/>
          </w:tcPr>
          <w:p w14:paraId="11C89CF7"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Terra Jaska d.o.o.-jamstvo za otklanjanje nedostataka u jams.roku</w:t>
            </w:r>
          </w:p>
        </w:tc>
        <w:tc>
          <w:tcPr>
            <w:tcW w:w="1990" w:type="dxa"/>
            <w:shd w:val="clear" w:color="auto" w:fill="auto"/>
          </w:tcPr>
          <w:p w14:paraId="583A5A37"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r>
      <w:tr w:rsidR="0096582E" w14:paraId="2B592905" w14:textId="77777777" w:rsidTr="00750BFC">
        <w:trPr>
          <w:gridAfter w:val="2"/>
          <w:wAfter w:w="246" w:type="dxa"/>
          <w:trHeight w:val="300"/>
        </w:trPr>
        <w:tc>
          <w:tcPr>
            <w:tcW w:w="1598" w:type="dxa"/>
            <w:shd w:val="clear" w:color="auto" w:fill="auto"/>
          </w:tcPr>
          <w:p w14:paraId="1373EF9C"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w:t>
            </w:r>
          </w:p>
        </w:tc>
        <w:tc>
          <w:tcPr>
            <w:tcW w:w="2183" w:type="dxa"/>
            <w:shd w:val="clear" w:color="auto" w:fill="auto"/>
          </w:tcPr>
          <w:p w14:paraId="61BBFB4D"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24.02.2023.</w:t>
            </w:r>
          </w:p>
        </w:tc>
        <w:tc>
          <w:tcPr>
            <w:tcW w:w="1837" w:type="dxa"/>
            <w:gridSpan w:val="2"/>
            <w:shd w:val="clear" w:color="auto" w:fill="auto"/>
          </w:tcPr>
          <w:p w14:paraId="03A4ABB1"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OV-1086/2023</w:t>
            </w:r>
          </w:p>
        </w:tc>
        <w:tc>
          <w:tcPr>
            <w:tcW w:w="1302" w:type="dxa"/>
            <w:gridSpan w:val="2"/>
            <w:shd w:val="clear" w:color="auto" w:fill="auto"/>
          </w:tcPr>
          <w:p w14:paraId="5F5B5C4C"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2.000,00</w:t>
            </w:r>
          </w:p>
        </w:tc>
        <w:tc>
          <w:tcPr>
            <w:tcW w:w="1763" w:type="dxa"/>
            <w:shd w:val="clear" w:color="auto" w:fill="auto"/>
          </w:tcPr>
          <w:p w14:paraId="4EF0B5E3"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Elektro šok d.o.o.</w:t>
            </w:r>
          </w:p>
        </w:tc>
        <w:tc>
          <w:tcPr>
            <w:tcW w:w="1990" w:type="dxa"/>
            <w:shd w:val="clear" w:color="auto" w:fill="auto"/>
          </w:tcPr>
          <w:p w14:paraId="037E9CFC"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r>
      <w:tr w:rsidR="0096582E" w14:paraId="5A001935" w14:textId="77777777" w:rsidTr="00750BFC">
        <w:trPr>
          <w:gridAfter w:val="2"/>
          <w:wAfter w:w="246" w:type="dxa"/>
          <w:trHeight w:val="300"/>
        </w:trPr>
        <w:tc>
          <w:tcPr>
            <w:tcW w:w="1598" w:type="dxa"/>
            <w:shd w:val="clear" w:color="auto" w:fill="auto"/>
          </w:tcPr>
          <w:p w14:paraId="16876482"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6.</w:t>
            </w:r>
          </w:p>
        </w:tc>
        <w:tc>
          <w:tcPr>
            <w:tcW w:w="2183" w:type="dxa"/>
            <w:shd w:val="clear" w:color="auto" w:fill="auto"/>
          </w:tcPr>
          <w:p w14:paraId="632791D6"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27.02.2023.</w:t>
            </w:r>
          </w:p>
        </w:tc>
        <w:tc>
          <w:tcPr>
            <w:tcW w:w="1837" w:type="dxa"/>
            <w:gridSpan w:val="2"/>
            <w:shd w:val="clear" w:color="auto" w:fill="auto"/>
          </w:tcPr>
          <w:p w14:paraId="0012AAF1"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OV-1945/2023</w:t>
            </w:r>
          </w:p>
        </w:tc>
        <w:tc>
          <w:tcPr>
            <w:tcW w:w="1302" w:type="dxa"/>
            <w:gridSpan w:val="2"/>
            <w:shd w:val="clear" w:color="auto" w:fill="auto"/>
          </w:tcPr>
          <w:p w14:paraId="67349E1D"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10.000,00</w:t>
            </w:r>
          </w:p>
        </w:tc>
        <w:tc>
          <w:tcPr>
            <w:tcW w:w="1763" w:type="dxa"/>
            <w:shd w:val="clear" w:color="auto" w:fill="auto"/>
          </w:tcPr>
          <w:p w14:paraId="68A2B213"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Tomislav Taboršak - liječnik</w:t>
            </w:r>
          </w:p>
        </w:tc>
        <w:tc>
          <w:tcPr>
            <w:tcW w:w="1990" w:type="dxa"/>
            <w:shd w:val="clear" w:color="auto" w:fill="auto"/>
          </w:tcPr>
          <w:p w14:paraId="44966DD3"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 godina</w:t>
            </w:r>
          </w:p>
        </w:tc>
      </w:tr>
      <w:tr w:rsidR="0096582E" w14:paraId="64F26206" w14:textId="77777777" w:rsidTr="00750BFC">
        <w:trPr>
          <w:gridAfter w:val="2"/>
          <w:wAfter w:w="246" w:type="dxa"/>
          <w:trHeight w:val="300"/>
        </w:trPr>
        <w:tc>
          <w:tcPr>
            <w:tcW w:w="1598" w:type="dxa"/>
            <w:shd w:val="clear" w:color="auto" w:fill="auto"/>
          </w:tcPr>
          <w:p w14:paraId="50D3F320"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7.</w:t>
            </w:r>
          </w:p>
        </w:tc>
        <w:tc>
          <w:tcPr>
            <w:tcW w:w="2183" w:type="dxa"/>
            <w:shd w:val="clear" w:color="auto" w:fill="auto"/>
          </w:tcPr>
          <w:p w14:paraId="6E22E98A"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27.03.2023.</w:t>
            </w:r>
          </w:p>
        </w:tc>
        <w:tc>
          <w:tcPr>
            <w:tcW w:w="1837" w:type="dxa"/>
            <w:gridSpan w:val="2"/>
            <w:shd w:val="clear" w:color="auto" w:fill="auto"/>
          </w:tcPr>
          <w:p w14:paraId="4C6647F2"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OV-2996/2023</w:t>
            </w:r>
          </w:p>
        </w:tc>
        <w:tc>
          <w:tcPr>
            <w:tcW w:w="1302" w:type="dxa"/>
            <w:gridSpan w:val="2"/>
            <w:shd w:val="clear" w:color="auto" w:fill="auto"/>
          </w:tcPr>
          <w:p w14:paraId="0AE2EFA6"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10.000,00</w:t>
            </w:r>
          </w:p>
        </w:tc>
        <w:tc>
          <w:tcPr>
            <w:tcW w:w="1763" w:type="dxa"/>
            <w:shd w:val="clear" w:color="auto" w:fill="auto"/>
          </w:tcPr>
          <w:p w14:paraId="3F1079E3"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HD NAVIGATIO d.o.o.</w:t>
            </w:r>
          </w:p>
        </w:tc>
        <w:tc>
          <w:tcPr>
            <w:tcW w:w="1990" w:type="dxa"/>
            <w:shd w:val="clear" w:color="auto" w:fill="auto"/>
          </w:tcPr>
          <w:p w14:paraId="7620D759"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r>
      <w:tr w:rsidR="0096582E" w14:paraId="76AFF18F" w14:textId="77777777" w:rsidTr="00750BFC">
        <w:trPr>
          <w:gridAfter w:val="2"/>
          <w:wAfter w:w="246" w:type="dxa"/>
          <w:trHeight w:val="600"/>
        </w:trPr>
        <w:tc>
          <w:tcPr>
            <w:tcW w:w="1598" w:type="dxa"/>
            <w:shd w:val="clear" w:color="auto" w:fill="auto"/>
          </w:tcPr>
          <w:p w14:paraId="41A76136"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8.</w:t>
            </w:r>
          </w:p>
        </w:tc>
        <w:tc>
          <w:tcPr>
            <w:tcW w:w="2183" w:type="dxa"/>
            <w:shd w:val="clear" w:color="auto" w:fill="auto"/>
          </w:tcPr>
          <w:p w14:paraId="4D493713"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05.06.2023.</w:t>
            </w:r>
          </w:p>
        </w:tc>
        <w:tc>
          <w:tcPr>
            <w:tcW w:w="1837" w:type="dxa"/>
            <w:gridSpan w:val="2"/>
            <w:shd w:val="clear" w:color="auto" w:fill="auto"/>
          </w:tcPr>
          <w:p w14:paraId="0CD2A14F"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OV-4139/2023.,OV-4141/2023., OV-4142/2023.</w:t>
            </w:r>
          </w:p>
        </w:tc>
        <w:tc>
          <w:tcPr>
            <w:tcW w:w="1302" w:type="dxa"/>
            <w:gridSpan w:val="2"/>
            <w:shd w:val="clear" w:color="auto" w:fill="auto"/>
          </w:tcPr>
          <w:p w14:paraId="0782F92B"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50.000,00</w:t>
            </w:r>
          </w:p>
        </w:tc>
        <w:tc>
          <w:tcPr>
            <w:tcW w:w="1763" w:type="dxa"/>
            <w:shd w:val="clear" w:color="auto" w:fill="auto"/>
          </w:tcPr>
          <w:p w14:paraId="469D9334"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Radnik d.d. Križevci, Ugovor -dogradnja dječjeg vrtića-jaslice-izvođač </w:t>
            </w:r>
            <w:r>
              <w:rPr>
                <w:rFonts w:ascii="Times New Roman" w:eastAsia="Times New Roman" w:hAnsi="Times New Roman" w:cs="Times New Roman"/>
                <w:b/>
                <w:sz w:val="24"/>
              </w:rPr>
              <w:lastRenderedPageBreak/>
              <w:t>radova, jamstvo za uredno ispunjenje ugovora</w:t>
            </w:r>
          </w:p>
        </w:tc>
        <w:tc>
          <w:tcPr>
            <w:tcW w:w="1990" w:type="dxa"/>
            <w:shd w:val="clear" w:color="auto" w:fill="auto"/>
          </w:tcPr>
          <w:p w14:paraId="26250EA7"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5 godina</w:t>
            </w:r>
          </w:p>
        </w:tc>
      </w:tr>
      <w:tr w:rsidR="0096582E" w14:paraId="22FF8F8D" w14:textId="77777777" w:rsidTr="00750BFC">
        <w:trPr>
          <w:gridAfter w:val="2"/>
          <w:wAfter w:w="246" w:type="dxa"/>
          <w:trHeight w:val="600"/>
        </w:trPr>
        <w:tc>
          <w:tcPr>
            <w:tcW w:w="1598" w:type="dxa"/>
            <w:shd w:val="clear" w:color="auto" w:fill="auto"/>
          </w:tcPr>
          <w:p w14:paraId="56D2F36F"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9.</w:t>
            </w:r>
          </w:p>
        </w:tc>
        <w:tc>
          <w:tcPr>
            <w:tcW w:w="2183" w:type="dxa"/>
            <w:shd w:val="clear" w:color="auto" w:fill="auto"/>
          </w:tcPr>
          <w:p w14:paraId="75D1C628"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04.08.2023.</w:t>
            </w:r>
          </w:p>
        </w:tc>
        <w:tc>
          <w:tcPr>
            <w:tcW w:w="1837" w:type="dxa"/>
            <w:gridSpan w:val="2"/>
            <w:shd w:val="clear" w:color="auto" w:fill="auto"/>
          </w:tcPr>
          <w:p w14:paraId="0BABEEC3"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OV-3447/2023</w:t>
            </w:r>
          </w:p>
        </w:tc>
        <w:tc>
          <w:tcPr>
            <w:tcW w:w="1302" w:type="dxa"/>
            <w:gridSpan w:val="2"/>
            <w:shd w:val="clear" w:color="auto" w:fill="auto"/>
          </w:tcPr>
          <w:p w14:paraId="5DF356A0"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10.000,00</w:t>
            </w:r>
          </w:p>
        </w:tc>
        <w:tc>
          <w:tcPr>
            <w:tcW w:w="1763" w:type="dxa"/>
            <w:shd w:val="clear" w:color="auto" w:fill="auto"/>
          </w:tcPr>
          <w:p w14:paraId="5B4F2345"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Beton gradnja, obrt za proizvodnju i usluge, vl. Danijel Anjoš-dom Osuđevo</w:t>
            </w:r>
          </w:p>
        </w:tc>
        <w:tc>
          <w:tcPr>
            <w:tcW w:w="1990" w:type="dxa"/>
            <w:shd w:val="clear" w:color="auto" w:fill="auto"/>
          </w:tcPr>
          <w:p w14:paraId="06090488"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 godina</w:t>
            </w:r>
          </w:p>
        </w:tc>
      </w:tr>
      <w:tr w:rsidR="0096582E" w14:paraId="4F97441A" w14:textId="77777777" w:rsidTr="00750BFC">
        <w:trPr>
          <w:gridAfter w:val="2"/>
          <w:wAfter w:w="246" w:type="dxa"/>
          <w:trHeight w:val="600"/>
        </w:trPr>
        <w:tc>
          <w:tcPr>
            <w:tcW w:w="1598" w:type="dxa"/>
            <w:shd w:val="clear" w:color="auto" w:fill="auto"/>
          </w:tcPr>
          <w:p w14:paraId="4132EC43"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10.</w:t>
            </w:r>
          </w:p>
        </w:tc>
        <w:tc>
          <w:tcPr>
            <w:tcW w:w="2183" w:type="dxa"/>
            <w:shd w:val="clear" w:color="auto" w:fill="auto"/>
          </w:tcPr>
          <w:p w14:paraId="599EB096"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28.07.2023.</w:t>
            </w:r>
          </w:p>
        </w:tc>
        <w:tc>
          <w:tcPr>
            <w:tcW w:w="1837" w:type="dxa"/>
            <w:gridSpan w:val="2"/>
            <w:shd w:val="clear" w:color="auto" w:fill="auto"/>
          </w:tcPr>
          <w:p w14:paraId="37E95A10"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OV-5380/2023</w:t>
            </w:r>
          </w:p>
        </w:tc>
        <w:tc>
          <w:tcPr>
            <w:tcW w:w="1302" w:type="dxa"/>
            <w:gridSpan w:val="2"/>
            <w:shd w:val="clear" w:color="auto" w:fill="auto"/>
          </w:tcPr>
          <w:p w14:paraId="0E30DD0D"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10.000,00</w:t>
            </w:r>
          </w:p>
        </w:tc>
        <w:tc>
          <w:tcPr>
            <w:tcW w:w="1763" w:type="dxa"/>
            <w:shd w:val="clear" w:color="auto" w:fill="auto"/>
          </w:tcPr>
          <w:p w14:paraId="039CE8E9"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MIGRAD, obrt za građevinarstvo i proizvodnju, vl. Jerko Mišura</w:t>
            </w:r>
          </w:p>
        </w:tc>
        <w:tc>
          <w:tcPr>
            <w:tcW w:w="1990" w:type="dxa"/>
            <w:shd w:val="clear" w:color="auto" w:fill="auto"/>
          </w:tcPr>
          <w:p w14:paraId="359FD410"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r>
      <w:tr w:rsidR="0096582E" w14:paraId="6AB82803" w14:textId="77777777" w:rsidTr="00750BFC">
        <w:trPr>
          <w:gridAfter w:val="2"/>
          <w:wAfter w:w="246" w:type="dxa"/>
          <w:trHeight w:val="300"/>
        </w:trPr>
        <w:tc>
          <w:tcPr>
            <w:tcW w:w="1598" w:type="dxa"/>
            <w:shd w:val="clear" w:color="auto" w:fill="auto"/>
          </w:tcPr>
          <w:p w14:paraId="791C6E90"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11.</w:t>
            </w:r>
          </w:p>
        </w:tc>
        <w:tc>
          <w:tcPr>
            <w:tcW w:w="2183" w:type="dxa"/>
            <w:shd w:val="clear" w:color="auto" w:fill="auto"/>
          </w:tcPr>
          <w:p w14:paraId="52CA7157"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17.10.2023.</w:t>
            </w:r>
          </w:p>
        </w:tc>
        <w:tc>
          <w:tcPr>
            <w:tcW w:w="1837" w:type="dxa"/>
            <w:gridSpan w:val="2"/>
            <w:shd w:val="clear" w:color="auto" w:fill="auto"/>
          </w:tcPr>
          <w:p w14:paraId="3B6AE727"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OV-4086/2023</w:t>
            </w:r>
          </w:p>
        </w:tc>
        <w:tc>
          <w:tcPr>
            <w:tcW w:w="1302" w:type="dxa"/>
            <w:gridSpan w:val="2"/>
            <w:shd w:val="clear" w:color="auto" w:fill="auto"/>
          </w:tcPr>
          <w:p w14:paraId="0F32A720"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20.000,00</w:t>
            </w:r>
          </w:p>
        </w:tc>
        <w:tc>
          <w:tcPr>
            <w:tcW w:w="1763" w:type="dxa"/>
            <w:shd w:val="clear" w:color="auto" w:fill="auto"/>
          </w:tcPr>
          <w:p w14:paraId="254235F1"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MAXMAR GRUPA d.o.o.-jamstvo za ozbiljnost punude</w:t>
            </w:r>
          </w:p>
        </w:tc>
        <w:tc>
          <w:tcPr>
            <w:tcW w:w="1990" w:type="dxa"/>
            <w:shd w:val="clear" w:color="auto" w:fill="auto"/>
          </w:tcPr>
          <w:p w14:paraId="781C24AE" w14:textId="77777777" w:rsidR="0096582E" w:rsidRDefault="00B11A5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 godine</w:t>
            </w:r>
          </w:p>
        </w:tc>
      </w:tr>
      <w:tr w:rsidR="00694EF5" w14:paraId="231C7708" w14:textId="77777777" w:rsidTr="00750BFC">
        <w:trPr>
          <w:gridAfter w:val="2"/>
          <w:wAfter w:w="246" w:type="dxa"/>
          <w:trHeight w:val="300"/>
        </w:trPr>
        <w:tc>
          <w:tcPr>
            <w:tcW w:w="1598" w:type="dxa"/>
            <w:shd w:val="clear" w:color="auto" w:fill="auto"/>
          </w:tcPr>
          <w:p w14:paraId="14A209C6" w14:textId="54389308" w:rsidR="00694EF5" w:rsidRDefault="00694EF5">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12. </w:t>
            </w:r>
          </w:p>
        </w:tc>
        <w:tc>
          <w:tcPr>
            <w:tcW w:w="2183" w:type="dxa"/>
            <w:shd w:val="clear" w:color="auto" w:fill="auto"/>
          </w:tcPr>
          <w:p w14:paraId="275DBB09" w14:textId="0B62F0FC" w:rsidR="00694EF5" w:rsidRDefault="00694EF5">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12.09.2024.</w:t>
            </w:r>
          </w:p>
        </w:tc>
        <w:tc>
          <w:tcPr>
            <w:tcW w:w="1837" w:type="dxa"/>
            <w:gridSpan w:val="2"/>
            <w:shd w:val="clear" w:color="auto" w:fill="auto"/>
          </w:tcPr>
          <w:p w14:paraId="51DD1465" w14:textId="66182C5A" w:rsidR="00694EF5" w:rsidRDefault="00694EF5">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OV-6384/2024</w:t>
            </w:r>
          </w:p>
        </w:tc>
        <w:tc>
          <w:tcPr>
            <w:tcW w:w="1302" w:type="dxa"/>
            <w:gridSpan w:val="2"/>
            <w:shd w:val="clear" w:color="auto" w:fill="auto"/>
          </w:tcPr>
          <w:p w14:paraId="29645583" w14:textId="39C1039D" w:rsidR="00694EF5" w:rsidRDefault="00694EF5">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10.000,00</w:t>
            </w:r>
          </w:p>
        </w:tc>
        <w:tc>
          <w:tcPr>
            <w:tcW w:w="1763" w:type="dxa"/>
            <w:shd w:val="clear" w:color="auto" w:fill="auto"/>
          </w:tcPr>
          <w:p w14:paraId="09314EDF" w14:textId="7FC20E90" w:rsidR="00694EF5" w:rsidRDefault="00694EF5">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Migrad, obrt za građevinarstvo i proizvodnju, vl. Jerko Mišura- dom Cirkvena</w:t>
            </w:r>
          </w:p>
        </w:tc>
        <w:tc>
          <w:tcPr>
            <w:tcW w:w="1990" w:type="dxa"/>
            <w:shd w:val="clear" w:color="auto" w:fill="auto"/>
          </w:tcPr>
          <w:p w14:paraId="43AB710A" w14:textId="04D9F0A4" w:rsidR="00694EF5" w:rsidRDefault="00D613E7">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5 godina</w:t>
            </w:r>
          </w:p>
        </w:tc>
      </w:tr>
      <w:tr w:rsidR="00D613E7" w14:paraId="61D6526E" w14:textId="77777777" w:rsidTr="00750BFC">
        <w:trPr>
          <w:gridAfter w:val="2"/>
          <w:wAfter w:w="246" w:type="dxa"/>
          <w:trHeight w:val="300"/>
        </w:trPr>
        <w:tc>
          <w:tcPr>
            <w:tcW w:w="1598" w:type="dxa"/>
            <w:shd w:val="clear" w:color="auto" w:fill="auto"/>
          </w:tcPr>
          <w:p w14:paraId="5E63682D" w14:textId="67769A4E" w:rsidR="00D613E7" w:rsidRDefault="00D613E7">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13.</w:t>
            </w:r>
          </w:p>
        </w:tc>
        <w:tc>
          <w:tcPr>
            <w:tcW w:w="2183" w:type="dxa"/>
            <w:shd w:val="clear" w:color="auto" w:fill="auto"/>
          </w:tcPr>
          <w:p w14:paraId="26A069B4" w14:textId="7C26E38E" w:rsidR="00D613E7" w:rsidRDefault="00D613E7">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24.09.2024.</w:t>
            </w:r>
          </w:p>
        </w:tc>
        <w:tc>
          <w:tcPr>
            <w:tcW w:w="1837" w:type="dxa"/>
            <w:gridSpan w:val="2"/>
            <w:shd w:val="clear" w:color="auto" w:fill="auto"/>
          </w:tcPr>
          <w:p w14:paraId="7303F2AF" w14:textId="76CC7EF6" w:rsidR="00D613E7" w:rsidRDefault="00D613E7">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OV-4146/2024, OV-4147/2024</w:t>
            </w:r>
          </w:p>
        </w:tc>
        <w:tc>
          <w:tcPr>
            <w:tcW w:w="1302" w:type="dxa"/>
            <w:gridSpan w:val="2"/>
            <w:shd w:val="clear" w:color="auto" w:fill="auto"/>
          </w:tcPr>
          <w:p w14:paraId="79820AAC" w14:textId="6F545435" w:rsidR="00D613E7" w:rsidRDefault="00D613E7">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30.000,00</w:t>
            </w:r>
          </w:p>
        </w:tc>
        <w:tc>
          <w:tcPr>
            <w:tcW w:w="1763" w:type="dxa"/>
            <w:shd w:val="clear" w:color="auto" w:fill="auto"/>
          </w:tcPr>
          <w:p w14:paraId="0CE0664B" w14:textId="55269454" w:rsidR="00D613E7" w:rsidRDefault="00D613E7">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Crlenjak Željko, Vinogradska ulica 5, Cirkvena</w:t>
            </w:r>
          </w:p>
        </w:tc>
        <w:tc>
          <w:tcPr>
            <w:tcW w:w="1990" w:type="dxa"/>
            <w:shd w:val="clear" w:color="auto" w:fill="auto"/>
          </w:tcPr>
          <w:p w14:paraId="17C0FDD3" w14:textId="1A5F3A2B" w:rsidR="00D613E7" w:rsidRDefault="00D613E7">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 godine</w:t>
            </w:r>
          </w:p>
        </w:tc>
      </w:tr>
      <w:tr w:rsidR="003D6FDF" w14:paraId="003BAC42" w14:textId="77777777" w:rsidTr="00750BFC">
        <w:trPr>
          <w:gridAfter w:val="2"/>
          <w:wAfter w:w="246" w:type="dxa"/>
          <w:trHeight w:val="300"/>
        </w:trPr>
        <w:tc>
          <w:tcPr>
            <w:tcW w:w="1598" w:type="dxa"/>
            <w:shd w:val="clear" w:color="auto" w:fill="auto"/>
          </w:tcPr>
          <w:p w14:paraId="6A9DAF28" w14:textId="36018672" w:rsidR="003D6FDF" w:rsidRDefault="003D6FDF">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14.</w:t>
            </w:r>
          </w:p>
        </w:tc>
        <w:tc>
          <w:tcPr>
            <w:tcW w:w="2183" w:type="dxa"/>
            <w:shd w:val="clear" w:color="auto" w:fill="auto"/>
          </w:tcPr>
          <w:p w14:paraId="3E557975" w14:textId="1FA86B77" w:rsidR="003D6FDF" w:rsidRDefault="003D6FDF">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12.11.2024.</w:t>
            </w:r>
          </w:p>
        </w:tc>
        <w:tc>
          <w:tcPr>
            <w:tcW w:w="1837" w:type="dxa"/>
            <w:gridSpan w:val="2"/>
            <w:shd w:val="clear" w:color="auto" w:fill="auto"/>
          </w:tcPr>
          <w:p w14:paraId="702154DE" w14:textId="1966261D" w:rsidR="003D6FDF" w:rsidRDefault="003D6FDF">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OV-8051/2024</w:t>
            </w:r>
          </w:p>
        </w:tc>
        <w:tc>
          <w:tcPr>
            <w:tcW w:w="1302" w:type="dxa"/>
            <w:gridSpan w:val="2"/>
            <w:shd w:val="clear" w:color="auto" w:fill="auto"/>
          </w:tcPr>
          <w:p w14:paraId="49C1C0E8" w14:textId="5BC12111" w:rsidR="003D6FDF" w:rsidRDefault="003D6FDF">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10.000,00</w:t>
            </w:r>
          </w:p>
        </w:tc>
        <w:tc>
          <w:tcPr>
            <w:tcW w:w="1763" w:type="dxa"/>
            <w:shd w:val="clear" w:color="auto" w:fill="auto"/>
          </w:tcPr>
          <w:p w14:paraId="291272A7" w14:textId="0EAD645C" w:rsidR="003D6FDF" w:rsidRDefault="00F96FC7">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Leon Čačić, liječnik, Gojlanska ulica 11, Zagreb</w:t>
            </w:r>
          </w:p>
        </w:tc>
        <w:tc>
          <w:tcPr>
            <w:tcW w:w="1990" w:type="dxa"/>
            <w:shd w:val="clear" w:color="auto" w:fill="auto"/>
          </w:tcPr>
          <w:p w14:paraId="43C53980" w14:textId="5D8B806D" w:rsidR="003D6FDF" w:rsidRDefault="00F96FC7">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3 godine</w:t>
            </w:r>
          </w:p>
        </w:tc>
      </w:tr>
      <w:tr w:rsidR="0096582E" w14:paraId="30384313" w14:textId="77777777" w:rsidTr="00750BFC">
        <w:trPr>
          <w:gridAfter w:val="2"/>
          <w:wAfter w:w="246" w:type="dxa"/>
          <w:trHeight w:val="315"/>
        </w:trPr>
        <w:tc>
          <w:tcPr>
            <w:tcW w:w="1598" w:type="dxa"/>
            <w:shd w:val="clear" w:color="auto" w:fill="auto"/>
          </w:tcPr>
          <w:p w14:paraId="35E3DE39" w14:textId="77777777" w:rsidR="0096582E" w:rsidRDefault="0096582E">
            <w:pPr>
              <w:spacing w:after="0"/>
              <w:jc w:val="both"/>
              <w:rPr>
                <w:rFonts w:ascii="Times New Roman" w:eastAsia="Times New Roman" w:hAnsi="Times New Roman" w:cs="Times New Roman"/>
                <w:b/>
                <w:sz w:val="24"/>
              </w:rPr>
            </w:pPr>
          </w:p>
        </w:tc>
        <w:tc>
          <w:tcPr>
            <w:tcW w:w="2183" w:type="dxa"/>
            <w:shd w:val="clear" w:color="auto" w:fill="auto"/>
          </w:tcPr>
          <w:p w14:paraId="01D0F01A" w14:textId="77777777" w:rsidR="0096582E" w:rsidRDefault="0096582E">
            <w:pPr>
              <w:spacing w:after="0"/>
              <w:jc w:val="both"/>
              <w:rPr>
                <w:rFonts w:ascii="Times New Roman" w:eastAsia="Times New Roman" w:hAnsi="Times New Roman" w:cs="Times New Roman"/>
                <w:b/>
                <w:sz w:val="24"/>
              </w:rPr>
            </w:pPr>
          </w:p>
        </w:tc>
        <w:tc>
          <w:tcPr>
            <w:tcW w:w="1837" w:type="dxa"/>
            <w:gridSpan w:val="2"/>
            <w:shd w:val="clear" w:color="auto" w:fill="auto"/>
          </w:tcPr>
          <w:p w14:paraId="4797BC2F" w14:textId="77777777"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SVEUKUPNO:</w:t>
            </w:r>
          </w:p>
        </w:tc>
        <w:tc>
          <w:tcPr>
            <w:tcW w:w="1302" w:type="dxa"/>
            <w:gridSpan w:val="2"/>
            <w:shd w:val="clear" w:color="auto" w:fill="auto"/>
          </w:tcPr>
          <w:p w14:paraId="231B2D65" w14:textId="2AE90355" w:rsidR="0096582E"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b/>
                <w:bCs/>
                <w:sz w:val="24"/>
              </w:rPr>
              <w:t>2</w:t>
            </w:r>
            <w:r w:rsidR="00903A6C">
              <w:rPr>
                <w:rFonts w:ascii="Times New Roman" w:eastAsia="Times New Roman" w:hAnsi="Times New Roman" w:cs="Times New Roman"/>
                <w:b/>
                <w:bCs/>
                <w:sz w:val="24"/>
              </w:rPr>
              <w:t>62.651,33</w:t>
            </w:r>
          </w:p>
        </w:tc>
        <w:tc>
          <w:tcPr>
            <w:tcW w:w="1763" w:type="dxa"/>
            <w:shd w:val="clear" w:color="auto" w:fill="auto"/>
          </w:tcPr>
          <w:p w14:paraId="64A94FC2" w14:textId="77777777" w:rsidR="0096582E" w:rsidRDefault="0096582E">
            <w:pPr>
              <w:spacing w:after="0"/>
              <w:jc w:val="both"/>
              <w:rPr>
                <w:rFonts w:ascii="Times New Roman" w:eastAsia="Times New Roman" w:hAnsi="Times New Roman" w:cs="Times New Roman"/>
                <w:b/>
                <w:sz w:val="24"/>
              </w:rPr>
            </w:pPr>
          </w:p>
        </w:tc>
        <w:tc>
          <w:tcPr>
            <w:tcW w:w="1990" w:type="dxa"/>
            <w:shd w:val="clear" w:color="auto" w:fill="auto"/>
          </w:tcPr>
          <w:p w14:paraId="4E65BE09" w14:textId="77777777" w:rsidR="0096582E" w:rsidRDefault="0096582E">
            <w:pPr>
              <w:spacing w:after="0"/>
              <w:jc w:val="both"/>
              <w:rPr>
                <w:rFonts w:ascii="Times New Roman" w:eastAsia="Times New Roman" w:hAnsi="Times New Roman" w:cs="Times New Roman"/>
                <w:b/>
                <w:sz w:val="24"/>
              </w:rPr>
            </w:pPr>
          </w:p>
        </w:tc>
      </w:tr>
      <w:tr w:rsidR="0096582E" w14:paraId="3E930637" w14:textId="77777777" w:rsidTr="00750BFC">
        <w:trPr>
          <w:gridAfter w:val="2"/>
          <w:wAfter w:w="246" w:type="dxa"/>
          <w:trHeight w:hRule="exact" w:val="300"/>
        </w:trPr>
        <w:tc>
          <w:tcPr>
            <w:tcW w:w="1598" w:type="dxa"/>
            <w:shd w:val="clear" w:color="auto" w:fill="auto"/>
          </w:tcPr>
          <w:p w14:paraId="797207A4" w14:textId="77777777" w:rsidR="0096582E" w:rsidRDefault="0096582E">
            <w:pPr>
              <w:spacing w:after="0"/>
              <w:jc w:val="both"/>
              <w:rPr>
                <w:rFonts w:ascii="Times New Roman" w:eastAsia="Times New Roman" w:hAnsi="Times New Roman" w:cs="Times New Roman"/>
                <w:b/>
                <w:sz w:val="24"/>
              </w:rPr>
            </w:pPr>
          </w:p>
        </w:tc>
        <w:tc>
          <w:tcPr>
            <w:tcW w:w="2183" w:type="dxa"/>
            <w:shd w:val="clear" w:color="auto" w:fill="auto"/>
          </w:tcPr>
          <w:p w14:paraId="269C1351" w14:textId="77777777" w:rsidR="0096582E" w:rsidRDefault="0096582E">
            <w:pPr>
              <w:spacing w:after="0"/>
              <w:jc w:val="both"/>
              <w:rPr>
                <w:rFonts w:ascii="Times New Roman" w:eastAsia="Times New Roman" w:hAnsi="Times New Roman" w:cs="Times New Roman"/>
                <w:b/>
                <w:sz w:val="24"/>
              </w:rPr>
            </w:pPr>
          </w:p>
        </w:tc>
        <w:tc>
          <w:tcPr>
            <w:tcW w:w="1837" w:type="dxa"/>
            <w:gridSpan w:val="2"/>
            <w:shd w:val="clear" w:color="auto" w:fill="auto"/>
          </w:tcPr>
          <w:p w14:paraId="4C9DE444" w14:textId="77777777" w:rsidR="0096582E" w:rsidRDefault="0096582E">
            <w:pPr>
              <w:spacing w:after="0"/>
              <w:jc w:val="both"/>
              <w:rPr>
                <w:rFonts w:ascii="Times New Roman" w:eastAsia="Times New Roman" w:hAnsi="Times New Roman" w:cs="Times New Roman"/>
                <w:b/>
                <w:sz w:val="24"/>
              </w:rPr>
            </w:pPr>
          </w:p>
        </w:tc>
        <w:tc>
          <w:tcPr>
            <w:tcW w:w="1302" w:type="dxa"/>
            <w:gridSpan w:val="2"/>
            <w:shd w:val="clear" w:color="auto" w:fill="auto"/>
          </w:tcPr>
          <w:p w14:paraId="604AD660" w14:textId="77777777" w:rsidR="0096582E" w:rsidRDefault="0096582E">
            <w:pPr>
              <w:spacing w:after="0"/>
              <w:jc w:val="both"/>
              <w:rPr>
                <w:rFonts w:ascii="Times New Roman" w:eastAsia="Times New Roman" w:hAnsi="Times New Roman" w:cs="Times New Roman"/>
                <w:b/>
                <w:sz w:val="24"/>
              </w:rPr>
            </w:pPr>
          </w:p>
        </w:tc>
        <w:tc>
          <w:tcPr>
            <w:tcW w:w="1763" w:type="dxa"/>
            <w:shd w:val="clear" w:color="auto" w:fill="auto"/>
          </w:tcPr>
          <w:p w14:paraId="320EFA44" w14:textId="77777777" w:rsidR="0096582E" w:rsidRDefault="0096582E">
            <w:pPr>
              <w:spacing w:after="0"/>
              <w:jc w:val="both"/>
              <w:rPr>
                <w:rFonts w:ascii="Times New Roman" w:eastAsia="Times New Roman" w:hAnsi="Times New Roman" w:cs="Times New Roman"/>
                <w:b/>
                <w:sz w:val="24"/>
              </w:rPr>
            </w:pPr>
          </w:p>
        </w:tc>
        <w:tc>
          <w:tcPr>
            <w:tcW w:w="1990" w:type="dxa"/>
            <w:shd w:val="clear" w:color="auto" w:fill="auto"/>
          </w:tcPr>
          <w:p w14:paraId="03A3D0EF" w14:textId="77777777" w:rsidR="0096582E" w:rsidRDefault="0096582E">
            <w:pPr>
              <w:spacing w:after="0"/>
              <w:jc w:val="both"/>
              <w:rPr>
                <w:rFonts w:ascii="Times New Roman" w:eastAsia="Times New Roman" w:hAnsi="Times New Roman" w:cs="Times New Roman"/>
                <w:b/>
                <w:sz w:val="24"/>
              </w:rPr>
            </w:pPr>
          </w:p>
        </w:tc>
      </w:tr>
    </w:tbl>
    <w:p w14:paraId="296237F6" w14:textId="77777777" w:rsidR="0096582E" w:rsidRDefault="0096582E">
      <w:pPr>
        <w:spacing w:after="0" w:line="240" w:lineRule="auto"/>
        <w:rPr>
          <w:rFonts w:ascii="Times New Roman" w:eastAsia="Times New Roman" w:hAnsi="Times New Roman" w:cs="Times New Roman"/>
          <w:b/>
          <w:sz w:val="24"/>
        </w:rPr>
      </w:pPr>
    </w:p>
    <w:p w14:paraId="380992E3" w14:textId="77777777" w:rsidR="0096582E" w:rsidRDefault="0096582E">
      <w:pPr>
        <w:spacing w:after="0" w:line="240" w:lineRule="auto"/>
        <w:rPr>
          <w:rFonts w:ascii="Times New Roman" w:eastAsia="Times New Roman" w:hAnsi="Times New Roman" w:cs="Times New Roman"/>
          <w:b/>
          <w:sz w:val="24"/>
        </w:rPr>
      </w:pPr>
    </w:p>
    <w:p w14:paraId="6254E2FB" w14:textId="77777777" w:rsidR="0096582E" w:rsidRDefault="0096582E">
      <w:pPr>
        <w:spacing w:after="0" w:line="240" w:lineRule="auto"/>
        <w:rPr>
          <w:rFonts w:ascii="Times New Roman" w:eastAsia="Times New Roman" w:hAnsi="Times New Roman" w:cs="Times New Roman"/>
          <w:b/>
          <w:sz w:val="24"/>
        </w:rPr>
      </w:pPr>
    </w:p>
    <w:p w14:paraId="6D94B330" w14:textId="77777777" w:rsidR="0096582E" w:rsidRDefault="00B11A5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Popis sudskih sporova u tijeku – sadrži sažeti opis prirode spora, procjenu financijskog učinka koji može proisteći iz sudskog spora kao obveza ili imovina te procijenjeno vrijeme odljeva ili priljeva sredstava.   </w:t>
      </w:r>
    </w:p>
    <w:p w14:paraId="7CAB29E0" w14:textId="77777777" w:rsidR="0096582E" w:rsidRDefault="0096582E">
      <w:pPr>
        <w:spacing w:after="0"/>
        <w:jc w:val="both"/>
        <w:rPr>
          <w:rFonts w:ascii="Times New Roman" w:eastAsia="Times New Roman" w:hAnsi="Times New Roman" w:cs="Times New Roman"/>
          <w:sz w:val="24"/>
        </w:rPr>
      </w:pPr>
    </w:p>
    <w:p w14:paraId="4D7276E0" w14:textId="14DAA1F9" w:rsidR="0096582E" w:rsidRPr="0074557B" w:rsidRDefault="00B11A5C">
      <w:pPr>
        <w:spacing w:after="0"/>
        <w:jc w:val="both"/>
        <w:rPr>
          <w:rFonts w:ascii="Times New Roman" w:eastAsia="Times New Roman" w:hAnsi="Times New Roman" w:cs="Times New Roman"/>
          <w:b/>
          <w:bCs/>
          <w:sz w:val="24"/>
        </w:rPr>
      </w:pPr>
      <w:r>
        <w:rPr>
          <w:rFonts w:ascii="Times New Roman" w:eastAsia="Times New Roman" w:hAnsi="Times New Roman" w:cs="Times New Roman"/>
          <w:sz w:val="24"/>
        </w:rPr>
        <w:t xml:space="preserve"> </w:t>
      </w:r>
      <w:r w:rsidRPr="0074557B">
        <w:rPr>
          <w:rFonts w:ascii="Times New Roman" w:eastAsia="Times New Roman" w:hAnsi="Times New Roman" w:cs="Times New Roman"/>
          <w:b/>
          <w:bCs/>
          <w:sz w:val="24"/>
        </w:rPr>
        <w:t>Općina Sveti Ivan Žabno</w:t>
      </w:r>
      <w:r w:rsidR="00B114C9">
        <w:rPr>
          <w:rFonts w:ascii="Times New Roman" w:eastAsia="Times New Roman" w:hAnsi="Times New Roman" w:cs="Times New Roman"/>
          <w:b/>
          <w:bCs/>
          <w:sz w:val="24"/>
        </w:rPr>
        <w:t>:</w:t>
      </w:r>
      <w:r w:rsidRPr="0074557B">
        <w:rPr>
          <w:rFonts w:ascii="Times New Roman" w:eastAsia="Times New Roman" w:hAnsi="Times New Roman" w:cs="Times New Roman"/>
          <w:b/>
          <w:bCs/>
          <w:sz w:val="24"/>
        </w:rPr>
        <w:t xml:space="preserve">  potencijaln</w:t>
      </w:r>
      <w:r w:rsidR="0074557B" w:rsidRPr="0074557B">
        <w:rPr>
          <w:rFonts w:ascii="Times New Roman" w:eastAsia="Times New Roman" w:hAnsi="Times New Roman" w:cs="Times New Roman"/>
          <w:b/>
          <w:bCs/>
          <w:sz w:val="24"/>
        </w:rPr>
        <w:t>e</w:t>
      </w:r>
      <w:r w:rsidRPr="0074557B">
        <w:rPr>
          <w:rFonts w:ascii="Times New Roman" w:eastAsia="Times New Roman" w:hAnsi="Times New Roman" w:cs="Times New Roman"/>
          <w:b/>
          <w:bCs/>
          <w:sz w:val="24"/>
        </w:rPr>
        <w:t xml:space="preserve"> obvez</w:t>
      </w:r>
      <w:r w:rsidR="0074557B" w:rsidRPr="0074557B">
        <w:rPr>
          <w:rFonts w:ascii="Times New Roman" w:eastAsia="Times New Roman" w:hAnsi="Times New Roman" w:cs="Times New Roman"/>
          <w:b/>
          <w:bCs/>
          <w:sz w:val="24"/>
        </w:rPr>
        <w:t>e</w:t>
      </w:r>
      <w:r w:rsidR="008A3886">
        <w:rPr>
          <w:rFonts w:ascii="Times New Roman" w:eastAsia="Times New Roman" w:hAnsi="Times New Roman" w:cs="Times New Roman"/>
          <w:b/>
          <w:bCs/>
          <w:sz w:val="24"/>
        </w:rPr>
        <w:t>/potraživanja</w:t>
      </w:r>
      <w:r w:rsidRPr="0074557B">
        <w:rPr>
          <w:rFonts w:ascii="Times New Roman" w:eastAsia="Times New Roman" w:hAnsi="Times New Roman" w:cs="Times New Roman"/>
          <w:b/>
          <w:bCs/>
          <w:sz w:val="24"/>
        </w:rPr>
        <w:t xml:space="preserve"> po sudskim sporovima  u tijeku</w:t>
      </w:r>
      <w:r w:rsidR="0074557B" w:rsidRPr="0074557B">
        <w:rPr>
          <w:rFonts w:ascii="Times New Roman" w:eastAsia="Times New Roman" w:hAnsi="Times New Roman" w:cs="Times New Roman"/>
          <w:b/>
          <w:bCs/>
          <w:sz w:val="24"/>
        </w:rPr>
        <w:t>:</w:t>
      </w:r>
    </w:p>
    <w:p w14:paraId="3B475CFF" w14:textId="77777777" w:rsidR="0096582E" w:rsidRDefault="0096582E">
      <w:pPr>
        <w:spacing w:after="0"/>
        <w:jc w:val="both"/>
        <w:rPr>
          <w:rFonts w:ascii="Times New Roman" w:eastAsia="Times New Roman" w:hAnsi="Times New Roman" w:cs="Times New Roman"/>
          <w:sz w:val="24"/>
        </w:rPr>
      </w:pPr>
    </w:p>
    <w:p w14:paraId="46F96CFC" w14:textId="712E5FE8" w:rsidR="0074557B" w:rsidRPr="00400197" w:rsidRDefault="007477B7" w:rsidP="004001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rsidRPr="00400197">
        <w:t>REDNI BROJ</w:t>
      </w:r>
      <w:r w:rsidRPr="00400197">
        <w:tab/>
        <w:t>SAŽETI OPIS PRIRODE SPORA</w:t>
      </w:r>
      <w:r w:rsidRPr="00400197">
        <w:tab/>
      </w:r>
      <w:r w:rsidR="005D15A7" w:rsidRPr="00400197">
        <w:t xml:space="preserve">   </w:t>
      </w:r>
      <w:r w:rsidR="00150EDC" w:rsidRPr="00400197">
        <w:t xml:space="preserve">   </w:t>
      </w:r>
      <w:r w:rsidR="005D15A7" w:rsidRPr="00400197">
        <w:t xml:space="preserve">      </w:t>
      </w:r>
      <w:r w:rsidR="00150EDC" w:rsidRPr="00400197">
        <w:t xml:space="preserve">   </w:t>
      </w:r>
      <w:r w:rsidR="005D15A7" w:rsidRPr="00400197">
        <w:t xml:space="preserve"> </w:t>
      </w:r>
      <w:r w:rsidRPr="00400197">
        <w:t>POSLOVNI BROJ</w:t>
      </w:r>
      <w:r w:rsidR="005D15A7" w:rsidRPr="00400197">
        <w:t xml:space="preserve"> </w:t>
      </w:r>
      <w:r w:rsidR="00400197" w:rsidRPr="00400197">
        <w:t xml:space="preserve">  </w:t>
      </w:r>
      <w:r w:rsidR="002F7340">
        <w:t xml:space="preserve">    </w:t>
      </w:r>
      <w:r w:rsidR="005D15A7" w:rsidRPr="00400197">
        <w:t xml:space="preserve">PROCJENJENI  </w:t>
      </w:r>
      <w:r w:rsidRPr="00400197">
        <w:t>TROŠKOVI</w:t>
      </w:r>
      <w:r w:rsidR="00541FE8">
        <w:t xml:space="preserve"> </w:t>
      </w:r>
      <w:r w:rsidRPr="00400197">
        <w:t xml:space="preserve"> </w:t>
      </w:r>
      <w:r w:rsidR="00136CC0">
        <w:t xml:space="preserve"> </w:t>
      </w:r>
      <w:r w:rsidRPr="00400197">
        <w:t>POSTUPKA</w:t>
      </w:r>
      <w:r w:rsidR="00541FE8">
        <w:t xml:space="preserve">                                                                                                                         </w:t>
      </w:r>
      <w:r w:rsidR="002F7340">
        <w:t xml:space="preserve">     </w:t>
      </w:r>
      <w:r w:rsidR="00541FE8">
        <w:t xml:space="preserve"> priljev/odljev</w:t>
      </w:r>
    </w:p>
    <w:p w14:paraId="6047F697" w14:textId="6E1D9654" w:rsidR="005D15A7" w:rsidRPr="00400197" w:rsidRDefault="00150EDC" w:rsidP="004001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rsidRPr="00400197">
        <w:t xml:space="preserve">    </w:t>
      </w:r>
      <w:r w:rsidR="005D15A7" w:rsidRPr="00400197">
        <w:t>1</w:t>
      </w:r>
      <w:r w:rsidR="005D15A7" w:rsidRPr="00400197">
        <w:tab/>
        <w:t xml:space="preserve">            Službenički sud-povreda službene dužnosti                  1</w:t>
      </w:r>
      <w:r w:rsidR="005D15A7" w:rsidRPr="00400197">
        <w:tab/>
      </w:r>
      <w:r w:rsidR="005D15A7" w:rsidRPr="00400197">
        <w:tab/>
      </w:r>
      <w:r w:rsidR="002F7340">
        <w:t>cca</w:t>
      </w:r>
      <w:r w:rsidRPr="00400197">
        <w:t xml:space="preserve">    </w:t>
      </w:r>
      <w:r w:rsidR="00740857">
        <w:t>8</w:t>
      </w:r>
      <w:r w:rsidR="002F7340">
        <w:t>00,00</w:t>
      </w:r>
      <w:r w:rsidR="005D15A7" w:rsidRPr="00400197">
        <w:t xml:space="preserve"> </w:t>
      </w:r>
      <w:r w:rsidR="00B114C9" w:rsidRPr="00400197">
        <w:t xml:space="preserve"> eura</w:t>
      </w:r>
      <w:r w:rsidR="005D15A7" w:rsidRPr="00400197">
        <w:tab/>
      </w:r>
      <w:r w:rsidR="005D15A7" w:rsidRPr="00400197">
        <w:tab/>
      </w:r>
      <w:r w:rsidR="005D15A7" w:rsidRPr="00400197">
        <w:tab/>
      </w:r>
    </w:p>
    <w:p w14:paraId="6F855AC6" w14:textId="0083D5AB" w:rsidR="007477B7" w:rsidRPr="00400197" w:rsidRDefault="007477B7" w:rsidP="004001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rsidRPr="00400197">
        <w:t xml:space="preserve">PROCJENJENO VRIJEME </w:t>
      </w:r>
      <w:r w:rsidR="00C640D4">
        <w:t>PRILJEVA/</w:t>
      </w:r>
      <w:r w:rsidRPr="00400197">
        <w:t>ODLJEVA SREDSTAVA</w:t>
      </w:r>
      <w:r w:rsidR="00400197" w:rsidRPr="00400197">
        <w:t xml:space="preserve">: </w:t>
      </w:r>
      <w:r w:rsidR="00400197">
        <w:t xml:space="preserve"> </w:t>
      </w:r>
      <w:r w:rsidR="00400197" w:rsidRPr="00400197">
        <w:t>2 godine</w:t>
      </w:r>
    </w:p>
    <w:p w14:paraId="69F856A3" w14:textId="50B693E7" w:rsidR="007477B7" w:rsidRPr="00284D6B" w:rsidRDefault="00B114C9" w:rsidP="007477B7">
      <w:pPr>
        <w:spacing w:after="0" w:line="240" w:lineRule="auto"/>
        <w:rPr>
          <w:color w:val="FF0000"/>
        </w:rPr>
      </w:pPr>
      <w:r>
        <w:rPr>
          <w:color w:val="FF0000"/>
        </w:rPr>
        <w:tab/>
      </w:r>
      <w:r>
        <w:rPr>
          <w:color w:val="FF0000"/>
        </w:rPr>
        <w:tab/>
      </w:r>
      <w:r>
        <w:rPr>
          <w:color w:val="FF0000"/>
        </w:rPr>
        <w:tab/>
      </w:r>
      <w:r>
        <w:rPr>
          <w:color w:val="FF0000"/>
        </w:rPr>
        <w:tab/>
      </w:r>
      <w:r>
        <w:rPr>
          <w:color w:val="FF0000"/>
        </w:rPr>
        <w:tab/>
      </w:r>
      <w:r>
        <w:rPr>
          <w:color w:val="FF0000"/>
        </w:rPr>
        <w:tab/>
      </w:r>
    </w:p>
    <w:p w14:paraId="77209D07" w14:textId="77777777" w:rsidR="007477B7" w:rsidRPr="00284D6B" w:rsidRDefault="007477B7" w:rsidP="007477B7">
      <w:pPr>
        <w:spacing w:after="0" w:line="240" w:lineRule="auto"/>
        <w:rPr>
          <w:color w:val="FF0000"/>
        </w:rPr>
      </w:pPr>
      <w:r w:rsidRPr="00284D6B">
        <w:rPr>
          <w:color w:val="FF0000"/>
        </w:rPr>
        <w:tab/>
      </w:r>
      <w:r w:rsidRPr="00284D6B">
        <w:rPr>
          <w:color w:val="FF0000"/>
        </w:rPr>
        <w:tab/>
      </w:r>
      <w:r w:rsidRPr="00284D6B">
        <w:rPr>
          <w:color w:val="FF0000"/>
        </w:rPr>
        <w:tab/>
      </w:r>
      <w:r w:rsidRPr="00284D6B">
        <w:rPr>
          <w:color w:val="FF0000"/>
        </w:rPr>
        <w:tab/>
      </w:r>
      <w:r w:rsidRPr="00284D6B">
        <w:rPr>
          <w:color w:val="FF0000"/>
        </w:rPr>
        <w:tab/>
      </w:r>
    </w:p>
    <w:p w14:paraId="6D80D731" w14:textId="0912543A" w:rsidR="0096582E" w:rsidRDefault="007477B7" w:rsidP="007477B7">
      <w:pPr>
        <w:spacing w:after="0" w:line="240" w:lineRule="auto"/>
      </w:pPr>
      <w:r w:rsidRPr="00284D6B">
        <w:rPr>
          <w:color w:val="FF0000"/>
        </w:rPr>
        <w:tab/>
      </w:r>
      <w:r w:rsidRPr="00284D6B">
        <w:rPr>
          <w:color w:val="FF0000"/>
        </w:rPr>
        <w:tab/>
      </w:r>
      <w:r w:rsidRPr="00284D6B">
        <w:rPr>
          <w:color w:val="FF0000"/>
        </w:rPr>
        <w:tab/>
      </w:r>
      <w:r w:rsidRPr="00284D6B">
        <w:rPr>
          <w:color w:val="FF0000"/>
        </w:rPr>
        <w:tab/>
      </w:r>
    </w:p>
    <w:sectPr w:rsidR="0096582E">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FB4A3" w14:textId="77777777" w:rsidR="00F25050" w:rsidRDefault="00F25050" w:rsidP="00764E2C">
      <w:pPr>
        <w:spacing w:after="0" w:line="240" w:lineRule="auto"/>
      </w:pPr>
      <w:r>
        <w:separator/>
      </w:r>
    </w:p>
  </w:endnote>
  <w:endnote w:type="continuationSeparator" w:id="0">
    <w:p w14:paraId="49C30479" w14:textId="77777777" w:rsidR="00F25050" w:rsidRDefault="00F25050" w:rsidP="0076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734C7" w14:textId="77777777" w:rsidR="00F25050" w:rsidRDefault="00F25050" w:rsidP="00764E2C">
      <w:pPr>
        <w:spacing w:after="0" w:line="240" w:lineRule="auto"/>
      </w:pPr>
      <w:r>
        <w:separator/>
      </w:r>
    </w:p>
  </w:footnote>
  <w:footnote w:type="continuationSeparator" w:id="0">
    <w:p w14:paraId="37A55612" w14:textId="77777777" w:rsidR="00F25050" w:rsidRDefault="00F25050" w:rsidP="00764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2CC1"/>
    <w:multiLevelType w:val="multilevel"/>
    <w:tmpl w:val="61B84DBA"/>
    <w:lvl w:ilvl="0">
      <w:start w:val="1"/>
      <w:numFmt w:val="decimal"/>
      <w:lvlText w:val="%1."/>
      <w:lvlJc w:val="left"/>
      <w:pPr>
        <w:ind w:left="1070" w:hanging="360"/>
      </w:pPr>
      <w:rPr>
        <w:rFonts w:ascii="Times New Roman" w:hAnsi="Times New Roman"/>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64B693D"/>
    <w:multiLevelType w:val="multilevel"/>
    <w:tmpl w:val="3D625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646633"/>
    <w:multiLevelType w:val="hybridMultilevel"/>
    <w:tmpl w:val="3A10BFCA"/>
    <w:lvl w:ilvl="0" w:tplc="AE1CE47E">
      <w:start w:val="18"/>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3" w15:restartNumberingAfterBreak="0">
    <w:nsid w:val="34974B52"/>
    <w:multiLevelType w:val="multilevel"/>
    <w:tmpl w:val="77ECFA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EAB6C23"/>
    <w:multiLevelType w:val="multilevel"/>
    <w:tmpl w:val="747AD25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42C828E6"/>
    <w:multiLevelType w:val="multilevel"/>
    <w:tmpl w:val="5C629AD4"/>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FF5BCD"/>
    <w:multiLevelType w:val="hybridMultilevel"/>
    <w:tmpl w:val="8A044560"/>
    <w:lvl w:ilvl="0" w:tplc="D82A5FBE">
      <w:start w:val="19"/>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7" w15:restartNumberingAfterBreak="0">
    <w:nsid w:val="525A1785"/>
    <w:multiLevelType w:val="hybridMultilevel"/>
    <w:tmpl w:val="F29A984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294798742">
    <w:abstractNumId w:val="5"/>
  </w:num>
  <w:num w:numId="2" w16cid:durableId="1142305539">
    <w:abstractNumId w:val="1"/>
  </w:num>
  <w:num w:numId="3" w16cid:durableId="792864887">
    <w:abstractNumId w:val="4"/>
  </w:num>
  <w:num w:numId="4" w16cid:durableId="1665742486">
    <w:abstractNumId w:val="0"/>
  </w:num>
  <w:num w:numId="5" w16cid:durableId="152067413">
    <w:abstractNumId w:val="3"/>
  </w:num>
  <w:num w:numId="6" w16cid:durableId="1079134856">
    <w:abstractNumId w:val="2"/>
  </w:num>
  <w:num w:numId="7" w16cid:durableId="204610487">
    <w:abstractNumId w:val="7"/>
  </w:num>
  <w:num w:numId="8" w16cid:durableId="1625035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2E"/>
    <w:rsid w:val="00002CF8"/>
    <w:rsid w:val="00002EA6"/>
    <w:rsid w:val="0000618E"/>
    <w:rsid w:val="00011730"/>
    <w:rsid w:val="000117AA"/>
    <w:rsid w:val="0001646C"/>
    <w:rsid w:val="000208AF"/>
    <w:rsid w:val="0002303F"/>
    <w:rsid w:val="00023803"/>
    <w:rsid w:val="00026B7A"/>
    <w:rsid w:val="00032E70"/>
    <w:rsid w:val="00036CEF"/>
    <w:rsid w:val="00047EF9"/>
    <w:rsid w:val="0005456B"/>
    <w:rsid w:val="000657E2"/>
    <w:rsid w:val="00066612"/>
    <w:rsid w:val="00083C63"/>
    <w:rsid w:val="00094647"/>
    <w:rsid w:val="000970E8"/>
    <w:rsid w:val="000B65A0"/>
    <w:rsid w:val="000C2BC0"/>
    <w:rsid w:val="000C450F"/>
    <w:rsid w:val="000D1DED"/>
    <w:rsid w:val="000D2193"/>
    <w:rsid w:val="000D678C"/>
    <w:rsid w:val="000E0F7A"/>
    <w:rsid w:val="000F37E1"/>
    <w:rsid w:val="000F4036"/>
    <w:rsid w:val="000F479C"/>
    <w:rsid w:val="000F58D4"/>
    <w:rsid w:val="000F5EE7"/>
    <w:rsid w:val="000F606C"/>
    <w:rsid w:val="001003F1"/>
    <w:rsid w:val="00105517"/>
    <w:rsid w:val="00107139"/>
    <w:rsid w:val="001120FF"/>
    <w:rsid w:val="00123C73"/>
    <w:rsid w:val="00130084"/>
    <w:rsid w:val="00130173"/>
    <w:rsid w:val="00136CC0"/>
    <w:rsid w:val="00150D59"/>
    <w:rsid w:val="00150EDC"/>
    <w:rsid w:val="00157654"/>
    <w:rsid w:val="00162235"/>
    <w:rsid w:val="001677DC"/>
    <w:rsid w:val="001704DE"/>
    <w:rsid w:val="00180E45"/>
    <w:rsid w:val="001952E9"/>
    <w:rsid w:val="001969E4"/>
    <w:rsid w:val="001A6E24"/>
    <w:rsid w:val="001B1D88"/>
    <w:rsid w:val="001B6167"/>
    <w:rsid w:val="001B69AF"/>
    <w:rsid w:val="001C5B36"/>
    <w:rsid w:val="001C9552"/>
    <w:rsid w:val="001D0E21"/>
    <w:rsid w:val="001D4CA7"/>
    <w:rsid w:val="001D78DE"/>
    <w:rsid w:val="001E4FD4"/>
    <w:rsid w:val="001E6B14"/>
    <w:rsid w:val="001F3D81"/>
    <w:rsid w:val="001F6B75"/>
    <w:rsid w:val="00201F16"/>
    <w:rsid w:val="002024EF"/>
    <w:rsid w:val="002077AD"/>
    <w:rsid w:val="0021582D"/>
    <w:rsid w:val="002211FE"/>
    <w:rsid w:val="002212A2"/>
    <w:rsid w:val="0022222D"/>
    <w:rsid w:val="00227E5C"/>
    <w:rsid w:val="002350B6"/>
    <w:rsid w:val="00236D05"/>
    <w:rsid w:val="0024132C"/>
    <w:rsid w:val="00252C1E"/>
    <w:rsid w:val="00274AA9"/>
    <w:rsid w:val="00284D6B"/>
    <w:rsid w:val="00297ED1"/>
    <w:rsid w:val="002A2089"/>
    <w:rsid w:val="002A3B42"/>
    <w:rsid w:val="002A47C1"/>
    <w:rsid w:val="002A4856"/>
    <w:rsid w:val="002A4F20"/>
    <w:rsid w:val="002A6111"/>
    <w:rsid w:val="002B2971"/>
    <w:rsid w:val="002B47D3"/>
    <w:rsid w:val="002C21D5"/>
    <w:rsid w:val="002D7C58"/>
    <w:rsid w:val="002D7E27"/>
    <w:rsid w:val="002E1B35"/>
    <w:rsid w:val="002E3917"/>
    <w:rsid w:val="002F4E07"/>
    <w:rsid w:val="002F7340"/>
    <w:rsid w:val="002F7ACC"/>
    <w:rsid w:val="003012A5"/>
    <w:rsid w:val="00301AF5"/>
    <w:rsid w:val="0030637A"/>
    <w:rsid w:val="00311F22"/>
    <w:rsid w:val="00313E1F"/>
    <w:rsid w:val="00322CFA"/>
    <w:rsid w:val="003376CE"/>
    <w:rsid w:val="003474B5"/>
    <w:rsid w:val="00351221"/>
    <w:rsid w:val="00365BF6"/>
    <w:rsid w:val="00366A53"/>
    <w:rsid w:val="00372557"/>
    <w:rsid w:val="0038363F"/>
    <w:rsid w:val="00393E6C"/>
    <w:rsid w:val="00395F25"/>
    <w:rsid w:val="003A7E71"/>
    <w:rsid w:val="003B0F83"/>
    <w:rsid w:val="003B1C6E"/>
    <w:rsid w:val="003B4142"/>
    <w:rsid w:val="003C48FE"/>
    <w:rsid w:val="003D345D"/>
    <w:rsid w:val="003D6FDF"/>
    <w:rsid w:val="003E7114"/>
    <w:rsid w:val="003F083F"/>
    <w:rsid w:val="003F5E13"/>
    <w:rsid w:val="00400197"/>
    <w:rsid w:val="004010D8"/>
    <w:rsid w:val="0040372E"/>
    <w:rsid w:val="004066AC"/>
    <w:rsid w:val="00406FA3"/>
    <w:rsid w:val="00407EF4"/>
    <w:rsid w:val="00415415"/>
    <w:rsid w:val="004256CB"/>
    <w:rsid w:val="004343A1"/>
    <w:rsid w:val="00437FD7"/>
    <w:rsid w:val="00444364"/>
    <w:rsid w:val="004459A2"/>
    <w:rsid w:val="00451603"/>
    <w:rsid w:val="00466C84"/>
    <w:rsid w:val="004701F4"/>
    <w:rsid w:val="004771C2"/>
    <w:rsid w:val="00490747"/>
    <w:rsid w:val="00492CF3"/>
    <w:rsid w:val="00493901"/>
    <w:rsid w:val="00496920"/>
    <w:rsid w:val="00496A5F"/>
    <w:rsid w:val="004A04BA"/>
    <w:rsid w:val="004A1311"/>
    <w:rsid w:val="004A149D"/>
    <w:rsid w:val="004A2FEC"/>
    <w:rsid w:val="004B519C"/>
    <w:rsid w:val="004B759D"/>
    <w:rsid w:val="004C62C7"/>
    <w:rsid w:val="004C6CF0"/>
    <w:rsid w:val="004D3AE7"/>
    <w:rsid w:val="004D635A"/>
    <w:rsid w:val="004E36F0"/>
    <w:rsid w:val="004F0F8E"/>
    <w:rsid w:val="004F2656"/>
    <w:rsid w:val="004F5C4E"/>
    <w:rsid w:val="004F7C1B"/>
    <w:rsid w:val="00502339"/>
    <w:rsid w:val="00513177"/>
    <w:rsid w:val="00514117"/>
    <w:rsid w:val="00516C28"/>
    <w:rsid w:val="00523380"/>
    <w:rsid w:val="00525F44"/>
    <w:rsid w:val="00527C4B"/>
    <w:rsid w:val="00533F5A"/>
    <w:rsid w:val="00535CD0"/>
    <w:rsid w:val="0053734E"/>
    <w:rsid w:val="005377C4"/>
    <w:rsid w:val="0054015E"/>
    <w:rsid w:val="00541145"/>
    <w:rsid w:val="00541FE8"/>
    <w:rsid w:val="005427AD"/>
    <w:rsid w:val="00543508"/>
    <w:rsid w:val="0055576A"/>
    <w:rsid w:val="005617E2"/>
    <w:rsid w:val="0057341D"/>
    <w:rsid w:val="005A67B7"/>
    <w:rsid w:val="005B11C9"/>
    <w:rsid w:val="005B15B3"/>
    <w:rsid w:val="005C134B"/>
    <w:rsid w:val="005C3BB2"/>
    <w:rsid w:val="005D0310"/>
    <w:rsid w:val="005D15A7"/>
    <w:rsid w:val="005E49D8"/>
    <w:rsid w:val="005F5F60"/>
    <w:rsid w:val="005F6704"/>
    <w:rsid w:val="00600BA7"/>
    <w:rsid w:val="006106F6"/>
    <w:rsid w:val="0062702A"/>
    <w:rsid w:val="00636C04"/>
    <w:rsid w:val="006468E7"/>
    <w:rsid w:val="00646CEF"/>
    <w:rsid w:val="006531CD"/>
    <w:rsid w:val="0065418A"/>
    <w:rsid w:val="006553A2"/>
    <w:rsid w:val="0066145B"/>
    <w:rsid w:val="00665872"/>
    <w:rsid w:val="00673F4D"/>
    <w:rsid w:val="00676791"/>
    <w:rsid w:val="00683E94"/>
    <w:rsid w:val="0068C912"/>
    <w:rsid w:val="00694EF5"/>
    <w:rsid w:val="006A2226"/>
    <w:rsid w:val="006A36ED"/>
    <w:rsid w:val="006B61E0"/>
    <w:rsid w:val="006B786F"/>
    <w:rsid w:val="006C43A0"/>
    <w:rsid w:val="006D117C"/>
    <w:rsid w:val="006D5957"/>
    <w:rsid w:val="006D6F11"/>
    <w:rsid w:val="006E5C7F"/>
    <w:rsid w:val="006F2086"/>
    <w:rsid w:val="006F35C2"/>
    <w:rsid w:val="006F53AD"/>
    <w:rsid w:val="00705DC9"/>
    <w:rsid w:val="00710451"/>
    <w:rsid w:val="0071274B"/>
    <w:rsid w:val="007176FF"/>
    <w:rsid w:val="0072257F"/>
    <w:rsid w:val="00726584"/>
    <w:rsid w:val="00731E1C"/>
    <w:rsid w:val="0073386B"/>
    <w:rsid w:val="00740857"/>
    <w:rsid w:val="00741F95"/>
    <w:rsid w:val="00744FC0"/>
    <w:rsid w:val="0074557B"/>
    <w:rsid w:val="007477B7"/>
    <w:rsid w:val="00750BFC"/>
    <w:rsid w:val="00750F2E"/>
    <w:rsid w:val="00764E2C"/>
    <w:rsid w:val="00767151"/>
    <w:rsid w:val="007674B6"/>
    <w:rsid w:val="007861CB"/>
    <w:rsid w:val="00791E66"/>
    <w:rsid w:val="007927E2"/>
    <w:rsid w:val="007935E2"/>
    <w:rsid w:val="00794547"/>
    <w:rsid w:val="007947C7"/>
    <w:rsid w:val="00794B03"/>
    <w:rsid w:val="007A6C1D"/>
    <w:rsid w:val="007B12DB"/>
    <w:rsid w:val="007B199A"/>
    <w:rsid w:val="007B32CF"/>
    <w:rsid w:val="007B7492"/>
    <w:rsid w:val="007C0EDE"/>
    <w:rsid w:val="007C6823"/>
    <w:rsid w:val="007C7A74"/>
    <w:rsid w:val="007F588D"/>
    <w:rsid w:val="007F5CBA"/>
    <w:rsid w:val="008055DE"/>
    <w:rsid w:val="00810227"/>
    <w:rsid w:val="00811558"/>
    <w:rsid w:val="00815595"/>
    <w:rsid w:val="008242BC"/>
    <w:rsid w:val="00826923"/>
    <w:rsid w:val="00827DB0"/>
    <w:rsid w:val="00830854"/>
    <w:rsid w:val="008438EB"/>
    <w:rsid w:val="00844379"/>
    <w:rsid w:val="008511A9"/>
    <w:rsid w:val="00853E25"/>
    <w:rsid w:val="00860ADB"/>
    <w:rsid w:val="00863882"/>
    <w:rsid w:val="00872A7B"/>
    <w:rsid w:val="00872F00"/>
    <w:rsid w:val="00873BFA"/>
    <w:rsid w:val="008752DB"/>
    <w:rsid w:val="008822E6"/>
    <w:rsid w:val="008835F1"/>
    <w:rsid w:val="0089783B"/>
    <w:rsid w:val="008A145B"/>
    <w:rsid w:val="008A3886"/>
    <w:rsid w:val="008A5BDA"/>
    <w:rsid w:val="008A638D"/>
    <w:rsid w:val="008B1EED"/>
    <w:rsid w:val="008B7E53"/>
    <w:rsid w:val="008D7698"/>
    <w:rsid w:val="008E057E"/>
    <w:rsid w:val="008E3CB0"/>
    <w:rsid w:val="008E4282"/>
    <w:rsid w:val="008E5C38"/>
    <w:rsid w:val="008E7ECA"/>
    <w:rsid w:val="008F5D92"/>
    <w:rsid w:val="00900E71"/>
    <w:rsid w:val="00903A6C"/>
    <w:rsid w:val="00915D3D"/>
    <w:rsid w:val="00923C0E"/>
    <w:rsid w:val="00932278"/>
    <w:rsid w:val="009401E5"/>
    <w:rsid w:val="00952C28"/>
    <w:rsid w:val="00952F44"/>
    <w:rsid w:val="00961384"/>
    <w:rsid w:val="00964E32"/>
    <w:rsid w:val="0096582E"/>
    <w:rsid w:val="00967B99"/>
    <w:rsid w:val="00975D94"/>
    <w:rsid w:val="009770F4"/>
    <w:rsid w:val="00983168"/>
    <w:rsid w:val="009B2B0D"/>
    <w:rsid w:val="009C5FFB"/>
    <w:rsid w:val="009D0489"/>
    <w:rsid w:val="009D1908"/>
    <w:rsid w:val="009D2938"/>
    <w:rsid w:val="009D2D84"/>
    <w:rsid w:val="009E03B3"/>
    <w:rsid w:val="009E06B1"/>
    <w:rsid w:val="009F4426"/>
    <w:rsid w:val="00A02CFB"/>
    <w:rsid w:val="00A06440"/>
    <w:rsid w:val="00A10BF9"/>
    <w:rsid w:val="00A10E5F"/>
    <w:rsid w:val="00A133A0"/>
    <w:rsid w:val="00A20B05"/>
    <w:rsid w:val="00A21737"/>
    <w:rsid w:val="00A22500"/>
    <w:rsid w:val="00A2474F"/>
    <w:rsid w:val="00A30B94"/>
    <w:rsid w:val="00A40D9C"/>
    <w:rsid w:val="00A41EA2"/>
    <w:rsid w:val="00A43B13"/>
    <w:rsid w:val="00A469A3"/>
    <w:rsid w:val="00A470AC"/>
    <w:rsid w:val="00A50095"/>
    <w:rsid w:val="00A509AA"/>
    <w:rsid w:val="00A57DD8"/>
    <w:rsid w:val="00A65D98"/>
    <w:rsid w:val="00A73C41"/>
    <w:rsid w:val="00A74E78"/>
    <w:rsid w:val="00A80FD7"/>
    <w:rsid w:val="00A848E0"/>
    <w:rsid w:val="00A84A60"/>
    <w:rsid w:val="00AB49EB"/>
    <w:rsid w:val="00AC6525"/>
    <w:rsid w:val="00AD720C"/>
    <w:rsid w:val="00AE766E"/>
    <w:rsid w:val="00AF6E24"/>
    <w:rsid w:val="00B066D8"/>
    <w:rsid w:val="00B06D98"/>
    <w:rsid w:val="00B10D10"/>
    <w:rsid w:val="00B114C9"/>
    <w:rsid w:val="00B11964"/>
    <w:rsid w:val="00B11A5C"/>
    <w:rsid w:val="00B14FC0"/>
    <w:rsid w:val="00B17056"/>
    <w:rsid w:val="00B357B2"/>
    <w:rsid w:val="00B35ACE"/>
    <w:rsid w:val="00B42517"/>
    <w:rsid w:val="00B43845"/>
    <w:rsid w:val="00B533E5"/>
    <w:rsid w:val="00B570CA"/>
    <w:rsid w:val="00B57D3A"/>
    <w:rsid w:val="00B6004A"/>
    <w:rsid w:val="00B60186"/>
    <w:rsid w:val="00B61E97"/>
    <w:rsid w:val="00B701BB"/>
    <w:rsid w:val="00B7742F"/>
    <w:rsid w:val="00B8443A"/>
    <w:rsid w:val="00B94CDA"/>
    <w:rsid w:val="00B9585E"/>
    <w:rsid w:val="00BA1529"/>
    <w:rsid w:val="00BA1795"/>
    <w:rsid w:val="00BA49D5"/>
    <w:rsid w:val="00BA7B1F"/>
    <w:rsid w:val="00BB1408"/>
    <w:rsid w:val="00BB552D"/>
    <w:rsid w:val="00BE1973"/>
    <w:rsid w:val="00BE429F"/>
    <w:rsid w:val="00BE658C"/>
    <w:rsid w:val="00BF18D6"/>
    <w:rsid w:val="00BF6F77"/>
    <w:rsid w:val="00C040C6"/>
    <w:rsid w:val="00C154A9"/>
    <w:rsid w:val="00C235B4"/>
    <w:rsid w:val="00C302FA"/>
    <w:rsid w:val="00C324AF"/>
    <w:rsid w:val="00C32AF3"/>
    <w:rsid w:val="00C43AC4"/>
    <w:rsid w:val="00C53DA3"/>
    <w:rsid w:val="00C5610C"/>
    <w:rsid w:val="00C640D4"/>
    <w:rsid w:val="00C654C1"/>
    <w:rsid w:val="00C6568D"/>
    <w:rsid w:val="00C657D6"/>
    <w:rsid w:val="00C65ACA"/>
    <w:rsid w:val="00C66AE9"/>
    <w:rsid w:val="00C72BEB"/>
    <w:rsid w:val="00C80B3F"/>
    <w:rsid w:val="00C816B2"/>
    <w:rsid w:val="00C8276C"/>
    <w:rsid w:val="00C956E2"/>
    <w:rsid w:val="00C96622"/>
    <w:rsid w:val="00C97203"/>
    <w:rsid w:val="00CA33A1"/>
    <w:rsid w:val="00CA6248"/>
    <w:rsid w:val="00CB0FED"/>
    <w:rsid w:val="00CC02A2"/>
    <w:rsid w:val="00CD22D5"/>
    <w:rsid w:val="00CD2DFB"/>
    <w:rsid w:val="00CD4EE3"/>
    <w:rsid w:val="00CE52E5"/>
    <w:rsid w:val="00CE79A2"/>
    <w:rsid w:val="00CF2B42"/>
    <w:rsid w:val="00CF6267"/>
    <w:rsid w:val="00CF7D74"/>
    <w:rsid w:val="00D02C20"/>
    <w:rsid w:val="00D065CF"/>
    <w:rsid w:val="00D13D99"/>
    <w:rsid w:val="00D15A62"/>
    <w:rsid w:val="00D17F1A"/>
    <w:rsid w:val="00D26B95"/>
    <w:rsid w:val="00D53C8D"/>
    <w:rsid w:val="00D540F4"/>
    <w:rsid w:val="00D56CA1"/>
    <w:rsid w:val="00D57B42"/>
    <w:rsid w:val="00D602AA"/>
    <w:rsid w:val="00D613E7"/>
    <w:rsid w:val="00D63933"/>
    <w:rsid w:val="00D66402"/>
    <w:rsid w:val="00D91F42"/>
    <w:rsid w:val="00D92A28"/>
    <w:rsid w:val="00D958CA"/>
    <w:rsid w:val="00DA0433"/>
    <w:rsid w:val="00DA5E5C"/>
    <w:rsid w:val="00DC0C97"/>
    <w:rsid w:val="00DC31ED"/>
    <w:rsid w:val="00DC5E09"/>
    <w:rsid w:val="00DD0F39"/>
    <w:rsid w:val="00DD34BA"/>
    <w:rsid w:val="00DD6313"/>
    <w:rsid w:val="00DD7F72"/>
    <w:rsid w:val="00DE1793"/>
    <w:rsid w:val="00DF5448"/>
    <w:rsid w:val="00E002E3"/>
    <w:rsid w:val="00E05A6D"/>
    <w:rsid w:val="00E105F0"/>
    <w:rsid w:val="00E15535"/>
    <w:rsid w:val="00E34239"/>
    <w:rsid w:val="00E428F8"/>
    <w:rsid w:val="00E51FD9"/>
    <w:rsid w:val="00E61F97"/>
    <w:rsid w:val="00E62404"/>
    <w:rsid w:val="00E6532C"/>
    <w:rsid w:val="00E71274"/>
    <w:rsid w:val="00E74B49"/>
    <w:rsid w:val="00E84C30"/>
    <w:rsid w:val="00E87AAE"/>
    <w:rsid w:val="00E87F91"/>
    <w:rsid w:val="00E9150F"/>
    <w:rsid w:val="00E91FD6"/>
    <w:rsid w:val="00E96F6D"/>
    <w:rsid w:val="00E9700A"/>
    <w:rsid w:val="00EA3DFD"/>
    <w:rsid w:val="00EB24CE"/>
    <w:rsid w:val="00EC0744"/>
    <w:rsid w:val="00ED0957"/>
    <w:rsid w:val="00ED12D6"/>
    <w:rsid w:val="00EF0720"/>
    <w:rsid w:val="00EF52F3"/>
    <w:rsid w:val="00EF546A"/>
    <w:rsid w:val="00EF6D60"/>
    <w:rsid w:val="00F015FE"/>
    <w:rsid w:val="00F03406"/>
    <w:rsid w:val="00F04E4E"/>
    <w:rsid w:val="00F150FA"/>
    <w:rsid w:val="00F25050"/>
    <w:rsid w:val="00F343BE"/>
    <w:rsid w:val="00F423FE"/>
    <w:rsid w:val="00F46831"/>
    <w:rsid w:val="00F80E79"/>
    <w:rsid w:val="00F860FF"/>
    <w:rsid w:val="00F96FC7"/>
    <w:rsid w:val="00FA039F"/>
    <w:rsid w:val="00FA4454"/>
    <w:rsid w:val="00FA552F"/>
    <w:rsid w:val="00FA6528"/>
    <w:rsid w:val="00FB20EA"/>
    <w:rsid w:val="00FB6D06"/>
    <w:rsid w:val="00FC392E"/>
    <w:rsid w:val="00FC4E45"/>
    <w:rsid w:val="00FC6248"/>
    <w:rsid w:val="00FD2594"/>
    <w:rsid w:val="00FD4280"/>
    <w:rsid w:val="00FE5E93"/>
    <w:rsid w:val="01FE444E"/>
    <w:rsid w:val="030BFF43"/>
    <w:rsid w:val="037EF667"/>
    <w:rsid w:val="045DF055"/>
    <w:rsid w:val="0491621D"/>
    <w:rsid w:val="04D17EBA"/>
    <w:rsid w:val="06858E6B"/>
    <w:rsid w:val="0785686D"/>
    <w:rsid w:val="0871ADDF"/>
    <w:rsid w:val="08ADEB62"/>
    <w:rsid w:val="08DDAA25"/>
    <w:rsid w:val="099124A1"/>
    <w:rsid w:val="09F93A65"/>
    <w:rsid w:val="0A499378"/>
    <w:rsid w:val="0AEE541E"/>
    <w:rsid w:val="0BCAD50B"/>
    <w:rsid w:val="0BFB891F"/>
    <w:rsid w:val="0C789D6F"/>
    <w:rsid w:val="0CBB03A9"/>
    <w:rsid w:val="0D74A4A6"/>
    <w:rsid w:val="0D9484F7"/>
    <w:rsid w:val="0E98CF61"/>
    <w:rsid w:val="0EBADDE1"/>
    <w:rsid w:val="0F0A5906"/>
    <w:rsid w:val="0F69554B"/>
    <w:rsid w:val="0F9CBACA"/>
    <w:rsid w:val="0FAD3242"/>
    <w:rsid w:val="0FFE7942"/>
    <w:rsid w:val="105C283F"/>
    <w:rsid w:val="1237BEDB"/>
    <w:rsid w:val="129F7E46"/>
    <w:rsid w:val="12B705B4"/>
    <w:rsid w:val="14342511"/>
    <w:rsid w:val="15CBDC7C"/>
    <w:rsid w:val="1606C1DF"/>
    <w:rsid w:val="184C9FCE"/>
    <w:rsid w:val="18962170"/>
    <w:rsid w:val="195D1E68"/>
    <w:rsid w:val="196B3346"/>
    <w:rsid w:val="19FEFCD0"/>
    <w:rsid w:val="1AAADEA0"/>
    <w:rsid w:val="1B20501E"/>
    <w:rsid w:val="1B730651"/>
    <w:rsid w:val="1DA73615"/>
    <w:rsid w:val="1EB0F057"/>
    <w:rsid w:val="1F85C48F"/>
    <w:rsid w:val="1FA330FD"/>
    <w:rsid w:val="1FE3BC14"/>
    <w:rsid w:val="20B14BBF"/>
    <w:rsid w:val="21276ACE"/>
    <w:rsid w:val="217D9CEB"/>
    <w:rsid w:val="218338B1"/>
    <w:rsid w:val="22C09DC7"/>
    <w:rsid w:val="233C2A86"/>
    <w:rsid w:val="2393AAB3"/>
    <w:rsid w:val="23A86E7F"/>
    <w:rsid w:val="241728C5"/>
    <w:rsid w:val="257D4F1A"/>
    <w:rsid w:val="2690D279"/>
    <w:rsid w:val="26CCDBF3"/>
    <w:rsid w:val="26E2D3F9"/>
    <w:rsid w:val="270CFA9A"/>
    <w:rsid w:val="27B95AEE"/>
    <w:rsid w:val="27EA02EC"/>
    <w:rsid w:val="289CB3CA"/>
    <w:rsid w:val="28C4ADF8"/>
    <w:rsid w:val="290BAAAA"/>
    <w:rsid w:val="29B8048A"/>
    <w:rsid w:val="2B35335E"/>
    <w:rsid w:val="2BC38030"/>
    <w:rsid w:val="2CC03612"/>
    <w:rsid w:val="2CCB601B"/>
    <w:rsid w:val="2D44941E"/>
    <w:rsid w:val="2E0D195E"/>
    <w:rsid w:val="2E5235DB"/>
    <w:rsid w:val="2F316D28"/>
    <w:rsid w:val="2F77133A"/>
    <w:rsid w:val="3168AE4B"/>
    <w:rsid w:val="348DA805"/>
    <w:rsid w:val="34A66E9B"/>
    <w:rsid w:val="35473898"/>
    <w:rsid w:val="35688006"/>
    <w:rsid w:val="35B9A360"/>
    <w:rsid w:val="35E63335"/>
    <w:rsid w:val="36497630"/>
    <w:rsid w:val="378DF4F4"/>
    <w:rsid w:val="38493A2B"/>
    <w:rsid w:val="38E3FC78"/>
    <w:rsid w:val="393EF411"/>
    <w:rsid w:val="39672C86"/>
    <w:rsid w:val="39C6D76F"/>
    <w:rsid w:val="39C6E9BF"/>
    <w:rsid w:val="3A0119EA"/>
    <w:rsid w:val="3A1AA511"/>
    <w:rsid w:val="3A40D64B"/>
    <w:rsid w:val="3AAE1210"/>
    <w:rsid w:val="3C6B144F"/>
    <w:rsid w:val="3D3A8277"/>
    <w:rsid w:val="3E342565"/>
    <w:rsid w:val="3E78B991"/>
    <w:rsid w:val="3F265A4C"/>
    <w:rsid w:val="3F75748F"/>
    <w:rsid w:val="400D96F2"/>
    <w:rsid w:val="4080A9CB"/>
    <w:rsid w:val="40D6B253"/>
    <w:rsid w:val="430D6BC3"/>
    <w:rsid w:val="4466348C"/>
    <w:rsid w:val="449DDCA1"/>
    <w:rsid w:val="44FF6050"/>
    <w:rsid w:val="45C55159"/>
    <w:rsid w:val="461CE9CF"/>
    <w:rsid w:val="4620D264"/>
    <w:rsid w:val="465AEB44"/>
    <w:rsid w:val="4702FFF8"/>
    <w:rsid w:val="4770D63F"/>
    <w:rsid w:val="47C359DF"/>
    <w:rsid w:val="47F293B7"/>
    <w:rsid w:val="48CBA465"/>
    <w:rsid w:val="48E5A469"/>
    <w:rsid w:val="49006B9F"/>
    <w:rsid w:val="49312815"/>
    <w:rsid w:val="4964CDC3"/>
    <w:rsid w:val="49670519"/>
    <w:rsid w:val="49C570B2"/>
    <w:rsid w:val="4C4F3AFB"/>
    <w:rsid w:val="4E7EBD2F"/>
    <w:rsid w:val="4FD412E2"/>
    <w:rsid w:val="5165C494"/>
    <w:rsid w:val="5176C46B"/>
    <w:rsid w:val="51C9F26F"/>
    <w:rsid w:val="51E6AC35"/>
    <w:rsid w:val="524DEEA2"/>
    <w:rsid w:val="53A3E8B8"/>
    <w:rsid w:val="53AEE270"/>
    <w:rsid w:val="54521E41"/>
    <w:rsid w:val="55706FF6"/>
    <w:rsid w:val="5584C486"/>
    <w:rsid w:val="5650F35A"/>
    <w:rsid w:val="570C0894"/>
    <w:rsid w:val="57DC0F66"/>
    <w:rsid w:val="587839E0"/>
    <w:rsid w:val="598B34E1"/>
    <w:rsid w:val="5A9143D4"/>
    <w:rsid w:val="5A961340"/>
    <w:rsid w:val="5AF46062"/>
    <w:rsid w:val="5B04E567"/>
    <w:rsid w:val="5B81519F"/>
    <w:rsid w:val="5C7E290E"/>
    <w:rsid w:val="5D8F03CE"/>
    <w:rsid w:val="5F8D85DC"/>
    <w:rsid w:val="5FB8EAE6"/>
    <w:rsid w:val="5FFBDA95"/>
    <w:rsid w:val="603D5194"/>
    <w:rsid w:val="60B28E12"/>
    <w:rsid w:val="60C1DFE7"/>
    <w:rsid w:val="60D2B75B"/>
    <w:rsid w:val="60EDE4A1"/>
    <w:rsid w:val="612FEE0A"/>
    <w:rsid w:val="6215B1CF"/>
    <w:rsid w:val="63645425"/>
    <w:rsid w:val="6585B748"/>
    <w:rsid w:val="65D04197"/>
    <w:rsid w:val="65FB0249"/>
    <w:rsid w:val="662E8BDB"/>
    <w:rsid w:val="663FE28B"/>
    <w:rsid w:val="68A9336C"/>
    <w:rsid w:val="68C9A225"/>
    <w:rsid w:val="6998704A"/>
    <w:rsid w:val="6A6A6B9A"/>
    <w:rsid w:val="6C53A6D3"/>
    <w:rsid w:val="6E1ABC71"/>
    <w:rsid w:val="6E8F63F9"/>
    <w:rsid w:val="70DD6965"/>
    <w:rsid w:val="71039A30"/>
    <w:rsid w:val="71630EA9"/>
    <w:rsid w:val="723FDBA0"/>
    <w:rsid w:val="72B42682"/>
    <w:rsid w:val="73EA61E7"/>
    <w:rsid w:val="73FDA0AD"/>
    <w:rsid w:val="743D1FF9"/>
    <w:rsid w:val="74928355"/>
    <w:rsid w:val="7583039A"/>
    <w:rsid w:val="765D85AC"/>
    <w:rsid w:val="77217646"/>
    <w:rsid w:val="77B4B3E5"/>
    <w:rsid w:val="7947F16F"/>
    <w:rsid w:val="79BCBA19"/>
    <w:rsid w:val="79D51158"/>
    <w:rsid w:val="79F0FD83"/>
    <w:rsid w:val="7C1C4461"/>
    <w:rsid w:val="7C4DAABA"/>
    <w:rsid w:val="7CF11FC2"/>
    <w:rsid w:val="7E1CC3C6"/>
    <w:rsid w:val="7E53A7E8"/>
    <w:rsid w:val="7FAA442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1E79"/>
  <w15:docId w15:val="{215F3B3E-C64A-47F0-905B-865828CE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293AE1"/>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b/>
      <w:sz w:val="24"/>
    </w:rPr>
  </w:style>
  <w:style w:type="character" w:customStyle="1" w:styleId="ListLabel18">
    <w:name w:val="ListLabel 18"/>
    <w:qFormat/>
    <w:rPr>
      <w:rFonts w:ascii="Times New Roman" w:hAnsi="Times New Roman"/>
      <w:b/>
      <w:sz w:val="24"/>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b/>
      <w:sz w:val="24"/>
    </w:rPr>
  </w:style>
  <w:style w:type="character" w:customStyle="1" w:styleId="ListLabel24">
    <w:name w:val="ListLabel 24"/>
    <w:qFormat/>
    <w:rPr>
      <w:rFonts w:ascii="Times New Roman" w:hAnsi="Times New Roman"/>
      <w:b/>
      <w:sz w:val="24"/>
    </w:rPr>
  </w:style>
  <w:style w:type="character" w:customStyle="1" w:styleId="ListLabel25">
    <w:name w:val="ListLabel 25"/>
    <w:qFormat/>
    <w:rPr>
      <w:rFonts w:ascii="Times New Roman" w:hAnsi="Times New Roman"/>
      <w:b/>
      <w:sz w:val="24"/>
    </w:rPr>
  </w:style>
  <w:style w:type="character" w:customStyle="1" w:styleId="ListLabel26">
    <w:name w:val="ListLabel 26"/>
    <w:qFormat/>
    <w:rPr>
      <w:rFonts w:ascii="Times New Roman" w:hAnsi="Times New Roman"/>
      <w:b/>
      <w:sz w:val="24"/>
    </w:rPr>
  </w:style>
  <w:style w:type="character" w:customStyle="1" w:styleId="ListLabel27">
    <w:name w:val="ListLabel 27"/>
    <w:qFormat/>
    <w:rPr>
      <w:rFonts w:ascii="Times New Roman" w:hAnsi="Times New Roman"/>
      <w:b/>
      <w:sz w:val="24"/>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rFonts w:ascii="Times New Roman" w:hAnsi="Times New Roman"/>
      <w:b/>
      <w:sz w:val="24"/>
    </w:rPr>
  </w:style>
  <w:style w:type="character" w:customStyle="1" w:styleId="ListLabel33">
    <w:name w:val="ListLabel 33"/>
    <w:qFormat/>
    <w:rPr>
      <w:b/>
      <w:sz w:val="24"/>
    </w:rPr>
  </w:style>
  <w:style w:type="character" w:customStyle="1" w:styleId="ListLabel34">
    <w:name w:val="ListLabel 34"/>
    <w:qFormat/>
    <w:rPr>
      <w:rFonts w:ascii="Times New Roman" w:hAnsi="Times New Roman"/>
      <w:b/>
      <w:sz w:val="24"/>
    </w:rPr>
  </w:style>
  <w:style w:type="character" w:customStyle="1" w:styleId="ListLabel35">
    <w:name w:val="ListLabel 35"/>
    <w:qFormat/>
    <w:rPr>
      <w:rFonts w:ascii="Times New Roman" w:hAnsi="Times New Roman"/>
      <w:b/>
      <w:sz w:val="24"/>
    </w:rPr>
  </w:style>
  <w:style w:type="paragraph" w:customStyle="1" w:styleId="Heading">
    <w:name w:val="Heading"/>
    <w:basedOn w:val="Normal"/>
    <w:next w:val="Tijeloteksta"/>
    <w:qFormat/>
    <w:pPr>
      <w:keepNext/>
      <w:spacing w:before="240" w:after="120"/>
    </w:pPr>
    <w:rPr>
      <w:rFonts w:ascii="Arial" w:eastAsia="Microsoft YaHei" w:hAnsi="Arial"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Odlomakpopisa">
    <w:name w:val="List Paragraph"/>
    <w:basedOn w:val="Normal"/>
    <w:uiPriority w:val="34"/>
    <w:qFormat/>
    <w:rsid w:val="003E15E3"/>
    <w:pPr>
      <w:ind w:left="720"/>
      <w:contextualSpacing/>
    </w:pPr>
  </w:style>
  <w:style w:type="paragraph" w:styleId="Tekstbalonia">
    <w:name w:val="Balloon Text"/>
    <w:basedOn w:val="Normal"/>
    <w:link w:val="TekstbaloniaChar"/>
    <w:uiPriority w:val="99"/>
    <w:semiHidden/>
    <w:unhideWhenUsed/>
    <w:qFormat/>
    <w:rsid w:val="00293AE1"/>
    <w:pPr>
      <w:spacing w:after="0" w:line="240" w:lineRule="auto"/>
    </w:pPr>
    <w:rPr>
      <w:rFonts w:ascii="Tahoma" w:hAnsi="Tahoma" w:cs="Tahoma"/>
      <w:sz w:val="16"/>
      <w:szCs w:val="16"/>
    </w:rPr>
  </w:style>
  <w:style w:type="table" w:styleId="Reetkatablice">
    <w:name w:val="Table Grid"/>
    <w:basedOn w:val="Obinatablica"/>
    <w:uiPriority w:val="59"/>
    <w:rsid w:val="00680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64E2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64E2C"/>
    <w:rPr>
      <w:sz w:val="22"/>
    </w:rPr>
  </w:style>
  <w:style w:type="paragraph" w:styleId="Podnoje">
    <w:name w:val="footer"/>
    <w:basedOn w:val="Normal"/>
    <w:link w:val="PodnojeChar"/>
    <w:uiPriority w:val="99"/>
    <w:unhideWhenUsed/>
    <w:rsid w:val="00764E2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64E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48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16</Pages>
  <Words>4910</Words>
  <Characters>27990</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Dolački</dc:creator>
  <dc:description/>
  <cp:lastModifiedBy>mirela@osiz.hr</cp:lastModifiedBy>
  <cp:revision>765</cp:revision>
  <cp:lastPrinted>2023-02-14T11:00:00Z</cp:lastPrinted>
  <dcterms:created xsi:type="dcterms:W3CDTF">2025-02-10T06:07:00Z</dcterms:created>
  <dcterms:modified xsi:type="dcterms:W3CDTF">2025-02-12T12:32:00Z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