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2E" w:rsidRDefault="0096582E">
      <w:pPr>
        <w:spacing w:after="0" w:line="240" w:lineRule="auto"/>
        <w:rPr>
          <w:rFonts w:eastAsia="Calibri" w:cs="Calibri"/>
          <w:b/>
          <w:color w:val="FF0000"/>
          <w:sz w:val="24"/>
        </w:rPr>
      </w:pPr>
    </w:p>
    <w:p w:rsidR="0096582E" w:rsidRDefault="00B11A5C">
      <w:pPr>
        <w:spacing w:after="0" w:line="240" w:lineRule="auto"/>
        <w:rPr>
          <w:rFonts w:ascii="Calibri" w:eastAsia="Calibri" w:hAnsi="Calibri" w:cs="Calibri"/>
          <w:b/>
          <w:color w:val="FF0000"/>
          <w:sz w:val="24"/>
        </w:rPr>
      </w:pPr>
      <w:r>
        <w:rPr>
          <w:rFonts w:eastAsia="Calibri" w:cs="Calibri"/>
          <w:b/>
          <w:color w:val="FF0000"/>
          <w:sz w:val="24"/>
        </w:rPr>
        <w:t xml:space="preserve">      </w:t>
      </w:r>
      <w:r>
        <w:object w:dxaOrig="765" w:dyaOrig="975">
          <v:shape id="ole_rId2" o:spid="_x0000_i1025" style="width:38.25pt;height:48.75pt" coordsize="" o:spt="100" adj="0,,0" path="" stroked="f">
            <v:stroke joinstyle="miter"/>
            <v:imagedata r:id="rId6" o:title=""/>
            <v:formulas/>
            <v:path o:connecttype="segments"/>
          </v:shape>
          <o:OLEObject Type="Embed" ProgID="StaticMetafile" ShapeID="ole_rId2" DrawAspect="Content" ObjectID="_1769404197" r:id="rId7"/>
        </w:object>
      </w:r>
    </w:p>
    <w:p w:rsidR="0096582E" w:rsidRDefault="0096582E">
      <w:pPr>
        <w:spacing w:after="0" w:line="240" w:lineRule="auto"/>
        <w:jc w:val="both"/>
        <w:rPr>
          <w:rFonts w:ascii="Calibri" w:eastAsia="Calibri" w:hAnsi="Calibri" w:cs="Calibri"/>
          <w:b/>
          <w:color w:val="FF0000"/>
          <w:sz w:val="24"/>
        </w:rPr>
      </w:pPr>
    </w:p>
    <w:p w:rsidR="0096582E" w:rsidRDefault="00B11A5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REPUBLIKA HRVATSKA</w:t>
      </w:r>
    </w:p>
    <w:p w:rsidR="0096582E" w:rsidRDefault="00B11A5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KOPRIVNIČKO-KRIŽEVAČKA ŽUPANIJA</w:t>
      </w:r>
    </w:p>
    <w:p w:rsidR="0096582E" w:rsidRDefault="00B11A5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OPĆINA SVETI IVAN ŽABNO</w:t>
      </w:r>
    </w:p>
    <w:p w:rsidR="0096582E" w:rsidRDefault="00B11A5C">
      <w:pPr>
        <w:spacing w:after="0" w:line="240" w:lineRule="auto"/>
        <w:jc w:val="both"/>
      </w:pPr>
      <w:r>
        <w:rPr>
          <w:rFonts w:ascii="Times New Roman" w:eastAsia="Times New Roman" w:hAnsi="Times New Roman" w:cs="Times New Roman"/>
          <w:b/>
          <w:sz w:val="24"/>
        </w:rPr>
        <w:t xml:space="preserve"> ODSJEK ZA PRORAČUN, FINANCIJE I RAČUNOVODSTVO</w:t>
      </w:r>
    </w:p>
    <w:p w:rsidR="0096582E" w:rsidRDefault="0096582E">
      <w:pPr>
        <w:spacing w:after="0" w:line="240" w:lineRule="auto"/>
        <w:jc w:val="both"/>
        <w:rPr>
          <w:rFonts w:ascii="Times New Roman" w:eastAsia="Calibri" w:hAnsi="Times New Roman" w:cs="Times New Roman"/>
        </w:rPr>
      </w:pPr>
    </w:p>
    <w:p w:rsidR="0096582E" w:rsidRDefault="00B11A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Šifra općine: 439</w:t>
      </w:r>
      <w:r>
        <w:rPr>
          <w:rFonts w:ascii="Times New Roman" w:eastAsia="Times New Roman" w:hAnsi="Times New Roman" w:cs="Times New Roman"/>
        </w:rPr>
        <w:tab/>
      </w:r>
    </w:p>
    <w:p w:rsidR="0096582E" w:rsidRDefault="00B11A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Šifra županije: 6</w:t>
      </w:r>
      <w:r>
        <w:rPr>
          <w:rFonts w:ascii="Times New Roman" w:eastAsia="Times New Roman" w:hAnsi="Times New Roman" w:cs="Times New Roman"/>
        </w:rPr>
        <w:tab/>
      </w:r>
    </w:p>
    <w:p w:rsidR="0096582E" w:rsidRDefault="00B11A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Broj RKP-A: 28284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96582E" w:rsidRDefault="00B11A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OIB: 85606488440</w:t>
      </w:r>
      <w:r>
        <w:rPr>
          <w:rFonts w:ascii="Times New Roman" w:eastAsia="Times New Roman" w:hAnsi="Times New Roman" w:cs="Times New Roman"/>
        </w:rPr>
        <w:tab/>
      </w:r>
    </w:p>
    <w:p w:rsidR="0096582E" w:rsidRDefault="00B11A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Razina: 22</w:t>
      </w:r>
    </w:p>
    <w:p w:rsidR="0096582E" w:rsidRDefault="00B11A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Šifra djelatnosti: 8411- opće djelatnosti javne uprave</w:t>
      </w:r>
    </w:p>
    <w:p w:rsidR="0096582E" w:rsidRDefault="00B11A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Račun: IBAN: HR6424020006184390006</w:t>
      </w:r>
    </w:p>
    <w:p w:rsidR="0096582E" w:rsidRDefault="0096582E">
      <w:pPr>
        <w:spacing w:after="0" w:line="240" w:lineRule="auto"/>
        <w:jc w:val="both"/>
        <w:rPr>
          <w:rFonts w:ascii="Times New Roman" w:eastAsia="Times New Roman" w:hAnsi="Times New Roman" w:cs="Times New Roman"/>
        </w:rPr>
      </w:pPr>
    </w:p>
    <w:p w:rsidR="0096582E" w:rsidRDefault="00B11A5C">
      <w:pPr>
        <w:spacing w:after="0" w:line="240" w:lineRule="auto"/>
        <w:jc w:val="both"/>
      </w:pPr>
      <w:r>
        <w:rPr>
          <w:rFonts w:ascii="Times New Roman" w:eastAsia="Times New Roman" w:hAnsi="Times New Roman" w:cs="Times New Roman"/>
        </w:rPr>
        <w:t>Sveti Ivan Žabno, 12. veljače 2024.</w:t>
      </w:r>
    </w:p>
    <w:p w:rsidR="0096582E" w:rsidRDefault="0096582E">
      <w:pPr>
        <w:spacing w:after="0" w:line="240" w:lineRule="auto"/>
        <w:jc w:val="both"/>
        <w:rPr>
          <w:rFonts w:ascii="Times New Roman" w:eastAsia="Times New Roman" w:hAnsi="Times New Roman" w:cs="Times New Roman"/>
        </w:rPr>
      </w:pPr>
    </w:p>
    <w:p w:rsidR="0096582E" w:rsidRDefault="00B11A5C">
      <w:pPr>
        <w:spacing w:after="0" w:line="240" w:lineRule="auto"/>
        <w:jc w:val="both"/>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 xml:space="preserve">          </w:t>
      </w:r>
    </w:p>
    <w:p w:rsidR="0096582E" w:rsidRDefault="00B11A5C">
      <w:pPr>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BILJEŠKE UZ FINANCIJSKE IZVJEŠTAJE</w:t>
      </w:r>
    </w:p>
    <w:p w:rsidR="0096582E" w:rsidRDefault="00B11A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ZA RAZDOBLJE OD 1. SIJEČNJA DO 31. PROSINCA 2023. GODINE</w:t>
      </w:r>
    </w:p>
    <w:p w:rsidR="0096582E" w:rsidRDefault="0096582E">
      <w:pPr>
        <w:spacing w:after="0" w:line="240" w:lineRule="auto"/>
        <w:jc w:val="both"/>
        <w:rPr>
          <w:rFonts w:ascii="Times New Roman" w:eastAsia="Times New Roman" w:hAnsi="Times New Roman" w:cs="Times New Roman"/>
          <w:b/>
        </w:rPr>
      </w:pP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Obaveza </w:t>
      </w:r>
      <w:r>
        <w:rPr>
          <w:rFonts w:ascii="Times New Roman" w:eastAsia="Times New Roman" w:hAnsi="Times New Roman" w:cs="Times New Roman"/>
          <w:sz w:val="24"/>
        </w:rPr>
        <w:t xml:space="preserve">sastavljanja financijskih izvještaja u sustavu proračuna propisana je odredbama Zakona o proračunu (Narodne novine br. 144/21), a Pravilnikom o financijskom izvještavanju u proračunskom računovodstvu (Narodne novine br. 37/22) propisani su obrasci, njihov </w:t>
      </w:r>
      <w:r>
        <w:rPr>
          <w:rFonts w:ascii="Times New Roman" w:eastAsia="Times New Roman" w:hAnsi="Times New Roman" w:cs="Times New Roman"/>
          <w:sz w:val="24"/>
        </w:rPr>
        <w:t>sadržaj i oblik financijskih izvještaja. Prema članku 14. Pravilnika, bilješke predstavljaju dopunu podataka uz financijske izvještaje.</w:t>
      </w:r>
    </w:p>
    <w:p w:rsidR="0096582E" w:rsidRDefault="00B11A5C">
      <w:pPr>
        <w:spacing w:after="0" w:line="240" w:lineRule="auto"/>
        <w:jc w:val="both"/>
      </w:pPr>
      <w:r>
        <w:rPr>
          <w:rFonts w:ascii="Times New Roman" w:eastAsia="Times New Roman" w:hAnsi="Times New Roman" w:cs="Times New Roman"/>
          <w:sz w:val="24"/>
        </w:rPr>
        <w:t>Izvještaje je sastavila Mirela Dolački, voditeljica Odsjeka za proračun, financije i računovodstvo.</w:t>
      </w:r>
    </w:p>
    <w:p w:rsidR="0096582E" w:rsidRDefault="00B11A5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Odgovorna osoba je </w:t>
      </w:r>
      <w:r>
        <w:rPr>
          <w:rFonts w:ascii="Times New Roman" w:eastAsia="Times New Roman" w:hAnsi="Times New Roman" w:cs="Times New Roman"/>
          <w:sz w:val="24"/>
        </w:rPr>
        <w:t>Općinski načelnik Nenad Bošnjak.</w:t>
      </w:r>
    </w:p>
    <w:p w:rsidR="0096582E" w:rsidRDefault="0096582E">
      <w:pPr>
        <w:spacing w:after="0" w:line="240" w:lineRule="auto"/>
        <w:jc w:val="both"/>
        <w:rPr>
          <w:rFonts w:ascii="Times New Roman" w:eastAsia="Times New Roman" w:hAnsi="Times New Roman" w:cs="Times New Roman"/>
          <w:sz w:val="24"/>
        </w:rPr>
      </w:pPr>
    </w:p>
    <w:p w:rsidR="0096582E" w:rsidRDefault="0096582E">
      <w:pPr>
        <w:spacing w:after="0" w:line="240" w:lineRule="auto"/>
        <w:jc w:val="both"/>
        <w:rPr>
          <w:rFonts w:ascii="Times New Roman" w:eastAsia="Times New Roman" w:hAnsi="Times New Roman" w:cs="Times New Roman"/>
          <w:sz w:val="24"/>
        </w:rPr>
      </w:pP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Bilješke uz Izvještaj o prihodima i rashodima, primicima i izdacima   Obrazac: PR-RAS</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1. Račun  611 – Porez i prirez na dohodak – planom za cijelu godinu planirano je 969.200.35 eura</w:t>
      </w:r>
      <w:r>
        <w:rPr>
          <w:rFonts w:ascii="Times New Roman" w:eastAsia="Times New Roman" w:hAnsi="Times New Roman" w:cs="Times New Roman"/>
          <w:color w:val="C9211E"/>
          <w:sz w:val="24"/>
        </w:rPr>
        <w:t xml:space="preserve"> </w:t>
      </w:r>
      <w:r>
        <w:rPr>
          <w:rFonts w:ascii="Times New Roman" w:eastAsia="Times New Roman" w:hAnsi="Times New Roman" w:cs="Times New Roman"/>
          <w:sz w:val="24"/>
        </w:rPr>
        <w:t>prihoda od poreza na dohodak koji je</w:t>
      </w:r>
      <w:r>
        <w:rPr>
          <w:rFonts w:ascii="Times New Roman" w:eastAsia="Times New Roman" w:hAnsi="Times New Roman" w:cs="Times New Roman"/>
          <w:sz w:val="24"/>
        </w:rPr>
        <w:t xml:space="preserve"> značajan prihod proračuna. Do 31.12.2023. godine  ostvareno je 959.482,18 eura ove vrste prihoda što je u odnosu na plan 99.00 %, razdoblje prošle godine ostvareno je  608.937.54 eura, odnosno 350.544,64 eura manje. Porast u ovom razdoblju očituje se zbog</w:t>
      </w:r>
      <w:r>
        <w:rPr>
          <w:rFonts w:ascii="Times New Roman" w:eastAsia="Times New Roman" w:hAnsi="Times New Roman" w:cs="Times New Roman"/>
          <w:sz w:val="24"/>
        </w:rPr>
        <w:t xml:space="preserve"> rasta plaća i porezne politike.</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2. Račun 613 – Porezi na imovinu - za 2023. godinu planirano je 105.169.47 eura prihoda od poreza na kuće za odmor, poreza na korištenje javnih površina i poreza na promet nekretnina. Tijekom godine ostvareno je ukupno 94.</w:t>
      </w:r>
      <w:r>
        <w:rPr>
          <w:rFonts w:ascii="Times New Roman" w:eastAsia="Times New Roman" w:hAnsi="Times New Roman" w:cs="Times New Roman"/>
          <w:sz w:val="24"/>
        </w:rPr>
        <w:t xml:space="preserve">475,78 eura ili 89.83% od planiranog, a u odnosu na isto razdoblje prethodne godine zabilježen je porast ove vrste prihoda za 35.442.70 eura, a naročito porast poreza na promet nekretnina koji je u cijelosti prihod općinskog proračuna.  </w:t>
      </w:r>
      <w:r>
        <w:rPr>
          <w:rFonts w:ascii="Times New Roman" w:eastAsia="Times New Roman" w:hAnsi="Times New Roman" w:cs="Times New Roman"/>
          <w:sz w:val="24"/>
        </w:rPr>
        <w:lastRenderedPageBreak/>
        <w:t>Ostvareno je 2.793,</w:t>
      </w:r>
      <w:r>
        <w:rPr>
          <w:rFonts w:ascii="Times New Roman" w:eastAsia="Times New Roman" w:hAnsi="Times New Roman" w:cs="Times New Roman"/>
          <w:sz w:val="24"/>
        </w:rPr>
        <w:t xml:space="preserve">19 eura prihoda od poreza na kuće za odmor i poreza na korištenje javnih površina u iznosu 874,70 eura, a što se odnosi na naplatu poreza temeljem izdanih rješenja u 2023. godini. </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3. Račun 614 – Porezi na robu i usluge –  do kraja godine naplaćeno je 18.</w:t>
      </w:r>
      <w:r>
        <w:rPr>
          <w:rFonts w:ascii="Times New Roman" w:eastAsia="Times New Roman" w:hAnsi="Times New Roman" w:cs="Times New Roman"/>
          <w:sz w:val="24"/>
        </w:rPr>
        <w:t>789,55 eura poreza na potrošnju ili 85,99 % u odnosu na plan. Nema znatnijih odstupanja u odnosu na izvještajno razdoblje prethodne godine.</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 xml:space="preserve">4. Račun 633 – pomoći proračunu iz drugih proračuna – planirano je  906.360,00 eura na godišnjem nivou, a do kraja </w:t>
      </w:r>
      <w:r>
        <w:rPr>
          <w:rFonts w:ascii="Times New Roman" w:eastAsia="Times New Roman" w:hAnsi="Times New Roman" w:cs="Times New Roman"/>
          <w:sz w:val="24"/>
        </w:rPr>
        <w:t>godine ostvareno je 887.467,10 eura ili 85,00% od plana. U usporedbi s istim razdobljem protekle godine odstupanje je 61.045,29 eura. Ostvarene pomoći obuhvaćaju tekuće pomoći iz državnog proračuna - kompenzacijske mjere, kapitalne pomoći Ministarstva turi</w:t>
      </w:r>
      <w:r>
        <w:rPr>
          <w:rFonts w:ascii="Times New Roman" w:eastAsia="Times New Roman" w:hAnsi="Times New Roman" w:cs="Times New Roman"/>
          <w:sz w:val="24"/>
        </w:rPr>
        <w:t>zma i sporta za rekonstrukciju nogometnog igrališta, Ministarstva graditeljstva za pješačke staze, te kapitalne pomoći iz županijskog proračuna.</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5. Račun  – 638 Pomoći temeljem prijenosa EU sredstava – planirano je za 2023. godinu 818.741,50 eura, a ostva</w:t>
      </w:r>
      <w:r>
        <w:rPr>
          <w:rFonts w:ascii="Times New Roman" w:eastAsia="Times New Roman" w:hAnsi="Times New Roman" w:cs="Times New Roman"/>
          <w:sz w:val="24"/>
        </w:rPr>
        <w:t xml:space="preserve">reno je u izvještajnom razdoblju 801.194.21 eura ili 97.86% u odnosu na plan. Razlog odstupanja u odnosu na prethodnu godinu koja nema ostvarenja je realizacija Kapitalnog projekta sanacija </w:t>
      </w:r>
      <w:proofErr w:type="spellStart"/>
      <w:r>
        <w:rPr>
          <w:rFonts w:ascii="Times New Roman" w:eastAsia="Times New Roman" w:hAnsi="Times New Roman" w:cs="Times New Roman"/>
          <w:sz w:val="24"/>
        </w:rPr>
        <w:t>nerazvrstavnih</w:t>
      </w:r>
      <w:proofErr w:type="spellEnd"/>
      <w:r>
        <w:rPr>
          <w:rFonts w:ascii="Times New Roman" w:eastAsia="Times New Roman" w:hAnsi="Times New Roman" w:cs="Times New Roman"/>
          <w:sz w:val="24"/>
        </w:rPr>
        <w:t xml:space="preserve"> cesta iz Fonda solidarnosti, odnosno Ministarstva m</w:t>
      </w:r>
      <w:r>
        <w:rPr>
          <w:rFonts w:ascii="Times New Roman" w:eastAsia="Times New Roman" w:hAnsi="Times New Roman" w:cs="Times New Roman"/>
          <w:sz w:val="24"/>
        </w:rPr>
        <w:t xml:space="preserve">ora, prometa i veza u iznosu 638.741, 50 eura i početak izgradnje jaslica u Svetom Ivanu </w:t>
      </w:r>
      <w:proofErr w:type="spellStart"/>
      <w:r>
        <w:rPr>
          <w:rFonts w:ascii="Times New Roman" w:eastAsia="Times New Roman" w:hAnsi="Times New Roman" w:cs="Times New Roman"/>
          <w:sz w:val="24"/>
        </w:rPr>
        <w:t>Žabnu</w:t>
      </w:r>
      <w:proofErr w:type="spellEnd"/>
      <w:r>
        <w:rPr>
          <w:rFonts w:ascii="Times New Roman" w:eastAsia="Times New Roman" w:hAnsi="Times New Roman" w:cs="Times New Roman"/>
          <w:sz w:val="24"/>
        </w:rPr>
        <w:t xml:space="preserve"> u ostvarenom iznosu 162.452.71 eura. U  prethodnom razdoblju nije bilo projekata financiranih po navedenom računu.</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6. Račun 641 – prihodi od financijske imovine</w:t>
      </w:r>
      <w:r>
        <w:rPr>
          <w:rFonts w:ascii="Times New Roman" w:eastAsia="Times New Roman" w:hAnsi="Times New Roman" w:cs="Times New Roman"/>
          <w:sz w:val="24"/>
        </w:rPr>
        <w:t xml:space="preserve"> – planirano je za 2023. godinu 1.100,00 eura, a do kraja godine ostvareno je  ukupno 329.67 eura ili 29,97% u odnosu na plan. U ovu skupinu prihoda spadaju kamate na depozite po viđenju i prihodi od zateznih kamata obračunatih na zakašnjela plaćanja.</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 xml:space="preserve">7. </w:t>
      </w:r>
      <w:r>
        <w:rPr>
          <w:rFonts w:ascii="Times New Roman" w:eastAsia="Times New Roman" w:hAnsi="Times New Roman" w:cs="Times New Roman"/>
          <w:sz w:val="24"/>
        </w:rPr>
        <w:t>Račun 642 – prihodi od nefinancijske imovine – planirano je 58.664,32 eura, a u izvještajnom razdoblju ostvareno je 46.348,04 eura. Prihodi od naknada za koncesije ostvareni su u iznosu 848,60 eura. Prihodi od zakupa  realizirani su u iznosu od 35.449,39 e</w:t>
      </w:r>
      <w:r>
        <w:rPr>
          <w:rFonts w:ascii="Times New Roman" w:eastAsia="Times New Roman" w:hAnsi="Times New Roman" w:cs="Times New Roman"/>
          <w:sz w:val="24"/>
        </w:rPr>
        <w:t xml:space="preserve">ura, a  odnose se na ostvarene prihode od davanja u zakup  poljoprivrednog zemljišta i poslovnih objekata. Naknada za korištenje nefinancijske imovine odnosi se na prihod od spomeničke rente u iznosu 4,66 eura i naknadu Hrvatskog </w:t>
      </w:r>
      <w:proofErr w:type="spellStart"/>
      <w:r>
        <w:rPr>
          <w:rFonts w:ascii="Times New Roman" w:eastAsia="Times New Roman" w:hAnsi="Times New Roman" w:cs="Times New Roman"/>
          <w:sz w:val="24"/>
        </w:rPr>
        <w:t>telekoma</w:t>
      </w:r>
      <w:proofErr w:type="spellEnd"/>
      <w:r>
        <w:rPr>
          <w:rFonts w:ascii="Times New Roman" w:eastAsia="Times New Roman" w:hAnsi="Times New Roman" w:cs="Times New Roman"/>
          <w:sz w:val="24"/>
        </w:rPr>
        <w:t xml:space="preserve"> d.d. za korištenj</w:t>
      </w:r>
      <w:r>
        <w:rPr>
          <w:rFonts w:ascii="Times New Roman" w:eastAsia="Times New Roman" w:hAnsi="Times New Roman" w:cs="Times New Roman"/>
          <w:sz w:val="24"/>
        </w:rPr>
        <w:t>e nefinancijske imovine u iznosu 9.558,34 eura (pravo služnosti-prolaza) na području općine.</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8</w:t>
      </w:r>
      <w:r>
        <w:rPr>
          <w:rFonts w:ascii="Times New Roman" w:eastAsia="Times New Roman" w:hAnsi="Times New Roman" w:cs="Times New Roman"/>
          <w:color w:val="000000"/>
          <w:sz w:val="24"/>
        </w:rPr>
        <w:t xml:space="preserve">. Račun 651 – upravne i administrativne pristojbe – za 2023. godinu planirano je 746,00 eura prihoda od gradskih i općinskih upravnih pristojbi. Do kraja godine </w:t>
      </w:r>
      <w:r>
        <w:rPr>
          <w:rFonts w:ascii="Times New Roman" w:eastAsia="Times New Roman" w:hAnsi="Times New Roman" w:cs="Times New Roman"/>
          <w:color w:val="000000"/>
          <w:sz w:val="24"/>
        </w:rPr>
        <w:t>ostvareno je ukupno 542,82 eura.</w:t>
      </w:r>
    </w:p>
    <w:p w:rsidR="0096582E" w:rsidRDefault="0096582E">
      <w:pPr>
        <w:spacing w:after="0" w:line="240" w:lineRule="auto"/>
        <w:jc w:val="both"/>
        <w:rPr>
          <w:rFonts w:ascii="Times New Roman" w:eastAsia="Times New Roman" w:hAnsi="Times New Roman" w:cs="Times New Roman"/>
          <w:color w:val="000000"/>
          <w:sz w:val="24"/>
        </w:rPr>
      </w:pPr>
    </w:p>
    <w:p w:rsidR="0096582E" w:rsidRDefault="00B11A5C">
      <w:pPr>
        <w:spacing w:after="0" w:line="240" w:lineRule="auto"/>
        <w:jc w:val="both"/>
      </w:pPr>
      <w:r>
        <w:rPr>
          <w:rFonts w:ascii="Times New Roman" w:eastAsia="Times New Roman" w:hAnsi="Times New Roman" w:cs="Times New Roman"/>
          <w:color w:val="000000"/>
          <w:sz w:val="24"/>
        </w:rPr>
        <w:t>9. Račun 652 Prihodi po posebnim propisima ostvareni su sa 97.983,37 eura. U navedeni Račun  ulaze prihodi od doprinosa za šume i prihodi od vodnog gospodarstva. U odnosu na prošlu godinu najveće povećanje bilježi doprinos</w:t>
      </w:r>
      <w:r>
        <w:rPr>
          <w:rFonts w:ascii="Times New Roman" w:eastAsia="Times New Roman" w:hAnsi="Times New Roman" w:cs="Times New Roman"/>
          <w:color w:val="000000"/>
          <w:sz w:val="24"/>
        </w:rPr>
        <w:t xml:space="preserve"> za šume povećan za 36.555,88 eura. </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10. Račun 653 – Komunalni doprinosi i naknade -  planirano je za cijelu godinu 148.256,44 eura, a ostvareno je 136.207,03 eura ili 91,87%  plana. U usporedbi sa istim razdobljem prethodne godine ostvareno je neznatno o</w:t>
      </w:r>
      <w:r>
        <w:rPr>
          <w:rFonts w:ascii="Times New Roman" w:eastAsia="Times New Roman" w:hAnsi="Times New Roman" w:cs="Times New Roman"/>
          <w:sz w:val="24"/>
        </w:rPr>
        <w:t xml:space="preserve">dstupanje. U ove prihode ubrajaju se prihodi od komunalnog doprinosa koji su ostvareni u iznosu 2.011,61 euro što je 110,60 %  u odnosu na prethodnu godinu. U izvještajnom razdoblju  je naplaćeno je 134.195,42 eura prihoda od </w:t>
      </w:r>
      <w:r>
        <w:rPr>
          <w:rFonts w:ascii="Times New Roman" w:eastAsia="Times New Roman" w:hAnsi="Times New Roman" w:cs="Times New Roman"/>
          <w:sz w:val="24"/>
        </w:rPr>
        <w:lastRenderedPageBreak/>
        <w:t xml:space="preserve">komunalne naknade za stambeni </w:t>
      </w:r>
      <w:r>
        <w:rPr>
          <w:rFonts w:ascii="Times New Roman" w:eastAsia="Times New Roman" w:hAnsi="Times New Roman" w:cs="Times New Roman"/>
          <w:sz w:val="24"/>
        </w:rPr>
        <w:t xml:space="preserve">i poslovni prostor, a naplaćena su i potraživanja iz prethodnih godina te dio potraživanja temeljem zaduženja za 2023. godinu. </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 xml:space="preserve">11. Račun 661 - Prihodi od prodaje proizvoda i robe te pruženih usluga ostvaren je sa 6.227,45 eura, a prihod se odnosi na </w:t>
      </w:r>
      <w:r>
        <w:rPr>
          <w:rFonts w:ascii="Times New Roman" w:eastAsia="Times New Roman" w:hAnsi="Times New Roman" w:cs="Times New Roman"/>
          <w:sz w:val="24"/>
        </w:rPr>
        <w:t>uslugu vođenja Naknade za uređenje voda u iznosu 10% od naplaćenog.</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12. Račun 681 – Kazne i upravne mjere planirane su sa 530,36 eura, smanjenje izvršenja u odnosu na prethodnu godinu iznosi 1.299,52 eura.</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 xml:space="preserve">13. Račun 683 - Ostali prihodi imaju ostvarenje u 2023. godini u iznosu 1.310,63 eura, a odnose se na </w:t>
      </w:r>
      <w:proofErr w:type="spellStart"/>
      <w:r>
        <w:rPr>
          <w:rFonts w:ascii="Times New Roman" w:eastAsia="Times New Roman" w:hAnsi="Times New Roman" w:cs="Times New Roman"/>
          <w:sz w:val="24"/>
        </w:rPr>
        <w:t>ošasnu</w:t>
      </w:r>
      <w:proofErr w:type="spellEnd"/>
      <w:r>
        <w:rPr>
          <w:rFonts w:ascii="Times New Roman" w:eastAsia="Times New Roman" w:hAnsi="Times New Roman" w:cs="Times New Roman"/>
          <w:sz w:val="24"/>
        </w:rPr>
        <w:t xml:space="preserve"> financijsku imovinu. U ovom razdoblju ostvarenje je bilo manje za 18.580.70 eura po navedenom računu.</w:t>
      </w:r>
    </w:p>
    <w:p w:rsidR="0096582E" w:rsidRDefault="0096582E">
      <w:pPr>
        <w:spacing w:after="0" w:line="240" w:lineRule="auto"/>
        <w:jc w:val="both"/>
        <w:rPr>
          <w:rFonts w:ascii="Times New Roman" w:eastAsia="Times New Roman" w:hAnsi="Times New Roman" w:cs="Times New Roman"/>
          <w:sz w:val="24"/>
        </w:rPr>
      </w:pPr>
    </w:p>
    <w:p w:rsidR="0096582E" w:rsidRDefault="0096582E">
      <w:pPr>
        <w:spacing w:after="0" w:line="240" w:lineRule="auto"/>
        <w:jc w:val="both"/>
        <w:rPr>
          <w:rFonts w:ascii="Times New Roman" w:eastAsia="Times New Roman" w:hAnsi="Times New Roman" w:cs="Times New Roman"/>
          <w:sz w:val="24"/>
        </w:rPr>
      </w:pPr>
    </w:p>
    <w:p w:rsidR="0096582E" w:rsidRDefault="00B11A5C">
      <w:pPr>
        <w:jc w:val="both"/>
      </w:pPr>
      <w:r>
        <w:rPr>
          <w:rFonts w:ascii="Times New Roman" w:hAnsi="Times New Roman" w:cs="Times New Roman"/>
          <w:sz w:val="24"/>
          <w:szCs w:val="24"/>
        </w:rPr>
        <w:t>14. Račun 3 - u razdoblju od 01. siječnja d</w:t>
      </w:r>
      <w:r>
        <w:rPr>
          <w:rFonts w:ascii="Times New Roman" w:hAnsi="Times New Roman" w:cs="Times New Roman"/>
          <w:sz w:val="24"/>
          <w:szCs w:val="24"/>
        </w:rPr>
        <w:t>o 31. prosinca 2023. godine rashodi poslovanja povećani su za 185.107,36 eura, u odnosu na isto razdoblje prethodne godine, što se najvećim dijelom odnosi na materijalne rashode na podskupini 32.</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15. Račun 311 - Plaće (bruto) - planirano je 89.962,00 eura</w:t>
      </w:r>
      <w:r>
        <w:rPr>
          <w:rFonts w:ascii="Times New Roman" w:eastAsia="Times New Roman" w:hAnsi="Times New Roman" w:cs="Times New Roman"/>
          <w:sz w:val="24"/>
        </w:rPr>
        <w:t>, a realizirano je 83.562,72 eura. U odnosu na isto razdoblje prethodne godine isplaćeno je 4.760,23 eura više. U odnosu na plan to je 92,89%. Odstupanje od prethodne godine javlja se zbog povećanja plaća zbog porezne reforme i povećanja koeficijenata dužn</w:t>
      </w:r>
      <w:r>
        <w:rPr>
          <w:rFonts w:ascii="Times New Roman" w:eastAsia="Times New Roman" w:hAnsi="Times New Roman" w:cs="Times New Roman"/>
          <w:sz w:val="24"/>
        </w:rPr>
        <w:t>osniku, službenicima i namještenici u Jedinstvenom upravnom odjelu.</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 xml:space="preserve">16. Račun 312 – Ostali rashodi za zaposlene –  planirana su sredstva u iznosu 8.788,00 eura, a do 31.12. ukupno je utrošeno je 8.288,31 euro. </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 xml:space="preserve">17. Račun 321 Naknade troškova zaposlenima </w:t>
      </w:r>
      <w:r>
        <w:rPr>
          <w:rFonts w:ascii="Times New Roman" w:eastAsia="Times New Roman" w:hAnsi="Times New Roman" w:cs="Times New Roman"/>
          <w:sz w:val="24"/>
        </w:rPr>
        <w:t>povećane su u odnosu na prethodnu godinu za 2.599,09 eura, povećanje se najvećim dijelom odnosi na naknade za prijevoz na posao i s posla, povećanje cijene mjesečne karte zbog rasta cijene goriva i inflacije i naknadu za korištenje privatnog automobila u s</w:t>
      </w:r>
      <w:r>
        <w:rPr>
          <w:rFonts w:ascii="Times New Roman" w:eastAsia="Times New Roman" w:hAnsi="Times New Roman" w:cs="Times New Roman"/>
          <w:sz w:val="24"/>
        </w:rPr>
        <w:t>lužbene svrhe koja  iznosi do 0,40 eura po prijeđenom kilometru.</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18. Račun 322 – rashodi za materijal i energiju – planirana su sredstva za u iznosu 287.275,00 eura, a do kraja godine utrošeno je 201.845,12 eura što je u usporedbi sa 2022. godinom za 56.0</w:t>
      </w:r>
      <w:r>
        <w:rPr>
          <w:rFonts w:ascii="Times New Roman" w:eastAsia="Times New Roman" w:hAnsi="Times New Roman" w:cs="Times New Roman"/>
          <w:sz w:val="24"/>
        </w:rPr>
        <w:t>29,69 eura više. U navedenom rashodu sadržani su rashodi za uredski materijal, materijal i sirovine. Također su smanjeni rashodi za energiju račun (3223) u odnosu na prethodnu godinu. U navedenom računu sadržani su troškovi električne energije u društvenim</w:t>
      </w:r>
      <w:r>
        <w:rPr>
          <w:rFonts w:ascii="Times New Roman" w:eastAsia="Times New Roman" w:hAnsi="Times New Roman" w:cs="Times New Roman"/>
          <w:sz w:val="24"/>
        </w:rPr>
        <w:t xml:space="preserve"> domovima, potrošene električne energije za javnu rasvjetu, potrošnja plina, te motornog benzina i dizel goriva, a smanjenju doprinose i  uvedene štednih žarulje za javnu rasvjetu za područje cijele općine. Materijal i dijelovi za tekuće i investicijsko od</w:t>
      </w:r>
      <w:r>
        <w:rPr>
          <w:rFonts w:ascii="Times New Roman" w:eastAsia="Times New Roman" w:hAnsi="Times New Roman" w:cs="Times New Roman"/>
          <w:sz w:val="24"/>
        </w:rPr>
        <w:t>ržavanje ( račun 3224) povećan  je za 67.693,79 eura. Razlog povećanja je porast cijena materijala za održavanje.</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19. Račun 323 Rashodi za usluge planirani su iznosom od 524.536,28 eura, a izvršenje iznosi 434.626,89 eura. Najveće povećanje bilježe usluge</w:t>
      </w:r>
      <w:r>
        <w:rPr>
          <w:rFonts w:ascii="Times New Roman" w:eastAsia="Times New Roman" w:hAnsi="Times New Roman" w:cs="Times New Roman"/>
          <w:sz w:val="24"/>
        </w:rPr>
        <w:t xml:space="preserve"> tekućeg i investicijskog održavanja, zbog rasta cijena na tržištu kao i povećanih radova na održavanju zgrada i domova u vlasništvu općine.</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lastRenderedPageBreak/>
        <w:t>20. Račun 329 – ostali nespomenuti rashodi poslovanja – planirani su u iznosu 45.766,87 eura, a u izvještajnom raz</w:t>
      </w:r>
      <w:r>
        <w:rPr>
          <w:rFonts w:ascii="Times New Roman" w:eastAsia="Times New Roman" w:hAnsi="Times New Roman" w:cs="Times New Roman"/>
          <w:sz w:val="24"/>
        </w:rPr>
        <w:t>doblju je realizirano 36.255,34 eura odnosno 79,00% od plana. U odnosu na proteklu godinu ovi rashodi  izvršeni su s  neznatnim odstupanjem.</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21. Račun 342 - Kamate za primljene kredite i zajmove odnosi se na  kamatu plaćenu OTP banci Split za otplatu kred</w:t>
      </w:r>
      <w:r>
        <w:rPr>
          <w:rFonts w:ascii="Times New Roman" w:eastAsia="Times New Roman" w:hAnsi="Times New Roman" w:cs="Times New Roman"/>
          <w:sz w:val="24"/>
        </w:rPr>
        <w:t xml:space="preserve">ita za izgradnju školske sportske dvorane. </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22. Račun 343 – ostali  financijski rashodi – planirano je za 2023. godinu 3.547,00 eura, a do 31.12. realizirano je 3.136,29 eura ili 114% u odnosu na prethodnu godinu. Obuhvaćaju bankarske usluge i usluge plat</w:t>
      </w:r>
      <w:r>
        <w:rPr>
          <w:rFonts w:ascii="Times New Roman" w:eastAsia="Times New Roman" w:hAnsi="Times New Roman" w:cs="Times New Roman"/>
          <w:sz w:val="24"/>
        </w:rPr>
        <w:t>nog prometa. U odnosu na prethodno razdoblje neznatno odstupanje.</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23. Račun 363 – pomoći unutar općeg proračuna – planirane su u iznosu od 34.096,62 eura, a u izvještajnom razdoblju je realizirano 27.966,42 eura  što je 82,14%  od planiranog, a u usporedb</w:t>
      </w:r>
      <w:r>
        <w:rPr>
          <w:rFonts w:ascii="Times New Roman" w:eastAsia="Times New Roman" w:hAnsi="Times New Roman" w:cs="Times New Roman"/>
          <w:sz w:val="24"/>
        </w:rPr>
        <w:t>i sa proteklom godinom realizirano je za 75.762,18 eura manje sredstava. Isplaćene su  pomoći izvanproračunskom korisniku, Županijskoj upravi za ceste prema Sporazumu, u iznosu 27.966,42 eura za izradu podloge lokalne ceste koja je od značaja za mještane o</w:t>
      </w:r>
      <w:r>
        <w:rPr>
          <w:rFonts w:ascii="Times New Roman" w:eastAsia="Times New Roman" w:hAnsi="Times New Roman" w:cs="Times New Roman"/>
          <w:sz w:val="24"/>
        </w:rPr>
        <w:t>pćine zbog međumjesne povezanosti. U odnosu na prethodno razdoblje iskazano je smanjenje budući da  se manje lokalnih cesta obnavljalo.</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24. Račun 366 – pomoći proračunskim korisnicima drugih proračuna -  planirano je u 2023. godini 26.540,00 eura, a u izv</w:t>
      </w:r>
      <w:r>
        <w:rPr>
          <w:rFonts w:ascii="Times New Roman" w:eastAsia="Times New Roman" w:hAnsi="Times New Roman" w:cs="Times New Roman"/>
          <w:sz w:val="24"/>
        </w:rPr>
        <w:t xml:space="preserve">ještajnom razdoblju izvršeno je 25.614,23 eura ili 96,51%  od planiranog, a u usporedbi sa istim razdobljem 2022. godine, odstupanje je neznatno. </w:t>
      </w:r>
    </w:p>
    <w:p w:rsidR="0096582E" w:rsidRDefault="00B11A5C">
      <w:pPr>
        <w:spacing w:after="0" w:line="240" w:lineRule="auto"/>
        <w:jc w:val="both"/>
      </w:pPr>
      <w:r>
        <w:rPr>
          <w:rFonts w:ascii="Times New Roman" w:eastAsia="Times New Roman" w:hAnsi="Times New Roman" w:cs="Times New Roman"/>
          <w:sz w:val="24"/>
        </w:rPr>
        <w:t xml:space="preserve">Sredstva se odnose na isplatu </w:t>
      </w:r>
      <w:proofErr w:type="spellStart"/>
      <w:r>
        <w:rPr>
          <w:rFonts w:ascii="Times New Roman" w:eastAsia="Times New Roman" w:hAnsi="Times New Roman" w:cs="Times New Roman"/>
          <w:sz w:val="24"/>
        </w:rPr>
        <w:t>O.Š</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Grigor</w:t>
      </w:r>
      <w:proofErr w:type="spellEnd"/>
      <w:r>
        <w:rPr>
          <w:rFonts w:ascii="Times New Roman" w:eastAsia="Times New Roman" w:hAnsi="Times New Roman" w:cs="Times New Roman"/>
          <w:sz w:val="24"/>
        </w:rPr>
        <w:t xml:space="preserve"> Vitez za naknadu plaće odgajateljici u predškolskom odgoju, ostale </w:t>
      </w:r>
      <w:r>
        <w:rPr>
          <w:rFonts w:ascii="Times New Roman" w:eastAsia="Times New Roman" w:hAnsi="Times New Roman" w:cs="Times New Roman"/>
          <w:sz w:val="24"/>
        </w:rPr>
        <w:t>tekuće pomoći školi prema zahtjevima,  naknadu za rad logopedu, isplata Gradskoj knjižnici Križevci - Sporazum bibliobus.</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 xml:space="preserve">25. Račun 367 - Prijenosi proračunskim korisnicima iz nadležnog proračuna za financiranje redovne djelatnosti – prijenos je izvršen </w:t>
      </w:r>
      <w:r>
        <w:rPr>
          <w:rFonts w:ascii="Times New Roman" w:eastAsia="Times New Roman" w:hAnsi="Times New Roman" w:cs="Times New Roman"/>
          <w:sz w:val="24"/>
        </w:rPr>
        <w:t>Dječjem vrtiću Žabac za financiranje redovne djelatnosti u iznosu 146.791,67 eura, odstupanje u odnosu na prethodnu godinu je 26.694,93 eura</w:t>
      </w:r>
      <w:r>
        <w:rPr>
          <w:rFonts w:cs="Arial"/>
        </w:rPr>
        <w:t xml:space="preserve"> </w:t>
      </w:r>
      <w:r>
        <w:rPr>
          <w:rFonts w:ascii="Times New Roman" w:hAnsi="Times New Roman" w:cs="Times New Roman"/>
          <w:sz w:val="24"/>
          <w:szCs w:val="24"/>
        </w:rPr>
        <w:t>što je uvjetovano većim potrebama proračunskih korisnika i zahtjevima za plaćanje koje isti dostavljaju Općini, a r</w:t>
      </w:r>
      <w:r>
        <w:rPr>
          <w:rFonts w:ascii="Times New Roman" w:hAnsi="Times New Roman" w:cs="Times New Roman"/>
          <w:sz w:val="24"/>
          <w:szCs w:val="24"/>
        </w:rPr>
        <w:t>adi se o prijenosima korisnicima iz izvornih sredstava.</w:t>
      </w:r>
    </w:p>
    <w:p w:rsidR="0096582E" w:rsidRDefault="0096582E">
      <w:pPr>
        <w:spacing w:after="0" w:line="240" w:lineRule="auto"/>
        <w:jc w:val="both"/>
        <w:rPr>
          <w:rFonts w:ascii="Times New Roman" w:eastAsia="Times New Roman" w:hAnsi="Times New Roman" w:cs="Times New Roman"/>
          <w:sz w:val="24"/>
          <w:szCs w:val="24"/>
        </w:rPr>
      </w:pPr>
    </w:p>
    <w:p w:rsidR="0096582E" w:rsidRDefault="00B11A5C">
      <w:pPr>
        <w:spacing w:after="0" w:line="240" w:lineRule="auto"/>
        <w:jc w:val="both"/>
      </w:pPr>
      <w:r>
        <w:rPr>
          <w:rFonts w:ascii="Times New Roman" w:eastAsia="Times New Roman" w:hAnsi="Times New Roman" w:cs="Times New Roman"/>
          <w:sz w:val="24"/>
        </w:rPr>
        <w:t xml:space="preserve">26. Račun 372 – ostale naknade građanima i kućanstvima iz proračuna – planirano je za cijelu godinu 99.138,91 </w:t>
      </w:r>
      <w:proofErr w:type="spellStart"/>
      <w:r>
        <w:rPr>
          <w:rFonts w:ascii="Times New Roman" w:eastAsia="Times New Roman" w:hAnsi="Times New Roman" w:cs="Times New Roman"/>
          <w:sz w:val="24"/>
        </w:rPr>
        <w:t>eur</w:t>
      </w:r>
      <w:proofErr w:type="spellEnd"/>
      <w:r>
        <w:rPr>
          <w:rFonts w:ascii="Times New Roman" w:eastAsia="Times New Roman" w:hAnsi="Times New Roman" w:cs="Times New Roman"/>
          <w:sz w:val="24"/>
        </w:rPr>
        <w:t xml:space="preserve">, a u izvještajnom razdoblju realizirano je 80.483,33 eura što je 81,18%  u odnosu na </w:t>
      </w:r>
      <w:r>
        <w:rPr>
          <w:rFonts w:ascii="Times New Roman" w:eastAsia="Times New Roman" w:hAnsi="Times New Roman" w:cs="Times New Roman"/>
          <w:sz w:val="24"/>
        </w:rPr>
        <w:t xml:space="preserve">plan. Usporedbom sa proteklom godinom rashodi su veći  za 12.357,33 eura. Naknade se odnose na stipendije i školarine, </w:t>
      </w:r>
      <w:proofErr w:type="spellStart"/>
      <w:r>
        <w:rPr>
          <w:rFonts w:ascii="Times New Roman" w:eastAsia="Times New Roman" w:hAnsi="Times New Roman" w:cs="Times New Roman"/>
          <w:sz w:val="24"/>
        </w:rPr>
        <w:t>porodiljne</w:t>
      </w:r>
      <w:proofErr w:type="spellEnd"/>
      <w:r>
        <w:rPr>
          <w:rFonts w:ascii="Times New Roman" w:eastAsia="Times New Roman" w:hAnsi="Times New Roman" w:cs="Times New Roman"/>
          <w:sz w:val="24"/>
        </w:rPr>
        <w:t xml:space="preserve"> naknade koje općina isplaćuje u iznosu 400 eura po rođenom djetetu,  </w:t>
      </w:r>
      <w:proofErr w:type="spellStart"/>
      <w:r>
        <w:rPr>
          <w:rFonts w:ascii="Times New Roman" w:eastAsia="Times New Roman" w:hAnsi="Times New Roman" w:cs="Times New Roman"/>
          <w:sz w:val="24"/>
        </w:rPr>
        <w:t>sufinaciranje</w:t>
      </w:r>
      <w:proofErr w:type="spellEnd"/>
      <w:r>
        <w:rPr>
          <w:rFonts w:ascii="Times New Roman" w:eastAsia="Times New Roman" w:hAnsi="Times New Roman" w:cs="Times New Roman"/>
          <w:sz w:val="24"/>
        </w:rPr>
        <w:t xml:space="preserve"> cijene prijevoza studenata, pomoć obiteljim</w:t>
      </w:r>
      <w:r>
        <w:rPr>
          <w:rFonts w:ascii="Times New Roman" w:eastAsia="Times New Roman" w:hAnsi="Times New Roman" w:cs="Times New Roman"/>
          <w:sz w:val="24"/>
        </w:rPr>
        <w:t xml:space="preserve">a i kućanstvima-potpora za </w:t>
      </w:r>
      <w:proofErr w:type="spellStart"/>
      <w:r>
        <w:rPr>
          <w:rFonts w:ascii="Times New Roman" w:eastAsia="Times New Roman" w:hAnsi="Times New Roman" w:cs="Times New Roman"/>
          <w:sz w:val="24"/>
        </w:rPr>
        <w:t>ogrijev</w:t>
      </w:r>
      <w:proofErr w:type="spellEnd"/>
      <w:r>
        <w:rPr>
          <w:rFonts w:ascii="Times New Roman" w:eastAsia="Times New Roman" w:hAnsi="Times New Roman" w:cs="Times New Roman"/>
          <w:sz w:val="24"/>
        </w:rPr>
        <w:t>, te radne bilježnice i likovne mape za osnovnoškolsku djecu.</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27. Račun 381 – tekuće donacije – planirano je 123.988,44 eura, a izvršeno je sa 122.339,71 eura ili 98,67% plana, u odnosu na prethodnu godinu isplaćeno je ne</w:t>
      </w:r>
      <w:r>
        <w:rPr>
          <w:rFonts w:ascii="Times New Roman" w:eastAsia="Times New Roman" w:hAnsi="Times New Roman" w:cs="Times New Roman"/>
          <w:sz w:val="24"/>
        </w:rPr>
        <w:t xml:space="preserve">znatno manje.  Od značajnijih iznosa tekućih  donacija isplaćeno je za socijalno osjetljive kategorija društva prema provedenom natječaju, tu pripadaju Udruga invalida, Udruga slijepih i Udruga </w:t>
      </w:r>
      <w:proofErr w:type="spellStart"/>
      <w:r>
        <w:rPr>
          <w:rFonts w:ascii="Times New Roman" w:eastAsia="Times New Roman" w:hAnsi="Times New Roman" w:cs="Times New Roman"/>
          <w:sz w:val="24"/>
        </w:rPr>
        <w:t>dragovaljaca</w:t>
      </w:r>
      <w:proofErr w:type="spellEnd"/>
      <w:r>
        <w:rPr>
          <w:rFonts w:ascii="Times New Roman" w:eastAsia="Times New Roman" w:hAnsi="Times New Roman" w:cs="Times New Roman"/>
          <w:sz w:val="24"/>
        </w:rPr>
        <w:t xml:space="preserve"> „Graničarska uzdanica“, također vjerske zajednice</w:t>
      </w:r>
      <w:r>
        <w:rPr>
          <w:rFonts w:ascii="Times New Roman" w:eastAsia="Times New Roman" w:hAnsi="Times New Roman" w:cs="Times New Roman"/>
          <w:sz w:val="24"/>
        </w:rPr>
        <w:t xml:space="preserve">, isplate se odnose na Župu Sv. Ivana Krstitelja, Župu Sv. Petra i Pavla, Župu Sv. </w:t>
      </w:r>
      <w:proofErr w:type="spellStart"/>
      <w:r>
        <w:rPr>
          <w:rFonts w:ascii="Times New Roman" w:eastAsia="Times New Roman" w:hAnsi="Times New Roman" w:cs="Times New Roman"/>
          <w:sz w:val="24"/>
        </w:rPr>
        <w:t>Jurja</w:t>
      </w:r>
      <w:proofErr w:type="spellEnd"/>
      <w:r>
        <w:rPr>
          <w:rFonts w:ascii="Times New Roman" w:eastAsia="Times New Roman" w:hAnsi="Times New Roman" w:cs="Times New Roman"/>
          <w:sz w:val="24"/>
        </w:rPr>
        <w:t xml:space="preserve"> Mučenika, i Župu Pohoda Blažene Djevice Marije, Udruzi LAG prigorje za članarinu,   sufinancirane su Udruge prema provedenom natječaju,  sredstva za sport također su i</w:t>
      </w:r>
      <w:r>
        <w:rPr>
          <w:rFonts w:ascii="Times New Roman" w:eastAsia="Times New Roman" w:hAnsi="Times New Roman" w:cs="Times New Roman"/>
          <w:sz w:val="24"/>
        </w:rPr>
        <w:t xml:space="preserve">splaćena nogometnim klubovima te ostalim kategorijama sportskih društava, Crvenom križu Križevci prema zakonskoj obvezi </w:t>
      </w:r>
      <w:r>
        <w:rPr>
          <w:rFonts w:ascii="Times New Roman" w:eastAsia="Times New Roman" w:hAnsi="Times New Roman" w:cs="Times New Roman"/>
          <w:sz w:val="24"/>
        </w:rPr>
        <w:lastRenderedPageBreak/>
        <w:t>izvršena je isplata, HGSS-u - Koprivnica, Vatrogasnoj zajednici općine, te Crvenom Križu Križevci za civilnu zaštitu.</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28. Račun 382 Kap</w:t>
      </w:r>
      <w:r>
        <w:rPr>
          <w:rFonts w:ascii="Times New Roman" w:eastAsia="Times New Roman" w:hAnsi="Times New Roman" w:cs="Times New Roman"/>
          <w:sz w:val="24"/>
        </w:rPr>
        <w:t>italne donacije izvršene su u iznosu 9.994,56 eura ili 99,95 % plana, a odnose se na kapitalne donacije vjerskim zajednicama prema Zahtjevima.</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29. Račun 383 Kazne, penali i naknade štete izvršene su u iznosu 300,00 eura, u odnosu na prethodnu godinu bilje</w:t>
      </w:r>
      <w:r>
        <w:rPr>
          <w:rFonts w:ascii="Times New Roman" w:eastAsia="Times New Roman" w:hAnsi="Times New Roman" w:cs="Times New Roman"/>
          <w:sz w:val="24"/>
        </w:rPr>
        <w:t>ži značajnije odstupanje budući da u 2023. godini nije bilo značajnijih isplata šteta  uzrokovanih prirodnim katastrofama.</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 xml:space="preserve">30. Račun 386 </w:t>
      </w:r>
      <w:r>
        <w:rPr>
          <w:rFonts w:ascii="Times New Roman" w:eastAsia="Times New Roman" w:hAnsi="Times New Roman" w:cs="Times New Roman"/>
          <w:sz w:val="24"/>
          <w:szCs w:val="24"/>
        </w:rPr>
        <w:t xml:space="preserve">Kapitalne pomoći </w:t>
      </w:r>
      <w:r>
        <w:rPr>
          <w:rFonts w:ascii="Times New Roman" w:hAnsi="Times New Roman" w:cs="Times New Roman"/>
          <w:sz w:val="24"/>
          <w:szCs w:val="24"/>
        </w:rPr>
        <w:t xml:space="preserve"> bilježe neznatno odstupanje, kapitalne pomoći odnose se na kapitalne pomoći trgovačkim društvima u j</w:t>
      </w:r>
      <w:r>
        <w:rPr>
          <w:rFonts w:ascii="Times New Roman" w:hAnsi="Times New Roman" w:cs="Times New Roman"/>
          <w:sz w:val="24"/>
          <w:szCs w:val="24"/>
        </w:rPr>
        <w:t>avnom sektoru Vodne usluge d.o.o. Križevci.</w:t>
      </w:r>
    </w:p>
    <w:p w:rsidR="0096582E" w:rsidRDefault="0096582E">
      <w:pPr>
        <w:spacing w:after="0" w:line="240" w:lineRule="auto"/>
        <w:jc w:val="both"/>
        <w:rPr>
          <w:rFonts w:ascii="Times New Roman" w:eastAsia="Times New Roman" w:hAnsi="Times New Roman" w:cs="Times New Roman"/>
          <w:sz w:val="24"/>
          <w:szCs w:val="24"/>
        </w:rPr>
      </w:pPr>
    </w:p>
    <w:p w:rsidR="0096582E" w:rsidRDefault="00B11A5C">
      <w:pPr>
        <w:spacing w:after="0" w:line="240" w:lineRule="auto"/>
        <w:jc w:val="both"/>
      </w:pPr>
      <w:r>
        <w:rPr>
          <w:rFonts w:ascii="Times New Roman" w:eastAsia="Times New Roman" w:hAnsi="Times New Roman" w:cs="Times New Roman"/>
          <w:sz w:val="24"/>
        </w:rPr>
        <w:t xml:space="preserve">31. Račun 92211 Višak prihoda poslovanja – preneseni iznosi 135.133,71 </w:t>
      </w:r>
      <w:proofErr w:type="spellStart"/>
      <w:r>
        <w:rPr>
          <w:rFonts w:ascii="Times New Roman" w:eastAsia="Times New Roman" w:hAnsi="Times New Roman" w:cs="Times New Roman"/>
          <w:sz w:val="24"/>
        </w:rPr>
        <w:t>eur</w:t>
      </w:r>
      <w:proofErr w:type="spellEnd"/>
      <w:r>
        <w:rPr>
          <w:rFonts w:ascii="Times New Roman" w:eastAsia="Times New Roman" w:hAnsi="Times New Roman" w:cs="Times New Roman"/>
          <w:sz w:val="24"/>
        </w:rPr>
        <w:t>.</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32. Račun 711 Prihodi od prodaje materijalne imovine – prirodnih bogatstava izvršeno je sa 12.932,72 eura, sa  odstupanjem od prethodn</w:t>
      </w:r>
      <w:r>
        <w:rPr>
          <w:rFonts w:ascii="Times New Roman" w:eastAsia="Times New Roman" w:hAnsi="Times New Roman" w:cs="Times New Roman"/>
          <w:sz w:val="24"/>
        </w:rPr>
        <w:t>e godine u iznosu 28.811,67 eura znači da je prodano manje poljoprivrednog zemljišta u vlasništvu općine.</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33. Račun 722 Prihodi od prodaje postrojenja i opreme nema izvršenja u ovom razdoblju, dok je prethodne godine bilo prodane opreme Općine.</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34. Račun</w:t>
      </w:r>
      <w:r>
        <w:rPr>
          <w:rFonts w:ascii="Times New Roman" w:eastAsia="Times New Roman" w:hAnsi="Times New Roman" w:cs="Times New Roman"/>
          <w:sz w:val="24"/>
        </w:rPr>
        <w:t xml:space="preserve"> 411 Materijalna imovina-prirodna bogatstva izvršena je sa 6.200,00 eura, a odnosi se na kupnju zemljišta sa ruševnom zgradom.</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35. Račun 421 Građevinski objekti izvršen je sa 785.720,13 eura, a izvršenje na računu 4212 od  329.176,18 eura  odnosi se na po</w:t>
      </w:r>
      <w:r>
        <w:rPr>
          <w:rFonts w:ascii="Times New Roman" w:eastAsia="Times New Roman" w:hAnsi="Times New Roman" w:cs="Times New Roman"/>
          <w:sz w:val="24"/>
        </w:rPr>
        <w:t>slovni građevinske objekte odnosno kupnju zgrade za umirovljenički dom. Modernizacija cesta na računu 4213 izvršena je sa 345.927,17 eura odnosno u ovom razdoblju asfaltirano je više kilometara  nerazvrstanih cesta.</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36. Račun 422 Postrojenja i oprema izvr</w:t>
      </w:r>
      <w:r>
        <w:rPr>
          <w:rFonts w:ascii="Times New Roman" w:eastAsia="Times New Roman" w:hAnsi="Times New Roman" w:cs="Times New Roman"/>
          <w:sz w:val="24"/>
        </w:rPr>
        <w:t>šen je sa 2.182,19 eura, odstupanje od prethodne godine je veće, jer je ove godine nije bila nabavljana oprema.</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37. Račun 423 Prijevozna sredstva nije imao izvršenja dok je prethodne godine izvršenje u  iznosu 26.212,75 eura budući da je prošle godine kup</w:t>
      </w:r>
      <w:r>
        <w:rPr>
          <w:rFonts w:ascii="Times New Roman" w:eastAsia="Times New Roman" w:hAnsi="Times New Roman" w:cs="Times New Roman"/>
          <w:sz w:val="24"/>
        </w:rPr>
        <w:t>ljeno kombi vozilo za potrebe udruga i sportskih društava.</w:t>
      </w:r>
    </w:p>
    <w:p w:rsidR="0096582E" w:rsidRDefault="00B11A5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6582E" w:rsidRDefault="00B11A5C">
      <w:pPr>
        <w:spacing w:after="0" w:line="240" w:lineRule="auto"/>
        <w:jc w:val="both"/>
      </w:pPr>
      <w:r>
        <w:rPr>
          <w:rFonts w:ascii="Times New Roman" w:eastAsia="Times New Roman" w:hAnsi="Times New Roman" w:cs="Times New Roman"/>
          <w:sz w:val="24"/>
        </w:rPr>
        <w:t xml:space="preserve">38. Račun 426 Nematerijalna proizvedena imovina izvršena je u iznosu 8.296,88 eura. </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39</w:t>
      </w:r>
      <w:r>
        <w:rPr>
          <w:rFonts w:ascii="Times New Roman" w:eastAsia="Times New Roman" w:hAnsi="Times New Roman" w:cs="Times New Roman"/>
          <w:sz w:val="24"/>
        </w:rPr>
        <w:t xml:space="preserve">. Račun 451 Dodatna ulaganja na građevinskim objektima izvršena su u iznosu od 485.888,17 eura, značajno je odstupanje u odnosu na prethodno razdoblje, dodatna ulaganja vršena su na zgradama i domovima u vlasništvu općine, i to od većih ulaganja </w:t>
      </w:r>
      <w:proofErr w:type="spellStart"/>
      <w:r>
        <w:rPr>
          <w:rFonts w:ascii="Times New Roman" w:eastAsia="Times New Roman" w:hAnsi="Times New Roman" w:cs="Times New Roman"/>
          <w:sz w:val="24"/>
        </w:rPr>
        <w:t>Vatrgosni</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dom </w:t>
      </w:r>
      <w:proofErr w:type="spellStart"/>
      <w:r>
        <w:rPr>
          <w:rFonts w:ascii="Times New Roman" w:eastAsia="Times New Roman" w:hAnsi="Times New Roman" w:cs="Times New Roman"/>
          <w:sz w:val="24"/>
        </w:rPr>
        <w:t>Cirkvena</w:t>
      </w:r>
      <w:proofErr w:type="spellEnd"/>
      <w:r>
        <w:rPr>
          <w:rFonts w:ascii="Times New Roman" w:eastAsia="Times New Roman" w:hAnsi="Times New Roman" w:cs="Times New Roman"/>
          <w:sz w:val="24"/>
        </w:rPr>
        <w:t xml:space="preserve">, dogradnja dječjeg vrtića odnosno jaslica, te društvenog doma </w:t>
      </w:r>
      <w:proofErr w:type="spellStart"/>
      <w:r>
        <w:rPr>
          <w:rFonts w:ascii="Times New Roman" w:eastAsia="Times New Roman" w:hAnsi="Times New Roman" w:cs="Times New Roman"/>
          <w:sz w:val="24"/>
        </w:rPr>
        <w:t>Osuđevo</w:t>
      </w:r>
      <w:proofErr w:type="spellEnd"/>
      <w:r>
        <w:rPr>
          <w:rFonts w:ascii="Times New Roman" w:eastAsia="Times New Roman" w:hAnsi="Times New Roman" w:cs="Times New Roman"/>
          <w:sz w:val="24"/>
        </w:rPr>
        <w:t xml:space="preserve">. </w:t>
      </w:r>
    </w:p>
    <w:p w:rsidR="0096582E" w:rsidRDefault="0096582E">
      <w:pPr>
        <w:spacing w:after="0" w:line="240" w:lineRule="auto"/>
        <w:jc w:val="both"/>
        <w:rPr>
          <w:rFonts w:ascii="Times New Roman" w:eastAsia="Times New Roman" w:hAnsi="Times New Roman" w:cs="Times New Roman"/>
          <w:sz w:val="24"/>
        </w:rPr>
      </w:pP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40. Račun 847 Primljeni zajmovi od drugih razina vlasti u iznosu 208,10 eura odnosi se na dug koji Općina do kraja godine nije podmirila, a knjiženje se provodi prema Up</w:t>
      </w:r>
      <w:r>
        <w:rPr>
          <w:rFonts w:ascii="Times New Roman" w:eastAsia="Times New Roman" w:hAnsi="Times New Roman" w:cs="Times New Roman"/>
          <w:sz w:val="24"/>
        </w:rPr>
        <w:t xml:space="preserve">uti Ministarstva financija – evidentiranje prihoda od poreza na dohodak. Iz upute: ako jedinica do kraja godine ne podmiri u cijelosti dug po namirenju, preostali iznos duga treba evidentirati </w:t>
      </w:r>
      <w:r>
        <w:rPr>
          <w:rFonts w:ascii="Times New Roman" w:eastAsia="Times New Roman" w:hAnsi="Times New Roman" w:cs="Times New Roman"/>
          <w:sz w:val="24"/>
        </w:rPr>
        <w:lastRenderedPageBreak/>
        <w:t>kao primitak, što je i evidentirano na gore navedenom računu, a</w:t>
      </w:r>
      <w:r>
        <w:rPr>
          <w:rFonts w:ascii="Times New Roman" w:eastAsia="Times New Roman" w:hAnsi="Times New Roman" w:cs="Times New Roman"/>
          <w:sz w:val="24"/>
        </w:rPr>
        <w:t xml:space="preserve"> taj zajam skinut će s računa Općine Fina u 4 jednaka obroka, a prema Uputi.</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41. Račun 544 Otplata glavnice primljenih kredita i zajmova od kreditnih i ostalih financijskih institucija izvan javnog sektora odnosi se na otplatu rata kredita OTP banci Split</w:t>
      </w:r>
      <w:r>
        <w:rPr>
          <w:rFonts w:ascii="Times New Roman" w:eastAsia="Times New Roman" w:hAnsi="Times New Roman" w:cs="Times New Roman"/>
          <w:sz w:val="24"/>
        </w:rPr>
        <w:t xml:space="preserve"> u iznosu 99.542,16 eura za izgradnju školske sportske dvorane.</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42. Račun 547 Otplata glavnice primljenih zajmova od  drugih razina vlasti u iznosu 15.419,52 eura, zajam evidentiran prema Uputi Ministarstva financija, Evidentiranje prihoda od poreza na do</w:t>
      </w:r>
      <w:r>
        <w:rPr>
          <w:rFonts w:ascii="Times New Roman" w:eastAsia="Times New Roman" w:hAnsi="Times New Roman" w:cs="Times New Roman"/>
          <w:sz w:val="24"/>
        </w:rPr>
        <w:t>hodak kod JLPRS, gdje navodi da se povrat preostalog duga po namirenju u sljedećoj godini evidentira kao izdatak na navedenom računu.</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43.  Šifra X678 - Ukupni prihodi i primici</w:t>
      </w:r>
    </w:p>
    <w:p w:rsidR="0096582E" w:rsidRDefault="00B11A5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Ukupni prihodi i primici povećani  su u odnosu na prethodnu godinu za 1.197.25</w:t>
      </w:r>
      <w:r>
        <w:rPr>
          <w:rFonts w:ascii="Times New Roman" w:eastAsia="Times New Roman" w:hAnsi="Times New Roman" w:cs="Times New Roman"/>
          <w:sz w:val="24"/>
        </w:rPr>
        <w:t>0,10 eura Veće odstupanje bilježi se zbog primljenih pomoći iz državnog proračuna i kapitalnih pomoći temeljem prijenosa EU sredstava.</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44. Šifra Y345 Ukupni rashodi i izdaci iskazani su sa 2.991.492,46 eura, što je za 1.019.988,69 eura više  u odnosu na p</w:t>
      </w:r>
      <w:r>
        <w:rPr>
          <w:rFonts w:ascii="Times New Roman" w:eastAsia="Times New Roman" w:hAnsi="Times New Roman" w:cs="Times New Roman"/>
          <w:sz w:val="24"/>
        </w:rPr>
        <w:t>rethodno razdoblje jer je realizirano više radova, a također je došlo i do povećanja cijena.</w:t>
      </w:r>
    </w:p>
    <w:p w:rsidR="0096582E" w:rsidRDefault="0096582E">
      <w:pPr>
        <w:spacing w:after="0" w:line="240" w:lineRule="auto"/>
        <w:jc w:val="both"/>
        <w:rPr>
          <w:rFonts w:ascii="Times New Roman" w:eastAsia="Times New Roman" w:hAnsi="Times New Roman" w:cs="Times New Roman"/>
          <w:sz w:val="24"/>
          <w:u w:val="single"/>
        </w:rPr>
      </w:pPr>
    </w:p>
    <w:p w:rsidR="0096582E" w:rsidRDefault="0096582E">
      <w:pPr>
        <w:spacing w:after="0" w:line="240" w:lineRule="auto"/>
        <w:jc w:val="both"/>
        <w:rPr>
          <w:rFonts w:ascii="Calibri" w:eastAsia="Times New Roman" w:hAnsi="Calibri" w:cs="Arial"/>
          <w:sz w:val="12"/>
          <w:szCs w:val="12"/>
        </w:rPr>
      </w:pPr>
    </w:p>
    <w:p w:rsidR="0096582E" w:rsidRDefault="00B11A5C">
      <w:pPr>
        <w:spacing w:after="0" w:line="240" w:lineRule="auto"/>
        <w:jc w:val="both"/>
      </w:pPr>
      <w:r>
        <w:rPr>
          <w:rFonts w:ascii="Times New Roman" w:eastAsia="Times New Roman" w:hAnsi="Times New Roman" w:cs="Times New Roman"/>
          <w:sz w:val="24"/>
          <w:szCs w:val="24"/>
        </w:rPr>
        <w:t xml:space="preserve">45. Šifra X005 iskazuje višak prihoda i primitaka nad rashodima i izdacima u razdoblju od 01. siječnja do 31. prosinca 2023. godine u iznosu 73.901,80 eura.  </w:t>
      </w:r>
    </w:p>
    <w:p w:rsidR="0096582E" w:rsidRDefault="0096582E">
      <w:pPr>
        <w:spacing w:after="0" w:line="240" w:lineRule="auto"/>
        <w:jc w:val="both"/>
        <w:rPr>
          <w:rFonts w:ascii="Times New Roman" w:eastAsia="Times New Roman" w:hAnsi="Times New Roman" w:cs="Times New Roman"/>
          <w:sz w:val="24"/>
          <w:szCs w:val="24"/>
        </w:rPr>
      </w:pPr>
    </w:p>
    <w:p w:rsidR="0096582E" w:rsidRDefault="00B11A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reneseni višak iznosi 557.463,97 eura te stoga višak prihoda i primitaka raspoloživ u sljedećem razdoblju iskazan na Šifri X006 iznosi 631.365,77 eura.</w:t>
      </w:r>
    </w:p>
    <w:p w:rsidR="0096582E" w:rsidRDefault="0096582E">
      <w:pPr>
        <w:spacing w:after="0" w:line="240" w:lineRule="auto"/>
        <w:jc w:val="both"/>
        <w:rPr>
          <w:rFonts w:ascii="Times New Roman" w:eastAsia="Times New Roman" w:hAnsi="Times New Roman" w:cs="Times New Roman"/>
          <w:sz w:val="24"/>
          <w:u w:val="single"/>
        </w:rPr>
      </w:pPr>
    </w:p>
    <w:p w:rsidR="0096582E" w:rsidRDefault="0096582E">
      <w:pPr>
        <w:spacing w:after="0" w:line="240" w:lineRule="auto"/>
        <w:jc w:val="both"/>
        <w:rPr>
          <w:rFonts w:ascii="Times New Roman" w:eastAsia="Times New Roman" w:hAnsi="Times New Roman" w:cs="Times New Roman"/>
          <w:sz w:val="24"/>
          <w:u w:val="single"/>
        </w:rPr>
      </w:pPr>
    </w:p>
    <w:p w:rsidR="0096582E" w:rsidRDefault="00B11A5C">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Obvezni analitički podaci</w:t>
      </w:r>
    </w:p>
    <w:p w:rsidR="0096582E" w:rsidRDefault="0096582E">
      <w:pPr>
        <w:spacing w:after="0" w:line="240" w:lineRule="auto"/>
        <w:jc w:val="both"/>
        <w:rPr>
          <w:rFonts w:ascii="Times New Roman" w:eastAsia="Times New Roman" w:hAnsi="Times New Roman" w:cs="Times New Roman"/>
          <w:sz w:val="24"/>
          <w:u w:val="single"/>
        </w:rPr>
      </w:pPr>
    </w:p>
    <w:p w:rsidR="0096582E" w:rsidRDefault="00B11A5C">
      <w:pPr>
        <w:spacing w:after="0" w:line="240" w:lineRule="auto"/>
        <w:jc w:val="both"/>
      </w:pPr>
      <w:r>
        <w:rPr>
          <w:rFonts w:ascii="Times New Roman" w:eastAsia="Times New Roman" w:hAnsi="Times New Roman" w:cs="Times New Roman"/>
          <w:sz w:val="24"/>
        </w:rPr>
        <w:t>46. Stanje novčanih sredstava na početku izvještajnog razdoblja (11P)  izno</w:t>
      </w:r>
      <w:r>
        <w:rPr>
          <w:rFonts w:ascii="Times New Roman" w:eastAsia="Times New Roman" w:hAnsi="Times New Roman" w:cs="Times New Roman"/>
          <w:sz w:val="24"/>
        </w:rPr>
        <w:t>si 744.788,24 eura</w:t>
      </w: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line="240" w:lineRule="auto"/>
        <w:jc w:val="both"/>
      </w:pPr>
      <w:r>
        <w:rPr>
          <w:rFonts w:ascii="Times New Roman" w:eastAsia="Times New Roman" w:hAnsi="Times New Roman" w:cs="Times New Roman"/>
          <w:sz w:val="24"/>
        </w:rPr>
        <w:t>47. Stanje novčanih sredstava na kraju izvještajnog razdoblja (11K) iznosi 781.282,20 eura.</w:t>
      </w:r>
    </w:p>
    <w:p w:rsidR="0096582E" w:rsidRDefault="0096582E">
      <w:pPr>
        <w:spacing w:after="0"/>
        <w:ind w:left="720"/>
        <w:jc w:val="both"/>
        <w:rPr>
          <w:rFonts w:ascii="Times New Roman" w:eastAsia="Times New Roman" w:hAnsi="Times New Roman" w:cs="Times New Roman"/>
          <w:sz w:val="24"/>
        </w:rPr>
      </w:pPr>
    </w:p>
    <w:p w:rsidR="0096582E" w:rsidRDefault="0096582E">
      <w:pPr>
        <w:spacing w:after="0"/>
        <w:ind w:left="720"/>
        <w:jc w:val="both"/>
        <w:rPr>
          <w:rFonts w:ascii="Times New Roman" w:eastAsia="Times New Roman" w:hAnsi="Times New Roman" w:cs="Times New Roman"/>
          <w:sz w:val="24"/>
        </w:rPr>
      </w:pPr>
    </w:p>
    <w:p w:rsidR="0096582E" w:rsidRDefault="0096582E">
      <w:pPr>
        <w:spacing w:after="0"/>
        <w:ind w:left="720"/>
        <w:jc w:val="both"/>
        <w:rPr>
          <w:rFonts w:ascii="Times New Roman" w:eastAsia="Times New Roman" w:hAnsi="Times New Roman" w:cs="Times New Roman"/>
          <w:sz w:val="24"/>
        </w:rPr>
      </w:pPr>
    </w:p>
    <w:p w:rsidR="0096582E" w:rsidRDefault="00B11A5C">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Bilješke uz Izvještaj o rashodima prema funkcijskoj klasifikaciji</w:t>
      </w:r>
    </w:p>
    <w:p w:rsidR="0096582E" w:rsidRDefault="00B11A5C">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OBRAZAC RAS-funkcijski</w:t>
      </w:r>
    </w:p>
    <w:p w:rsidR="0096582E" w:rsidRDefault="0096582E">
      <w:pPr>
        <w:spacing w:after="0"/>
        <w:jc w:val="both"/>
        <w:rPr>
          <w:rFonts w:ascii="Times New Roman" w:eastAsia="Times New Roman" w:hAnsi="Times New Roman" w:cs="Times New Roman"/>
          <w:sz w:val="24"/>
        </w:rPr>
      </w:pPr>
    </w:p>
    <w:p w:rsidR="0096582E" w:rsidRDefault="00B11A5C">
      <w:pPr>
        <w:pStyle w:val="Odlomakpopisa"/>
        <w:numPr>
          <w:ilvl w:val="0"/>
          <w:numId w:val="1"/>
        </w:num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Brojčana oznaka 011 – Izvršna i zakonodavna tijela</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Rashodi za izvršna i zakonodavna tijela iskazna su u iznosu 318.653,79 eura i odnose s na rashode za plaće i redovan rad dužnosnika, službenika i namještenika Jedinstvenog upravnog odjela, doprinose, poreze i prirez, naknade za prijevoz, seminare, rashodi </w:t>
      </w:r>
      <w:r>
        <w:rPr>
          <w:rFonts w:ascii="Times New Roman" w:eastAsia="Times New Roman" w:hAnsi="Times New Roman" w:cs="Times New Roman"/>
          <w:sz w:val="24"/>
        </w:rPr>
        <w:t>za obavljanje poslova iz nadležnosti Jedinstvenog upravnog odjela; uredski materijal , literatura, sitni inventar, usluge telefona, poštarinu, plin, tisak, intelektualne usluge, računalne usluge, oprema za grijanje, ventilaciju i hlađenje, računalne usluge</w:t>
      </w:r>
      <w:r>
        <w:rPr>
          <w:rFonts w:ascii="Times New Roman" w:eastAsia="Times New Roman" w:hAnsi="Times New Roman" w:cs="Times New Roman"/>
          <w:sz w:val="24"/>
        </w:rPr>
        <w:t xml:space="preserve">, usluge banaka, usluge platnog prometa, </w:t>
      </w:r>
      <w:r>
        <w:rPr>
          <w:rFonts w:ascii="Times New Roman" w:eastAsia="Times New Roman" w:hAnsi="Times New Roman" w:cs="Times New Roman"/>
          <w:sz w:val="24"/>
        </w:rPr>
        <w:lastRenderedPageBreak/>
        <w:t>geodetsko –katastarske usluge, ugovore od djelu, ostale tekuće donacije, oprema, naknade za rad predstavničkih i izvršnih tijela, naknade vijećnicima.</w:t>
      </w:r>
    </w:p>
    <w:p w:rsidR="0096582E" w:rsidRDefault="0096582E">
      <w:pPr>
        <w:spacing w:after="0"/>
        <w:jc w:val="both"/>
        <w:rPr>
          <w:rFonts w:ascii="Times New Roman" w:eastAsia="Times New Roman" w:hAnsi="Times New Roman" w:cs="Times New Roman"/>
          <w:b/>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Brojčana oznaka 013 – Opće usluge</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Rashodi za ostale opće usluge</w:t>
      </w:r>
      <w:r>
        <w:rPr>
          <w:rFonts w:ascii="Times New Roman" w:eastAsia="Times New Roman" w:hAnsi="Times New Roman" w:cs="Times New Roman"/>
          <w:sz w:val="24"/>
        </w:rPr>
        <w:t xml:space="preserve"> iznose 120.290,37 eura</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Rashodi se odnose na usluge i materijal investicijskog održavanja građevinskih objekata u iznosu 24.676,23 eura, usluge tekućeg i investicijskog održavanja građevinskih objekata u iznosu 51.455,05 eura, ostale usluge tekućeg i inves</w:t>
      </w:r>
      <w:r>
        <w:rPr>
          <w:rFonts w:ascii="Times New Roman" w:eastAsia="Times New Roman" w:hAnsi="Times New Roman" w:cs="Times New Roman"/>
          <w:sz w:val="24"/>
        </w:rPr>
        <w:t>ticijskog održavanja u iznosu 39.002,09 eura, iznošenje i odvoz smeća u iznosu127,36 eura, usluge pri registraciji prijevoznih sredstava u iznosu 404,64 eura i ostale nematerijalne proizvedene imovine u iznosu 4.625,00 eura.</w:t>
      </w:r>
    </w:p>
    <w:p w:rsidR="0096582E" w:rsidRDefault="0096582E">
      <w:pPr>
        <w:jc w:val="both"/>
        <w:rPr>
          <w:rFonts w:ascii="Times New Roman" w:eastAsia="Times New Roman" w:hAnsi="Times New Roman" w:cs="Times New Roman"/>
          <w:b/>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Brojčana oznaka  022 – Civilna</w:t>
      </w:r>
      <w:r>
        <w:rPr>
          <w:rFonts w:ascii="Times New Roman" w:eastAsia="Times New Roman" w:hAnsi="Times New Roman" w:cs="Times New Roman"/>
          <w:b/>
          <w:sz w:val="24"/>
        </w:rPr>
        <w:t xml:space="preserve"> obrana</w:t>
      </w:r>
      <w:r>
        <w:rPr>
          <w:rFonts w:ascii="Times New Roman" w:eastAsia="Times New Roman" w:hAnsi="Times New Roman" w:cs="Times New Roman"/>
          <w:b/>
          <w:sz w:val="24"/>
        </w:rPr>
        <w:tab/>
      </w:r>
    </w:p>
    <w:p w:rsidR="0096582E" w:rsidRDefault="00B11A5C">
      <w:pPr>
        <w:spacing w:after="0"/>
        <w:jc w:val="both"/>
        <w:rPr>
          <w:rFonts w:ascii="Times New Roman" w:eastAsia="Times New Roman" w:hAnsi="Times New Roman" w:cs="Times New Roman"/>
        </w:rPr>
      </w:pPr>
      <w:r>
        <w:rPr>
          <w:rFonts w:ascii="Times New Roman" w:eastAsia="Times New Roman" w:hAnsi="Times New Roman" w:cs="Times New Roman"/>
        </w:rPr>
        <w:t>Rashodi se odnose na tekuće donacije Vatrogasnoj zajednici Općine Sveti Ivan Žabno u iznosu 47.606,80 eura , 1.061,80 eura izdvojeno je za Civilnu zaštitu i 1.592,68 eura izdvojeno je za Hrvatsku gorsku službu spašavanja.</w:t>
      </w:r>
    </w:p>
    <w:p w:rsidR="0096582E" w:rsidRDefault="0096582E">
      <w:pPr>
        <w:spacing w:after="0"/>
        <w:jc w:val="both"/>
        <w:rPr>
          <w:rFonts w:ascii="Times New Roman" w:eastAsia="Calibri" w:hAnsi="Times New Roman" w:cs="Times New Roman"/>
        </w:rPr>
      </w:pPr>
    </w:p>
    <w:p w:rsidR="0096582E" w:rsidRDefault="00B11A5C">
      <w:pPr>
        <w:pStyle w:val="Odlomakpopisa"/>
        <w:numPr>
          <w:ilvl w:val="0"/>
          <w:numId w:val="1"/>
        </w:numPr>
        <w:spacing w:after="0"/>
        <w:jc w:val="both"/>
        <w:rPr>
          <w:rFonts w:ascii="Times New Roman" w:eastAsia="Calibri" w:hAnsi="Times New Roman" w:cs="Times New Roman"/>
        </w:rPr>
      </w:pPr>
      <w:r>
        <w:rPr>
          <w:rFonts w:ascii="Times New Roman" w:eastAsia="Calibri" w:hAnsi="Times New Roman" w:cs="Times New Roman"/>
          <w:b/>
        </w:rPr>
        <w:t>Brojčana oznaka 032 – Us</w:t>
      </w:r>
      <w:r>
        <w:rPr>
          <w:rFonts w:ascii="Times New Roman" w:eastAsia="Calibri" w:hAnsi="Times New Roman" w:cs="Times New Roman"/>
          <w:b/>
        </w:rPr>
        <w:t>luge protupožarne zaštite</w:t>
      </w:r>
    </w:p>
    <w:p w:rsidR="0096582E" w:rsidRDefault="00B11A5C">
      <w:pPr>
        <w:spacing w:after="0"/>
        <w:jc w:val="both"/>
      </w:pPr>
      <w:r>
        <w:rPr>
          <w:rFonts w:ascii="Times New Roman" w:eastAsia="Times New Roman" w:hAnsi="Times New Roman" w:cs="Times New Roman"/>
          <w:sz w:val="24"/>
        </w:rPr>
        <w:t>Rashodi se odnose na nabavu opreme za vatrogasna društva u iznosu 7.103,69 eura.</w:t>
      </w:r>
    </w:p>
    <w:p w:rsidR="0096582E" w:rsidRDefault="0096582E">
      <w:pPr>
        <w:spacing w:after="0"/>
        <w:jc w:val="both"/>
        <w:rPr>
          <w:rFonts w:ascii="Times New Roman" w:eastAsia="Times New Roman" w:hAnsi="Times New Roman" w:cs="Times New Roman"/>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Brojčana oznaka 042 – Poljoprivreda, šumarstvo, ribarstvo i lov</w:t>
      </w:r>
    </w:p>
    <w:p w:rsidR="0096582E" w:rsidRDefault="00B11A5C">
      <w:pPr>
        <w:spacing w:after="0"/>
        <w:jc w:val="both"/>
      </w:pPr>
      <w:r>
        <w:rPr>
          <w:rFonts w:ascii="Times New Roman" w:eastAsia="Times New Roman" w:hAnsi="Times New Roman" w:cs="Times New Roman"/>
          <w:sz w:val="24"/>
        </w:rPr>
        <w:t xml:space="preserve">Rashodi za poljoprivredu iskazani su u iznosu 1.326,10 eura  i odnose se na  Tekuće </w:t>
      </w:r>
      <w:r>
        <w:rPr>
          <w:rFonts w:ascii="Times New Roman" w:eastAsia="Times New Roman" w:hAnsi="Times New Roman" w:cs="Times New Roman"/>
          <w:sz w:val="24"/>
        </w:rPr>
        <w:t xml:space="preserve">pomoći LAG – lokalna akcijska grupa – 796,34 eura,  sudske pristojbe i u iznosu 229,76 eura, naknade štete-elementarne nepogode – 300,00 eura. </w:t>
      </w:r>
    </w:p>
    <w:p w:rsidR="0096582E" w:rsidRDefault="0096582E">
      <w:pPr>
        <w:spacing w:after="0"/>
        <w:jc w:val="both"/>
        <w:rPr>
          <w:rFonts w:ascii="Times New Roman" w:eastAsia="Times New Roman" w:hAnsi="Times New Roman" w:cs="Times New Roman"/>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Brojčana oznaka 043 – Gorivo i energija </w:t>
      </w:r>
    </w:p>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Rashodi za električnu energiju iskazani su u iznosu 9.037,97 eura.</w:t>
      </w:r>
    </w:p>
    <w:p w:rsidR="0096582E" w:rsidRDefault="0096582E">
      <w:pPr>
        <w:spacing w:after="0"/>
        <w:jc w:val="both"/>
        <w:rPr>
          <w:rFonts w:ascii="Times New Roman" w:eastAsia="Times New Roman" w:hAnsi="Times New Roman" w:cs="Times New Roman"/>
          <w:b/>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Br</w:t>
      </w:r>
      <w:r>
        <w:rPr>
          <w:rFonts w:ascii="Times New Roman" w:eastAsia="Times New Roman" w:hAnsi="Times New Roman" w:cs="Times New Roman"/>
          <w:b/>
          <w:sz w:val="24"/>
        </w:rPr>
        <w:t>ojčana oznaka 045 – Promet</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Rashodi klasificirani u promet  odnose se na usluge i materijal tekućeg i investicijskog održavanja nerazvrstanih cesta  u iznosu 345.927,17 eura, materijal i usluge tekućeg i investicijskog održavanja građevinskih objekata  u iz</w:t>
      </w:r>
      <w:r>
        <w:rPr>
          <w:rFonts w:ascii="Times New Roman" w:eastAsia="Times New Roman" w:hAnsi="Times New Roman" w:cs="Times New Roman"/>
          <w:sz w:val="24"/>
        </w:rPr>
        <w:t>nosu 111.807,69 eura, tekuća pomoć Županijskoj upravi za ceste za sufinanciranje lokalnih cesta  iznosi 27.966,42 eura.</w:t>
      </w:r>
    </w:p>
    <w:p w:rsidR="0096582E" w:rsidRDefault="0096582E">
      <w:pPr>
        <w:spacing w:after="0"/>
        <w:jc w:val="both"/>
        <w:rPr>
          <w:rFonts w:ascii="Times New Roman" w:eastAsia="Times New Roman" w:hAnsi="Times New Roman" w:cs="Times New Roman"/>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Brojčana oznaka 061 – Razvoj stanovanja</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Razvoj stanovanja iznosi 121.685,09 eura uključuje usluge agencija u iznosu 16.312,23 eura, </w:t>
      </w:r>
      <w:r>
        <w:rPr>
          <w:rFonts w:ascii="Times New Roman" w:eastAsia="Times New Roman" w:hAnsi="Times New Roman" w:cs="Times New Roman"/>
          <w:sz w:val="24"/>
        </w:rPr>
        <w:t>građevinsko zemljište u iznosu 6.200,00 eura i ostale nespomenute građevinske objekte (pješačke staze)  u iznosu 96.599,93 eura, te usluge tekućeg i investicijskog održavanja autobusnih stanica u iznosu 2.572,93 eura.</w:t>
      </w:r>
    </w:p>
    <w:p w:rsidR="0096582E" w:rsidRDefault="0096582E">
      <w:pPr>
        <w:spacing w:after="0"/>
        <w:jc w:val="both"/>
        <w:rPr>
          <w:rFonts w:ascii="Times New Roman" w:eastAsia="Times New Roman" w:hAnsi="Times New Roman" w:cs="Times New Roman"/>
          <w:b/>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Brojčana oznaka 062 – Razvoj zajednic</w:t>
      </w:r>
      <w:r>
        <w:rPr>
          <w:rFonts w:ascii="Times New Roman" w:eastAsia="Times New Roman" w:hAnsi="Times New Roman" w:cs="Times New Roman"/>
          <w:b/>
          <w:sz w:val="24"/>
        </w:rPr>
        <w:t xml:space="preserve">e </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Rashodi klasificirani u razvoj zajednice su Materijal i dijelovi za tekuće i investicijsko održavanje građevinskih objekata iznosi 52.556,36 eura, usluge tekućeg i investicijskog </w:t>
      </w:r>
      <w:r>
        <w:rPr>
          <w:rFonts w:ascii="Times New Roman" w:eastAsia="Times New Roman" w:hAnsi="Times New Roman" w:cs="Times New Roman"/>
          <w:sz w:val="24"/>
        </w:rPr>
        <w:lastRenderedPageBreak/>
        <w:t>održavanja građevinskih objekata  iznose 44.539,10 eura, – održavanje zgra</w:t>
      </w:r>
      <w:r>
        <w:rPr>
          <w:rFonts w:ascii="Times New Roman" w:eastAsia="Times New Roman" w:hAnsi="Times New Roman" w:cs="Times New Roman"/>
          <w:sz w:val="24"/>
        </w:rPr>
        <w:t>da i domova u vlasništvu Općine, ostale usluge tekućeg i investicijskog održavanja obuhvaćaju asfaltiranje pješačkih staza iznose 18.843,00 eura, veterinarske usluge u iznosu 6.053,57 eura, ostale nespomenute usluge iznose 3.458,61 eura, ostali nespomenuti</w:t>
      </w:r>
      <w:r>
        <w:rPr>
          <w:rFonts w:ascii="Times New Roman" w:eastAsia="Times New Roman" w:hAnsi="Times New Roman" w:cs="Times New Roman"/>
          <w:sz w:val="24"/>
        </w:rPr>
        <w:t xml:space="preserve"> građevinski objekti - izgradnja </w:t>
      </w:r>
      <w:proofErr w:type="spellStart"/>
      <w:r>
        <w:rPr>
          <w:rFonts w:ascii="Times New Roman" w:eastAsia="Times New Roman" w:hAnsi="Times New Roman" w:cs="Times New Roman"/>
          <w:sz w:val="24"/>
        </w:rPr>
        <w:t>pump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track</w:t>
      </w:r>
      <w:proofErr w:type="spellEnd"/>
      <w:r>
        <w:rPr>
          <w:rFonts w:ascii="Times New Roman" w:eastAsia="Times New Roman" w:hAnsi="Times New Roman" w:cs="Times New Roman"/>
          <w:sz w:val="24"/>
        </w:rPr>
        <w:t xml:space="preserve"> poligona u iznosu 14.016,85 eura, dodatna ulaganja na građevinskim objektima </w:t>
      </w:r>
      <w:r w:rsidR="00CD22D5">
        <w:rPr>
          <w:rFonts w:ascii="Times New Roman" w:eastAsia="Times New Roman" w:hAnsi="Times New Roman" w:cs="Times New Roman"/>
          <w:sz w:val="24"/>
        </w:rPr>
        <w:t xml:space="preserve">odnosno zgradama u vlasništvu općine </w:t>
      </w:r>
      <w:r>
        <w:rPr>
          <w:rFonts w:ascii="Times New Roman" w:eastAsia="Times New Roman" w:hAnsi="Times New Roman" w:cs="Times New Roman"/>
          <w:sz w:val="24"/>
        </w:rPr>
        <w:t>iznose 260.421,16 eura.</w:t>
      </w:r>
    </w:p>
    <w:p w:rsidR="0096582E" w:rsidRDefault="0096582E">
      <w:pPr>
        <w:spacing w:after="0"/>
        <w:jc w:val="both"/>
        <w:rPr>
          <w:rFonts w:ascii="Times New Roman" w:eastAsia="Times New Roman" w:hAnsi="Times New Roman" w:cs="Times New Roman"/>
          <w:sz w:val="24"/>
        </w:rPr>
      </w:pPr>
    </w:p>
    <w:p w:rsidR="0096582E" w:rsidRPr="009E03B3" w:rsidRDefault="00B11A5C" w:rsidP="009E03B3">
      <w:pPr>
        <w:pStyle w:val="Odlomakpopisa"/>
        <w:numPr>
          <w:ilvl w:val="0"/>
          <w:numId w:val="1"/>
        </w:numPr>
        <w:spacing w:after="0"/>
        <w:jc w:val="both"/>
        <w:rPr>
          <w:rFonts w:ascii="Times New Roman" w:eastAsia="Times New Roman" w:hAnsi="Times New Roman" w:cs="Times New Roman"/>
          <w:b/>
          <w:sz w:val="24"/>
        </w:rPr>
      </w:pPr>
      <w:r w:rsidRPr="009E03B3">
        <w:rPr>
          <w:rFonts w:ascii="Times New Roman" w:eastAsia="Times New Roman" w:hAnsi="Times New Roman" w:cs="Times New Roman"/>
          <w:b/>
          <w:sz w:val="24"/>
        </w:rPr>
        <w:t>Brojčana oznaka 063 - Opskrba vodom</w:t>
      </w:r>
    </w:p>
    <w:p w:rsidR="0096582E" w:rsidRDefault="00B11A5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Obuhvaća iznos od 372.566,52 eura koliko iznosi prijenos prema zahtjevima </w:t>
      </w:r>
      <w:r>
        <w:rPr>
          <w:rFonts w:ascii="Times New Roman" w:eastAsia="Times New Roman" w:hAnsi="Times New Roman" w:cs="Times New Roman"/>
          <w:sz w:val="24"/>
        </w:rPr>
        <w:t>Vodnim uslugama Križevci za izgradnju vodoopskrbne mreže na području općine.</w:t>
      </w:r>
    </w:p>
    <w:p w:rsidR="0096582E" w:rsidRDefault="00B11A5C" w:rsidP="00A41EA2">
      <w:pPr>
        <w:pStyle w:val="Odlomakpopisa"/>
        <w:numPr>
          <w:ilvl w:val="0"/>
          <w:numId w:val="1"/>
        </w:numPr>
        <w:ind w:left="0" w:firstLine="360"/>
        <w:jc w:val="both"/>
      </w:pPr>
      <w:r>
        <w:rPr>
          <w:rFonts w:ascii="Times New Roman" w:eastAsia="Times New Roman" w:hAnsi="Times New Roman" w:cs="Times New Roman"/>
          <w:b/>
          <w:sz w:val="24"/>
        </w:rPr>
        <w:t>Brojčana oznaka 064 – Ulična rasvjeta</w:t>
      </w:r>
      <w:r>
        <w:rPr>
          <w:rFonts w:ascii="Times New Roman" w:eastAsia="Times New Roman" w:hAnsi="Times New Roman" w:cs="Times New Roman"/>
          <w:sz w:val="24"/>
        </w:rPr>
        <w:t xml:space="preserve"> izvršena je u iznosu 63.846,55 </w:t>
      </w:r>
      <w:r>
        <w:rPr>
          <w:rFonts w:ascii="Times New Roman" w:eastAsia="Times New Roman" w:hAnsi="Times New Roman" w:cs="Times New Roman"/>
          <w:sz w:val="24"/>
        </w:rPr>
        <w:t>eura,uključuje električnu energiju za javnu rasvjetu i rekonstrukciju ulične rasvjete.</w:t>
      </w:r>
    </w:p>
    <w:p w:rsidR="0096582E" w:rsidRDefault="0096582E">
      <w:pPr>
        <w:pStyle w:val="Odlomakpopisa"/>
        <w:jc w:val="both"/>
        <w:rPr>
          <w:rFonts w:ascii="Times New Roman" w:eastAsia="Times New Roman" w:hAnsi="Times New Roman" w:cs="Times New Roman"/>
          <w:sz w:val="24"/>
        </w:rPr>
      </w:pPr>
    </w:p>
    <w:p w:rsidR="0096582E" w:rsidRDefault="00B11A5C" w:rsidP="00731E1C">
      <w:pPr>
        <w:pStyle w:val="Odlomakpopisa"/>
        <w:numPr>
          <w:ilvl w:val="0"/>
          <w:numId w:val="1"/>
        </w:numPr>
        <w:ind w:left="284" w:firstLine="0"/>
        <w:jc w:val="both"/>
        <w:rPr>
          <w:rFonts w:ascii="Times New Roman" w:eastAsia="Times New Roman" w:hAnsi="Times New Roman" w:cs="Times New Roman"/>
          <w:sz w:val="24"/>
        </w:rPr>
      </w:pPr>
      <w:r>
        <w:rPr>
          <w:rFonts w:ascii="Times New Roman" w:eastAsia="Times New Roman" w:hAnsi="Times New Roman" w:cs="Times New Roman"/>
          <w:b/>
          <w:sz w:val="24"/>
        </w:rPr>
        <w:t xml:space="preserve">Brojčana oznaka 072 - Službe za vanjske pacijente </w:t>
      </w:r>
      <w:r>
        <w:rPr>
          <w:rFonts w:ascii="Times New Roman" w:eastAsia="Times New Roman" w:hAnsi="Times New Roman" w:cs="Times New Roman"/>
          <w:sz w:val="24"/>
        </w:rPr>
        <w:t xml:space="preserve">izvršenje je 6.224,99 eura, a </w:t>
      </w:r>
      <w:r>
        <w:rPr>
          <w:rFonts w:ascii="Times New Roman" w:eastAsia="Times New Roman" w:hAnsi="Times New Roman" w:cs="Times New Roman"/>
          <w:sz w:val="24"/>
        </w:rPr>
        <w:t>odnosi se na sufinanciranje mladih liječnika obiteljske medicine.</w:t>
      </w:r>
    </w:p>
    <w:p w:rsidR="0096582E" w:rsidRDefault="0096582E">
      <w:pPr>
        <w:pStyle w:val="Odlomakpopisa"/>
        <w:jc w:val="both"/>
        <w:rPr>
          <w:rFonts w:ascii="Times New Roman" w:eastAsia="Times New Roman" w:hAnsi="Times New Roman" w:cs="Times New Roman"/>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Brojčana oznaka 076 – Poslovi i usluge zdravstva koji nisu drugdje svrstani</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Poslovi i usluge zdravstva koji n</w:t>
      </w:r>
      <w:r>
        <w:rPr>
          <w:rFonts w:ascii="Times New Roman" w:eastAsia="Times New Roman" w:hAnsi="Times New Roman" w:cs="Times New Roman"/>
          <w:sz w:val="24"/>
        </w:rPr>
        <w:t>isu drugdje svrstani ostvareni su u iznosu 12.106,68 eura, a odnose se na usluge deratizacije i dezinsekcije, te sufinanciranje dežurstva ljekarne u Križevcima.</w:t>
      </w:r>
    </w:p>
    <w:p w:rsidR="0096582E" w:rsidRDefault="0096582E">
      <w:pPr>
        <w:spacing w:after="0"/>
        <w:ind w:left="1080"/>
        <w:jc w:val="both"/>
        <w:rPr>
          <w:rFonts w:ascii="Times New Roman" w:eastAsia="Times New Roman" w:hAnsi="Times New Roman" w:cs="Times New Roman"/>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Brojčana oznaka 081 Službe rekreacije i sporta </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Navedeni rashodi u iznosu 56.632,00 eura odnos</w:t>
      </w:r>
      <w:r>
        <w:rPr>
          <w:rFonts w:ascii="Times New Roman" w:eastAsia="Times New Roman" w:hAnsi="Times New Roman" w:cs="Times New Roman"/>
          <w:sz w:val="24"/>
        </w:rPr>
        <w:t>e se  na  donacije sportskim   društvima temeljem natječaja – 40.000,00 eura, dodatna ulaganja na građevinskim objektima iznose 16.632,00 eura, a odnose se na dodatne radove u izgradnji  pomoćnog  nogometnog igrališta.</w:t>
      </w:r>
    </w:p>
    <w:p w:rsidR="0096582E" w:rsidRDefault="0096582E">
      <w:pPr>
        <w:spacing w:after="0"/>
        <w:jc w:val="both"/>
        <w:rPr>
          <w:rFonts w:ascii="Times New Roman" w:eastAsia="Times New Roman" w:hAnsi="Times New Roman" w:cs="Times New Roman"/>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Brojčana oznaka 082 – Službe kulture</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Rashodi za službe kulture realizirani su u iznosu 4.000,00 eura, a odnose se na financiranje udruga u kulturi temeljem javnog natječaja.</w:t>
      </w:r>
    </w:p>
    <w:p w:rsidR="0096582E" w:rsidRDefault="0096582E">
      <w:pPr>
        <w:spacing w:after="0"/>
        <w:jc w:val="both"/>
        <w:rPr>
          <w:rFonts w:ascii="Times New Roman" w:eastAsia="Times New Roman" w:hAnsi="Times New Roman" w:cs="Times New Roman"/>
          <w:b/>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Brojčana oznaka 086– Rashodi za rekreaciju, kulturu, i religiju koji nisu drugdje svrstani</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Rashodi za rekreaciju, </w:t>
      </w:r>
      <w:r>
        <w:rPr>
          <w:rFonts w:ascii="Times New Roman" w:eastAsia="Times New Roman" w:hAnsi="Times New Roman" w:cs="Times New Roman"/>
          <w:sz w:val="24"/>
        </w:rPr>
        <w:t>kulturu i religiju koji nisu drugdje svrstani realizirani su u iznosu 54.137,34 eura, a odnose se na iskazane rashode za dane donacije  vjerskim zajednicama, usluge reprezentacije, tekuće pomoći korisnicima drugih proračuna, rashode za ostale nespomenute u</w:t>
      </w:r>
      <w:r>
        <w:rPr>
          <w:rFonts w:ascii="Times New Roman" w:eastAsia="Times New Roman" w:hAnsi="Times New Roman" w:cs="Times New Roman"/>
          <w:sz w:val="24"/>
        </w:rPr>
        <w:t>sluge.</w:t>
      </w:r>
    </w:p>
    <w:p w:rsidR="0096582E" w:rsidRDefault="0096582E">
      <w:pPr>
        <w:spacing w:after="0"/>
        <w:jc w:val="both"/>
        <w:rPr>
          <w:rFonts w:ascii="Times New Roman" w:eastAsia="Times New Roman" w:hAnsi="Times New Roman" w:cs="Times New Roman"/>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Brojčana oznaka 091</w:t>
      </w:r>
      <w:r>
        <w:rPr>
          <w:rFonts w:ascii="Times New Roman" w:eastAsia="Times New Roman" w:hAnsi="Times New Roman" w:cs="Times New Roman"/>
          <w:sz w:val="24"/>
        </w:rPr>
        <w:t xml:space="preserve">- </w:t>
      </w:r>
      <w:r>
        <w:rPr>
          <w:rFonts w:ascii="Times New Roman" w:eastAsia="Times New Roman" w:hAnsi="Times New Roman" w:cs="Times New Roman"/>
          <w:b/>
          <w:sz w:val="24"/>
        </w:rPr>
        <w:t>Predškolsko i osnovnoškolsko obrazovanje</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Rashodi u iznosu 281.642,39 eura razvrstani u skupinu predškolskog obrazovanja odnose se na ostvarene rashode za plaće i putne troškove odgajatelja u maloj školi,  sufinanciranje smješta</w:t>
      </w:r>
      <w:r>
        <w:rPr>
          <w:rFonts w:ascii="Times New Roman" w:eastAsia="Times New Roman" w:hAnsi="Times New Roman" w:cs="Times New Roman"/>
          <w:sz w:val="24"/>
        </w:rPr>
        <w:t xml:space="preserve">ja u vrtiću, sufinanciranje radnih bilježnica i likovnih mapa,  ostale tekuće donacije  </w:t>
      </w:r>
    </w:p>
    <w:p w:rsidR="0096582E" w:rsidRDefault="0096582E">
      <w:pPr>
        <w:spacing w:after="0"/>
        <w:jc w:val="both"/>
        <w:rPr>
          <w:rFonts w:ascii="Times New Roman" w:eastAsia="Times New Roman" w:hAnsi="Times New Roman" w:cs="Times New Roman"/>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Brojčana oznaka 092 – Srednjoškolsko obrazovanje</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Rashodi za osnovno obrazovanje ostvareni su u iznosu 6.766,32 eura, a odnose se na stipendije i školarine te sufinanc</w:t>
      </w:r>
      <w:r>
        <w:rPr>
          <w:rFonts w:ascii="Times New Roman" w:eastAsia="Times New Roman" w:hAnsi="Times New Roman" w:cs="Times New Roman"/>
          <w:sz w:val="24"/>
        </w:rPr>
        <w:t>iranje cijene prijevoza.</w:t>
      </w:r>
    </w:p>
    <w:p w:rsidR="0096582E" w:rsidRDefault="0096582E">
      <w:pPr>
        <w:spacing w:after="0"/>
        <w:jc w:val="both"/>
        <w:rPr>
          <w:rFonts w:ascii="Times New Roman" w:eastAsia="Times New Roman" w:hAnsi="Times New Roman" w:cs="Times New Roman"/>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Brojčana oznaka 104  – Obitelj i djeca</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Rashodi iskazani su u iznosu 14.400,00 eura, a odnose se na naknade za novorođenčad (</w:t>
      </w:r>
      <w:proofErr w:type="spellStart"/>
      <w:r>
        <w:rPr>
          <w:rFonts w:ascii="Times New Roman" w:eastAsia="Times New Roman" w:hAnsi="Times New Roman" w:cs="Times New Roman"/>
          <w:sz w:val="24"/>
        </w:rPr>
        <w:t>porodiljne</w:t>
      </w:r>
      <w:proofErr w:type="spellEnd"/>
      <w:r>
        <w:rPr>
          <w:rFonts w:ascii="Times New Roman" w:eastAsia="Times New Roman" w:hAnsi="Times New Roman" w:cs="Times New Roman"/>
          <w:sz w:val="24"/>
        </w:rPr>
        <w:t xml:space="preserve"> naknade)</w:t>
      </w:r>
    </w:p>
    <w:p w:rsidR="0096582E" w:rsidRDefault="0096582E">
      <w:pPr>
        <w:spacing w:after="0"/>
        <w:jc w:val="both"/>
        <w:rPr>
          <w:rFonts w:ascii="Times New Roman" w:eastAsia="Times New Roman" w:hAnsi="Times New Roman" w:cs="Times New Roman"/>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Brojčana oznaka 107 – Socijalna pomoć stanovništvu koje nije obuhvaćeno redovnim soci</w:t>
      </w:r>
      <w:r>
        <w:rPr>
          <w:rFonts w:ascii="Times New Roman" w:eastAsia="Times New Roman" w:hAnsi="Times New Roman" w:cs="Times New Roman"/>
          <w:b/>
          <w:sz w:val="24"/>
        </w:rPr>
        <w:t>jalnim programima</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Ostvareni rashodi odnose se na tekuće donacije – zaštita socijalno osjetljivih kategorija društva – Udruzi invalida, Graničarskoj uzdanici i Udruzi umirovljenika, Udruzi slijepih u iznosu 2.800,00 eura, te donacije Crvenom križu Križevci </w:t>
      </w:r>
      <w:r>
        <w:rPr>
          <w:rFonts w:ascii="Times New Roman" w:eastAsia="Times New Roman" w:hAnsi="Times New Roman" w:cs="Times New Roman"/>
          <w:sz w:val="24"/>
        </w:rPr>
        <w:t>u iznosu 4.964,00 eura.</w:t>
      </w:r>
    </w:p>
    <w:p w:rsidR="0096582E" w:rsidRDefault="0096582E">
      <w:pPr>
        <w:spacing w:after="0"/>
        <w:jc w:val="both"/>
        <w:rPr>
          <w:rFonts w:ascii="Times New Roman" w:eastAsia="Times New Roman" w:hAnsi="Times New Roman" w:cs="Times New Roman"/>
          <w:sz w:val="24"/>
        </w:rPr>
      </w:pPr>
    </w:p>
    <w:p w:rsidR="0096582E" w:rsidRDefault="00B11A5C">
      <w:pPr>
        <w:pStyle w:val="Odlomakpopisa"/>
        <w:numPr>
          <w:ilvl w:val="0"/>
          <w:numId w:val="1"/>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Brojčana oznaka 109 – Aktivnosti socijalne zaštite koje nisu drugdje svrstane </w:t>
      </w: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Rashodi za aktivnosti socijalne zaštite  koje nisu drugdje svrstane realizirani su u iznosu 7.283,30 eura, a odnose se na troškove </w:t>
      </w:r>
      <w:proofErr w:type="spellStart"/>
      <w:r>
        <w:rPr>
          <w:rFonts w:ascii="Times New Roman" w:eastAsia="Times New Roman" w:hAnsi="Times New Roman" w:cs="Times New Roman"/>
          <w:sz w:val="24"/>
        </w:rPr>
        <w:t>geronto</w:t>
      </w:r>
      <w:proofErr w:type="spellEnd"/>
      <w:r>
        <w:rPr>
          <w:rFonts w:ascii="Times New Roman" w:eastAsia="Times New Roman" w:hAnsi="Times New Roman" w:cs="Times New Roman"/>
          <w:sz w:val="24"/>
        </w:rPr>
        <w:t xml:space="preserve"> domaćice ( po</w:t>
      </w:r>
      <w:r w:rsidR="00731E1C">
        <w:rPr>
          <w:rFonts w:ascii="Times New Roman" w:eastAsia="Times New Roman" w:hAnsi="Times New Roman" w:cs="Times New Roman"/>
          <w:sz w:val="24"/>
        </w:rPr>
        <w:t>moć starijima i nemoćnima te</w:t>
      </w:r>
      <w:r>
        <w:rPr>
          <w:rFonts w:ascii="Times New Roman" w:eastAsia="Times New Roman" w:hAnsi="Times New Roman" w:cs="Times New Roman"/>
          <w:sz w:val="24"/>
        </w:rPr>
        <w:t xml:space="preserve"> putni troškovi </w:t>
      </w:r>
      <w:proofErr w:type="spellStart"/>
      <w:r>
        <w:rPr>
          <w:rFonts w:ascii="Times New Roman" w:eastAsia="Times New Roman" w:hAnsi="Times New Roman" w:cs="Times New Roman"/>
          <w:sz w:val="24"/>
        </w:rPr>
        <w:t>geronto</w:t>
      </w:r>
      <w:proofErr w:type="spellEnd"/>
      <w:r>
        <w:rPr>
          <w:rFonts w:ascii="Times New Roman" w:eastAsia="Times New Roman" w:hAnsi="Times New Roman" w:cs="Times New Roman"/>
          <w:sz w:val="24"/>
        </w:rPr>
        <w:t xml:space="preserve"> domaćice), jednokratnu pomoć socijalno ugroženim samcima i obiteljima, troškove stanovanja socijalno ugroženim mještanima.</w:t>
      </w:r>
    </w:p>
    <w:p w:rsidR="0096582E" w:rsidRDefault="0096582E">
      <w:pPr>
        <w:spacing w:after="0" w:line="240" w:lineRule="auto"/>
        <w:jc w:val="both"/>
        <w:rPr>
          <w:rFonts w:ascii="Times New Roman" w:eastAsia="Times New Roman" w:hAnsi="Times New Roman" w:cs="Times New Roman"/>
          <w:sz w:val="24"/>
        </w:rPr>
      </w:pPr>
    </w:p>
    <w:p w:rsidR="0096582E" w:rsidRDefault="0096582E">
      <w:pPr>
        <w:spacing w:after="0" w:line="240" w:lineRule="auto"/>
        <w:jc w:val="both"/>
        <w:rPr>
          <w:rFonts w:ascii="Times New Roman" w:eastAsia="Times New Roman" w:hAnsi="Times New Roman" w:cs="Times New Roman"/>
          <w:sz w:val="24"/>
        </w:rPr>
      </w:pPr>
    </w:p>
    <w:p w:rsidR="0096582E" w:rsidRDefault="0096582E">
      <w:pPr>
        <w:spacing w:after="0" w:line="240" w:lineRule="auto"/>
        <w:jc w:val="both"/>
        <w:rPr>
          <w:rFonts w:ascii="Times New Roman" w:eastAsia="Times New Roman" w:hAnsi="Times New Roman" w:cs="Times New Roman"/>
          <w:sz w:val="24"/>
        </w:rPr>
      </w:pPr>
    </w:p>
    <w:p w:rsidR="0096582E" w:rsidRDefault="0096582E">
      <w:pPr>
        <w:spacing w:after="0" w:line="240" w:lineRule="auto"/>
        <w:jc w:val="both"/>
        <w:rPr>
          <w:rFonts w:ascii="Times New Roman" w:eastAsia="Times New Roman" w:hAnsi="Times New Roman" w:cs="Times New Roman"/>
          <w:sz w:val="24"/>
        </w:rPr>
      </w:pPr>
    </w:p>
    <w:p w:rsidR="0096582E" w:rsidRDefault="0096582E">
      <w:pPr>
        <w:spacing w:after="0" w:line="240" w:lineRule="auto"/>
        <w:jc w:val="both"/>
        <w:rPr>
          <w:rFonts w:ascii="Times New Roman" w:eastAsia="Times New Roman" w:hAnsi="Times New Roman" w:cs="Times New Roman"/>
          <w:sz w:val="24"/>
        </w:rPr>
      </w:pPr>
    </w:p>
    <w:p w:rsidR="0096582E" w:rsidRDefault="00B11A5C">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Bilješke uz Izvještaj o promjenama u vrijednosti i obujmu imovine i obveza</w:t>
      </w:r>
    </w:p>
    <w:p w:rsidR="0096582E" w:rsidRDefault="0096582E">
      <w:pPr>
        <w:spacing w:after="0"/>
        <w:ind w:left="1080"/>
        <w:jc w:val="both"/>
        <w:rPr>
          <w:rFonts w:ascii="Times New Roman" w:eastAsia="Times New Roman" w:hAnsi="Times New Roman" w:cs="Times New Roman"/>
          <w:b/>
          <w:sz w:val="24"/>
        </w:rPr>
      </w:pPr>
    </w:p>
    <w:p w:rsidR="0096582E" w:rsidRDefault="00B11A5C">
      <w:pPr>
        <w:pStyle w:val="Odlomakpopisa"/>
        <w:numPr>
          <w:ilvl w:val="0"/>
          <w:numId w:val="2"/>
        </w:numPr>
        <w:jc w:val="both"/>
        <w:rPr>
          <w:rFonts w:ascii="Times New Roman" w:eastAsia="Times New Roman" w:hAnsi="Times New Roman" w:cs="Times New Roman"/>
          <w:b/>
          <w:sz w:val="24"/>
        </w:rPr>
      </w:pPr>
      <w:r>
        <w:rPr>
          <w:rFonts w:ascii="Times New Roman" w:eastAsia="Times New Roman" w:hAnsi="Times New Roman" w:cs="Times New Roman"/>
          <w:b/>
          <w:sz w:val="24"/>
        </w:rPr>
        <w:t>Račun  91512 Promjene u obujmu imovine iznosi 1.032.577,20 eura.</w:t>
      </w:r>
    </w:p>
    <w:p w:rsidR="0096582E" w:rsidRDefault="00B11A5C">
      <w:pPr>
        <w:jc w:val="both"/>
      </w:pPr>
      <w:r>
        <w:rPr>
          <w:rFonts w:ascii="Times New Roman" w:eastAsia="Times New Roman" w:hAnsi="Times New Roman" w:cs="Times New Roman"/>
          <w:sz w:val="24"/>
        </w:rPr>
        <w:t>Promjene u obujmu odnose se na sitni inventar u iznosu 9.478,14, izvršen otpis zbog dotrajalosti, također je iskazano i smanjenje dugotrajne nefinancijske  imovine u pripremi u iznosu 1.002.2</w:t>
      </w:r>
      <w:r>
        <w:rPr>
          <w:rFonts w:ascii="Times New Roman" w:eastAsia="Times New Roman" w:hAnsi="Times New Roman" w:cs="Times New Roman"/>
          <w:sz w:val="24"/>
        </w:rPr>
        <w:t xml:space="preserve">86,75 eura, a iznos se odnosi na školsku sportsku dvoranu koja je prenijeta </w:t>
      </w:r>
      <w:proofErr w:type="spellStart"/>
      <w:r>
        <w:rPr>
          <w:rFonts w:ascii="Times New Roman" w:eastAsia="Times New Roman" w:hAnsi="Times New Roman" w:cs="Times New Roman"/>
          <w:sz w:val="24"/>
        </w:rPr>
        <w:t>O.Š</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Grigor</w:t>
      </w:r>
      <w:proofErr w:type="spellEnd"/>
      <w:r>
        <w:rPr>
          <w:rFonts w:ascii="Times New Roman" w:eastAsia="Times New Roman" w:hAnsi="Times New Roman" w:cs="Times New Roman"/>
          <w:sz w:val="24"/>
        </w:rPr>
        <w:t xml:space="preserve"> Vitez“ na upravljanje, otpisana su i potraživanja za prihode poslovanja u iznosu 20.812,31 euro, te je i tu iskazano smanjenje. </w:t>
      </w:r>
    </w:p>
    <w:p w:rsidR="0096582E" w:rsidRDefault="0096582E">
      <w:pPr>
        <w:spacing w:after="0"/>
        <w:jc w:val="both"/>
        <w:rPr>
          <w:rFonts w:ascii="Times New Roman" w:eastAsia="Times New Roman" w:hAnsi="Times New Roman" w:cs="Times New Roman"/>
          <w:b/>
          <w:sz w:val="24"/>
        </w:rPr>
      </w:pPr>
    </w:p>
    <w:p w:rsidR="0096582E" w:rsidRDefault="0096582E">
      <w:pPr>
        <w:spacing w:after="0"/>
        <w:jc w:val="both"/>
        <w:rPr>
          <w:rFonts w:ascii="Times New Roman" w:eastAsia="Times New Roman" w:hAnsi="Times New Roman" w:cs="Times New Roman"/>
          <w:b/>
          <w:sz w:val="24"/>
        </w:rPr>
      </w:pPr>
    </w:p>
    <w:p w:rsidR="0096582E" w:rsidRDefault="00B11A5C">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Bilješke uz Izvještaj o obvezama</w:t>
      </w:r>
    </w:p>
    <w:p w:rsidR="0096582E" w:rsidRDefault="0096582E">
      <w:pPr>
        <w:spacing w:after="0"/>
        <w:jc w:val="both"/>
        <w:rPr>
          <w:rFonts w:ascii="Times New Roman" w:eastAsia="Times New Roman" w:hAnsi="Times New Roman" w:cs="Times New Roman"/>
          <w:b/>
          <w:sz w:val="28"/>
          <w:szCs w:val="28"/>
        </w:rPr>
      </w:pPr>
    </w:p>
    <w:p w:rsidR="0096582E" w:rsidRDefault="00B11A5C">
      <w:pPr>
        <w:pStyle w:val="Odlomakpopisa"/>
        <w:numPr>
          <w:ilvl w:val="0"/>
          <w:numId w:val="3"/>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Stanje obveza na kraju izvještajnog razdoblja</w:t>
      </w:r>
    </w:p>
    <w:p w:rsidR="0096582E" w:rsidRDefault="00B11A5C">
      <w:pPr>
        <w:spacing w:after="0"/>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iznosi 191.382,37 eura.</w:t>
      </w:r>
    </w:p>
    <w:p w:rsidR="0096582E" w:rsidRDefault="0096582E">
      <w:pPr>
        <w:spacing w:after="0" w:line="240" w:lineRule="auto"/>
        <w:jc w:val="both"/>
        <w:rPr>
          <w:rFonts w:ascii="Times New Roman" w:eastAsia="Times New Roman" w:hAnsi="Times New Roman" w:cs="Times New Roman"/>
          <w:sz w:val="24"/>
        </w:rPr>
      </w:pPr>
    </w:p>
    <w:p w:rsidR="0096582E" w:rsidRDefault="00B11A5C">
      <w:pPr>
        <w:pStyle w:val="Odlomakpopisa"/>
        <w:numPr>
          <w:ilvl w:val="0"/>
          <w:numId w:val="3"/>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V009 – Stanje nedospjelih obveza na kraju izvještajnog razdoblja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Stanje nedospjelih obveza na kraju izvještajnog razdoblja iznosi 191.382,37 eura</w:t>
      </w:r>
      <w:r>
        <w:rPr>
          <w:rFonts w:ascii="Times New Roman" w:eastAsia="Times New Roman" w:hAnsi="Times New Roman" w:cs="Times New Roman"/>
          <w:sz w:val="24"/>
        </w:rPr>
        <w:t>, a čine ga:</w:t>
      </w:r>
    </w:p>
    <w:p w:rsidR="0096582E" w:rsidRDefault="0096582E">
      <w:pPr>
        <w:spacing w:after="0" w:line="240" w:lineRule="auto"/>
        <w:ind w:firstLine="708"/>
        <w:jc w:val="both"/>
        <w:rPr>
          <w:rFonts w:ascii="Times New Roman" w:eastAsia="Times New Roman" w:hAnsi="Times New Roman" w:cs="Times New Roman"/>
          <w:sz w:val="24"/>
        </w:rPr>
      </w:pP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 xml:space="preserve">obveze za zaposlene </w:t>
      </w:r>
      <w:r>
        <w:rPr>
          <w:rFonts w:ascii="Times New Roman" w:eastAsia="Times New Roman" w:hAnsi="Times New Roman" w:cs="Times New Roman"/>
          <w:b/>
          <w:sz w:val="24"/>
        </w:rPr>
        <w:t>ukupno 9.846,55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-obveze za neto plaće 6.227,40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-porez i prirez na dohodak iz plaća 611,85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-doprinosi za mirovinsko osiguranje 1.612,73 eura</w:t>
      </w:r>
    </w:p>
    <w:p w:rsidR="0096582E" w:rsidRDefault="00B11A5C">
      <w:pPr>
        <w:spacing w:after="0" w:line="240" w:lineRule="auto"/>
        <w:ind w:firstLine="708"/>
        <w:jc w:val="both"/>
      </w:pPr>
      <w:r>
        <w:rPr>
          <w:rFonts w:ascii="Times New Roman" w:eastAsia="Times New Roman" w:hAnsi="Times New Roman" w:cs="Times New Roman"/>
          <w:sz w:val="24"/>
        </w:rPr>
        <w:t>-doprinosi za zdravstveno osiguranje 1.394,57 eura</w:t>
      </w:r>
    </w:p>
    <w:p w:rsidR="0096582E" w:rsidRDefault="0096582E">
      <w:pPr>
        <w:spacing w:after="0" w:line="240" w:lineRule="auto"/>
        <w:ind w:firstLine="708"/>
        <w:jc w:val="both"/>
        <w:rPr>
          <w:rFonts w:ascii="Times New Roman" w:eastAsia="Times New Roman" w:hAnsi="Times New Roman" w:cs="Times New Roman"/>
          <w:sz w:val="24"/>
        </w:rPr>
      </w:pP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obveze za materijalne rashode (232) ukupno: 22.</w:t>
      </w:r>
      <w:r>
        <w:rPr>
          <w:rFonts w:ascii="Times New Roman" w:eastAsia="Times New Roman" w:hAnsi="Times New Roman" w:cs="Times New Roman"/>
          <w:b/>
          <w:sz w:val="24"/>
        </w:rPr>
        <w:t>675,50 eura</w:t>
      </w:r>
      <w:r>
        <w:rPr>
          <w:rFonts w:ascii="Times New Roman" w:eastAsia="Times New Roman" w:hAnsi="Times New Roman" w:cs="Times New Roman"/>
          <w:sz w:val="24"/>
        </w:rPr>
        <w:t>:</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-rashodi – naknada troškova zaposlenima u iznosu: 62,50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-rashodi za materijal i energiju 6.565,71 euro</w:t>
      </w:r>
    </w:p>
    <w:p w:rsidR="0096582E" w:rsidRDefault="00B11A5C">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xml:space="preserve">(energija - 4.949,77 eura, materijal i dijelovi za tekuće i investicijsko održavanje 1.209,33 eura, uredski materijal i ostali </w:t>
      </w:r>
      <w:r>
        <w:rPr>
          <w:rFonts w:ascii="Times New Roman" w:eastAsia="Times New Roman" w:hAnsi="Times New Roman" w:cs="Times New Roman"/>
          <w:sz w:val="24"/>
        </w:rPr>
        <w:t>materijalni rashodi 406,61 euro)</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-reprezentacija 317,61 euro</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-ostali nespomenuti rashodi poslovanja: 3.310,67 eura;</w:t>
      </w:r>
    </w:p>
    <w:p w:rsidR="0096582E" w:rsidRDefault="00B11A5C">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w:t>
      </w:r>
      <w:r>
        <w:rPr>
          <w:rFonts w:ascii="Times New Roman" w:eastAsia="Times New Roman" w:hAnsi="Times New Roman" w:cs="Times New Roman"/>
          <w:b/>
          <w:sz w:val="24"/>
        </w:rPr>
        <w:t>rashodi za usluge u iznosu 12.736,62 eura obuhvaćaju:</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-usluge telefona, pošte i prijevoza 645,90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-usluge tekućeg i investicijskog održ</w:t>
      </w:r>
      <w:r>
        <w:rPr>
          <w:rFonts w:ascii="Times New Roman" w:eastAsia="Times New Roman" w:hAnsi="Times New Roman" w:cs="Times New Roman"/>
          <w:sz w:val="24"/>
        </w:rPr>
        <w:t>avanja 4.341,23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-usluge promidžbe i informiranja 125,00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komunalne usluge 104,59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zdravstvene i veterinarske usluge 821,69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intelektualne i osobne usluge 6.531,81 euro;</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ostale usluge 166,40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ostali nespomenuti rashodi poslova</w:t>
      </w:r>
      <w:r>
        <w:rPr>
          <w:rFonts w:ascii="Times New Roman" w:eastAsia="Times New Roman" w:hAnsi="Times New Roman" w:cs="Times New Roman"/>
          <w:b/>
          <w:sz w:val="24"/>
        </w:rPr>
        <w:t>nja (2329) iznose 3.310,67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-reprezentacija 317,61 euro</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-ostali nespomenuti rashodi poslovanja: 3.310,67 eura;</w:t>
      </w:r>
    </w:p>
    <w:p w:rsidR="0096582E" w:rsidRDefault="0096582E">
      <w:pPr>
        <w:spacing w:after="0" w:line="240" w:lineRule="auto"/>
        <w:ind w:firstLine="708"/>
        <w:jc w:val="both"/>
        <w:rPr>
          <w:rFonts w:ascii="Times New Roman" w:eastAsia="Times New Roman" w:hAnsi="Times New Roman" w:cs="Times New Roman"/>
          <w:sz w:val="24"/>
        </w:rPr>
      </w:pPr>
    </w:p>
    <w:p w:rsidR="0096582E" w:rsidRDefault="00B11A5C">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w:t>
      </w:r>
      <w:r>
        <w:rPr>
          <w:rFonts w:ascii="Times New Roman" w:eastAsia="Times New Roman" w:hAnsi="Times New Roman" w:cs="Times New Roman"/>
          <w:b/>
          <w:sz w:val="24"/>
        </w:rPr>
        <w:t>obveze z financijske rashode (234)</w:t>
      </w:r>
      <w:r w:rsidR="00A470AC">
        <w:rPr>
          <w:rFonts w:ascii="Times New Roman" w:eastAsia="Times New Roman" w:hAnsi="Times New Roman" w:cs="Times New Roman"/>
          <w:b/>
          <w:sz w:val="24"/>
        </w:rPr>
        <w:t xml:space="preserve"> 317,32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-obveze za bankarske usluge i usluge platnog prometa 317,32 eura</w:t>
      </w:r>
    </w:p>
    <w:p w:rsidR="0096582E" w:rsidRDefault="0096582E">
      <w:pPr>
        <w:spacing w:after="0" w:line="240" w:lineRule="auto"/>
        <w:ind w:firstLine="708"/>
        <w:jc w:val="both"/>
        <w:rPr>
          <w:rFonts w:ascii="Times New Roman" w:eastAsia="Times New Roman" w:hAnsi="Times New Roman" w:cs="Times New Roman"/>
          <w:sz w:val="24"/>
        </w:rPr>
      </w:pP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obveze za naknade građanima i kućans</w:t>
      </w:r>
      <w:r>
        <w:rPr>
          <w:rFonts w:ascii="Times New Roman" w:eastAsia="Times New Roman" w:hAnsi="Times New Roman" w:cs="Times New Roman"/>
          <w:b/>
          <w:sz w:val="24"/>
        </w:rPr>
        <w:t>tvima (237) 685,83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-obveze za ostale naknade građanima i kućanstvima u novcu 676,89 eura</w:t>
      </w: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-obveze za ostale naknade građanima i kućanstvima u naravi  8,94 eura</w:t>
      </w:r>
    </w:p>
    <w:p w:rsidR="0096582E" w:rsidRDefault="0096582E">
      <w:pPr>
        <w:spacing w:after="0" w:line="240" w:lineRule="auto"/>
        <w:ind w:firstLine="708"/>
        <w:jc w:val="both"/>
        <w:rPr>
          <w:rFonts w:ascii="Times New Roman" w:eastAsia="Times New Roman" w:hAnsi="Times New Roman" w:cs="Times New Roman"/>
          <w:sz w:val="24"/>
        </w:rPr>
      </w:pPr>
    </w:p>
    <w:p w:rsidR="0096582E" w:rsidRDefault="00B11A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obveze za kazne, naknade šteta i kapitalne pomoći 106.411,65 eura:</w:t>
      </w:r>
    </w:p>
    <w:p w:rsidR="0096582E" w:rsidRDefault="00B11A5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-obveze za kapitalne </w:t>
      </w:r>
      <w:r>
        <w:rPr>
          <w:rFonts w:ascii="Times New Roman" w:eastAsia="Times New Roman" w:hAnsi="Times New Roman" w:cs="Times New Roman"/>
          <w:sz w:val="24"/>
        </w:rPr>
        <w:t xml:space="preserve">pomoći </w:t>
      </w:r>
      <w:proofErr w:type="spellStart"/>
      <w:r>
        <w:rPr>
          <w:rFonts w:ascii="Times New Roman" w:eastAsia="Times New Roman" w:hAnsi="Times New Roman" w:cs="Times New Roman"/>
          <w:sz w:val="24"/>
        </w:rPr>
        <w:t>bank</w:t>
      </w:r>
      <w:proofErr w:type="spellEnd"/>
      <w:r>
        <w:rPr>
          <w:rFonts w:ascii="Times New Roman" w:eastAsia="Times New Roman" w:hAnsi="Times New Roman" w:cs="Times New Roman"/>
          <w:sz w:val="24"/>
        </w:rPr>
        <w:t xml:space="preserve">. i ost. fin. </w:t>
      </w:r>
      <w:proofErr w:type="spellStart"/>
      <w:r>
        <w:rPr>
          <w:rFonts w:ascii="Times New Roman" w:eastAsia="Times New Roman" w:hAnsi="Times New Roman" w:cs="Times New Roman"/>
          <w:sz w:val="24"/>
        </w:rPr>
        <w:t>inst</w:t>
      </w:r>
      <w:proofErr w:type="spellEnd"/>
      <w:r>
        <w:rPr>
          <w:rFonts w:ascii="Times New Roman" w:eastAsia="Times New Roman" w:hAnsi="Times New Roman" w:cs="Times New Roman"/>
          <w:sz w:val="24"/>
        </w:rPr>
        <w:t xml:space="preserve">. i </w:t>
      </w:r>
      <w:proofErr w:type="spellStart"/>
      <w:r>
        <w:rPr>
          <w:rFonts w:ascii="Times New Roman" w:eastAsia="Times New Roman" w:hAnsi="Times New Roman" w:cs="Times New Roman"/>
          <w:sz w:val="24"/>
        </w:rPr>
        <w:t>trgovač</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druš.u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j.s</w:t>
      </w:r>
      <w:proofErr w:type="spellEnd"/>
      <w:r>
        <w:rPr>
          <w:rFonts w:ascii="Times New Roman" w:eastAsia="Times New Roman" w:hAnsi="Times New Roman" w:cs="Times New Roman"/>
          <w:sz w:val="24"/>
        </w:rPr>
        <w:t>. – 106.411,65 eura</w:t>
      </w:r>
    </w:p>
    <w:p w:rsidR="0096582E" w:rsidRDefault="00B11A5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96582E" w:rsidRDefault="00B11A5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t>-</w:t>
      </w:r>
      <w:r>
        <w:rPr>
          <w:rFonts w:ascii="Times New Roman" w:eastAsia="Times New Roman" w:hAnsi="Times New Roman" w:cs="Times New Roman"/>
          <w:b/>
          <w:sz w:val="24"/>
        </w:rPr>
        <w:t>ostale tekuće obveze  (239) 19.088,34 eura:</w:t>
      </w:r>
    </w:p>
    <w:p w:rsidR="0096582E" w:rsidRDefault="00B11A5C">
      <w:pPr>
        <w:spacing w:after="0" w:line="240" w:lineRule="auto"/>
        <w:ind w:left="660"/>
        <w:jc w:val="both"/>
        <w:rPr>
          <w:rFonts w:ascii="Times New Roman" w:eastAsia="Times New Roman" w:hAnsi="Times New Roman" w:cs="Times New Roman"/>
          <w:sz w:val="24"/>
        </w:rPr>
      </w:pPr>
      <w:r>
        <w:rPr>
          <w:rFonts w:ascii="Times New Roman" w:eastAsia="Times New Roman" w:hAnsi="Times New Roman" w:cs="Times New Roman"/>
          <w:sz w:val="24"/>
        </w:rPr>
        <w:t xml:space="preserve"> -ostale nespomenute obveze 308,47 eura</w:t>
      </w:r>
    </w:p>
    <w:p w:rsidR="0096582E" w:rsidRDefault="00B11A5C">
      <w:pPr>
        <w:spacing w:after="0" w:line="240" w:lineRule="auto"/>
        <w:ind w:left="660"/>
        <w:jc w:val="both"/>
        <w:rPr>
          <w:rFonts w:ascii="Times New Roman" w:eastAsia="Times New Roman" w:hAnsi="Times New Roman" w:cs="Times New Roman"/>
          <w:sz w:val="24"/>
        </w:rPr>
      </w:pPr>
      <w:r>
        <w:rPr>
          <w:rFonts w:ascii="Times New Roman" w:eastAsia="Times New Roman" w:hAnsi="Times New Roman" w:cs="Times New Roman"/>
          <w:sz w:val="24"/>
        </w:rPr>
        <w:t>-obveze za naplaćene tuđe prihode – NZN – 201,34 eura</w:t>
      </w:r>
    </w:p>
    <w:p w:rsidR="0096582E" w:rsidRDefault="00B11A5C">
      <w:pPr>
        <w:spacing w:after="0" w:line="240" w:lineRule="auto"/>
        <w:ind w:left="660"/>
        <w:jc w:val="both"/>
        <w:rPr>
          <w:rFonts w:ascii="Times New Roman" w:eastAsia="Times New Roman" w:hAnsi="Times New Roman" w:cs="Times New Roman"/>
          <w:sz w:val="24"/>
        </w:rPr>
      </w:pPr>
      <w:r>
        <w:rPr>
          <w:rFonts w:ascii="Times New Roman" w:eastAsia="Times New Roman" w:hAnsi="Times New Roman" w:cs="Times New Roman"/>
          <w:sz w:val="24"/>
        </w:rPr>
        <w:t>-obveze  za naplaćene tuđe prihode - NUV u</w:t>
      </w:r>
      <w:r>
        <w:rPr>
          <w:rFonts w:ascii="Times New Roman" w:eastAsia="Times New Roman" w:hAnsi="Times New Roman" w:cs="Times New Roman"/>
          <w:sz w:val="24"/>
        </w:rPr>
        <w:t xml:space="preserve"> iznosu 2.710,37 eura</w:t>
      </w:r>
    </w:p>
    <w:p w:rsidR="0096582E" w:rsidRDefault="00B11A5C">
      <w:pPr>
        <w:spacing w:after="0" w:line="240" w:lineRule="auto"/>
        <w:ind w:left="660"/>
        <w:jc w:val="both"/>
        <w:rPr>
          <w:rFonts w:ascii="Times New Roman" w:eastAsia="Times New Roman" w:hAnsi="Times New Roman" w:cs="Times New Roman"/>
          <w:sz w:val="24"/>
        </w:rPr>
      </w:pPr>
      <w:r>
        <w:rPr>
          <w:rFonts w:ascii="Times New Roman" w:eastAsia="Times New Roman" w:hAnsi="Times New Roman" w:cs="Times New Roman"/>
          <w:sz w:val="24"/>
        </w:rPr>
        <w:t>-obveze proračuna za naplaćene prihode proračunskog korisnika 15.868,16 eura</w:t>
      </w:r>
    </w:p>
    <w:p w:rsidR="0096582E" w:rsidRDefault="0096582E">
      <w:pPr>
        <w:spacing w:after="0" w:line="240" w:lineRule="auto"/>
        <w:ind w:left="660"/>
        <w:jc w:val="both"/>
        <w:rPr>
          <w:rFonts w:ascii="Times New Roman" w:eastAsia="Times New Roman" w:hAnsi="Times New Roman" w:cs="Times New Roman"/>
          <w:sz w:val="24"/>
        </w:rPr>
      </w:pPr>
    </w:p>
    <w:p w:rsidR="0096582E" w:rsidRDefault="00B11A5C">
      <w:pPr>
        <w:spacing w:after="0" w:line="240" w:lineRule="auto"/>
        <w:ind w:left="6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obveze za nabavu proizvedene dugotrajne imovine (242) 636,39 eura:</w:t>
      </w:r>
    </w:p>
    <w:p w:rsidR="0096582E" w:rsidRDefault="00B11A5C">
      <w:pPr>
        <w:spacing w:after="0" w:line="240" w:lineRule="auto"/>
        <w:ind w:left="660"/>
        <w:jc w:val="both"/>
        <w:rPr>
          <w:rFonts w:ascii="Times New Roman" w:eastAsia="Times New Roman" w:hAnsi="Times New Roman" w:cs="Times New Roman"/>
          <w:sz w:val="24"/>
        </w:rPr>
      </w:pPr>
      <w:r>
        <w:rPr>
          <w:rFonts w:ascii="Times New Roman" w:eastAsia="Times New Roman" w:hAnsi="Times New Roman" w:cs="Times New Roman"/>
          <w:sz w:val="24"/>
        </w:rPr>
        <w:t xml:space="preserve">-uredska oprema i namještaj 636,39 eura </w:t>
      </w:r>
    </w:p>
    <w:p w:rsidR="0096582E" w:rsidRDefault="0096582E">
      <w:pPr>
        <w:spacing w:after="0" w:line="240" w:lineRule="auto"/>
        <w:ind w:left="660"/>
        <w:jc w:val="both"/>
        <w:rPr>
          <w:rFonts w:ascii="Times New Roman" w:eastAsia="Times New Roman" w:hAnsi="Times New Roman" w:cs="Times New Roman"/>
          <w:sz w:val="24"/>
        </w:rPr>
      </w:pPr>
    </w:p>
    <w:p w:rsidR="0096582E" w:rsidRDefault="00B11A5C">
      <w:pPr>
        <w:spacing w:after="0" w:line="240" w:lineRule="auto"/>
        <w:ind w:left="6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-obveze za dodatna ulaganja na nefinancijskoj </w:t>
      </w:r>
      <w:r>
        <w:rPr>
          <w:rFonts w:ascii="Times New Roman" w:eastAsia="Times New Roman" w:hAnsi="Times New Roman" w:cs="Times New Roman"/>
          <w:b/>
          <w:sz w:val="24"/>
        </w:rPr>
        <w:t>imovini</w:t>
      </w:r>
      <w:r w:rsidR="00DC5E09">
        <w:rPr>
          <w:rFonts w:ascii="Times New Roman" w:eastAsia="Times New Roman" w:hAnsi="Times New Roman" w:cs="Times New Roman"/>
          <w:b/>
          <w:sz w:val="24"/>
        </w:rPr>
        <w:t xml:space="preserve"> (245)</w:t>
      </w:r>
      <w:r w:rsidR="000C450F">
        <w:rPr>
          <w:rFonts w:ascii="Times New Roman" w:eastAsia="Times New Roman" w:hAnsi="Times New Roman" w:cs="Times New Roman"/>
          <w:b/>
          <w:sz w:val="24"/>
        </w:rPr>
        <w:t xml:space="preserve"> 31.542,69 eura:</w:t>
      </w:r>
    </w:p>
    <w:p w:rsidR="0096582E" w:rsidRDefault="00B11A5C">
      <w:pPr>
        <w:spacing w:after="0" w:line="240" w:lineRule="auto"/>
        <w:ind w:left="660"/>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dodatna ulaganja na građevinskim objektima 31.542,69 eura</w:t>
      </w:r>
    </w:p>
    <w:p w:rsidR="0096582E" w:rsidRDefault="0096582E">
      <w:pPr>
        <w:spacing w:after="0" w:line="240" w:lineRule="auto"/>
        <w:ind w:left="660"/>
        <w:jc w:val="both"/>
        <w:rPr>
          <w:rFonts w:ascii="Times New Roman" w:eastAsia="Times New Roman" w:hAnsi="Times New Roman" w:cs="Times New Roman"/>
          <w:b/>
          <w:sz w:val="24"/>
        </w:rPr>
      </w:pPr>
    </w:p>
    <w:p w:rsidR="0096582E" w:rsidRDefault="00B11A5C">
      <w:pPr>
        <w:spacing w:after="0" w:line="240" w:lineRule="auto"/>
        <w:ind w:left="6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obveze za zajmove od drugih razina vlasti (267) – 208.10 eura</w:t>
      </w:r>
    </w:p>
    <w:p w:rsidR="0096582E" w:rsidRDefault="00B11A5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-obveze za zajmove od državnog proračuna – kratkoročne 208,10 eura</w:t>
      </w:r>
    </w:p>
    <w:p w:rsidR="0096582E" w:rsidRDefault="0096582E">
      <w:pPr>
        <w:spacing w:after="0"/>
        <w:jc w:val="both"/>
        <w:rPr>
          <w:rFonts w:ascii="Times New Roman" w:eastAsia="Times New Roman" w:hAnsi="Times New Roman" w:cs="Times New Roman"/>
          <w:b/>
          <w:sz w:val="24"/>
        </w:rPr>
      </w:pPr>
    </w:p>
    <w:p w:rsidR="0096582E" w:rsidRDefault="00B11A5C">
      <w:pPr>
        <w:spacing w:after="0"/>
        <w:jc w:val="both"/>
      </w:pPr>
      <w:r>
        <w:rPr>
          <w:rFonts w:ascii="Times New Roman" w:eastAsia="Times New Roman" w:hAnsi="Times New Roman" w:cs="Times New Roman"/>
          <w:b/>
          <w:sz w:val="24"/>
        </w:rPr>
        <w:lastRenderedPageBreak/>
        <w:t>Dospjelih obveza u ovom razdoblju nije bilo.</w:t>
      </w:r>
    </w:p>
    <w:p w:rsidR="0096582E" w:rsidRDefault="0096582E">
      <w:pPr>
        <w:spacing w:after="0"/>
        <w:ind w:left="1440"/>
        <w:jc w:val="both"/>
        <w:rPr>
          <w:rFonts w:ascii="Times New Roman" w:eastAsia="Times New Roman" w:hAnsi="Times New Roman" w:cs="Times New Roman"/>
          <w:b/>
          <w:sz w:val="28"/>
          <w:szCs w:val="28"/>
        </w:rPr>
      </w:pPr>
    </w:p>
    <w:p w:rsidR="0096582E" w:rsidRDefault="0096582E">
      <w:pPr>
        <w:spacing w:after="0"/>
        <w:jc w:val="both"/>
        <w:rPr>
          <w:rFonts w:ascii="Times New Roman" w:eastAsia="Times New Roman" w:hAnsi="Times New Roman" w:cs="Times New Roman"/>
          <w:b/>
          <w:sz w:val="28"/>
          <w:szCs w:val="28"/>
        </w:rPr>
      </w:pPr>
    </w:p>
    <w:p w:rsidR="0096582E" w:rsidRDefault="0096582E">
      <w:pPr>
        <w:spacing w:after="0"/>
        <w:ind w:left="1440"/>
        <w:jc w:val="both"/>
        <w:rPr>
          <w:rFonts w:ascii="Times New Roman" w:eastAsia="Times New Roman" w:hAnsi="Times New Roman" w:cs="Times New Roman"/>
          <w:b/>
          <w:sz w:val="28"/>
          <w:szCs w:val="28"/>
        </w:rPr>
      </w:pPr>
    </w:p>
    <w:p w:rsidR="0096582E" w:rsidRDefault="00B11A5C">
      <w:pPr>
        <w:spacing w:after="0"/>
        <w:ind w:left="14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Bilješke uz Bilancu</w:t>
      </w:r>
    </w:p>
    <w:p w:rsidR="0096582E" w:rsidRDefault="0096582E">
      <w:pPr>
        <w:spacing w:after="0"/>
        <w:ind w:left="1440"/>
        <w:jc w:val="both"/>
        <w:rPr>
          <w:rFonts w:ascii="Times New Roman" w:eastAsia="Times New Roman" w:hAnsi="Times New Roman" w:cs="Times New Roman"/>
          <w:b/>
          <w:sz w:val="28"/>
          <w:szCs w:val="28"/>
        </w:rPr>
      </w:pPr>
    </w:p>
    <w:p w:rsidR="0096582E" w:rsidRDefault="00B11A5C">
      <w:pPr>
        <w:pStyle w:val="Odlomakpopisa"/>
        <w:numPr>
          <w:ilvl w:val="0"/>
          <w:numId w:val="4"/>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Račun 0 – Nefinancijska imovina</w:t>
      </w:r>
    </w:p>
    <w:p w:rsidR="0096582E" w:rsidRDefault="00B11A5C">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Stanje nefinancijske imovine na kraju proračunske godine iskazano je s povećanjem od 492.735,74 eura u odnosu na stanje 1. siječnja te na kraju godine iznosi 7.434.443,44 eura.</w:t>
      </w:r>
      <w:r w:rsidR="007C0EDE">
        <w:rPr>
          <w:rFonts w:ascii="Times New Roman" w:eastAsia="Times New Roman" w:hAnsi="Times New Roman" w:cs="Times New Roman"/>
          <w:sz w:val="24"/>
        </w:rPr>
        <w:t xml:space="preserve"> </w:t>
      </w:r>
    </w:p>
    <w:p w:rsidR="0096582E" w:rsidRDefault="00B11A5C">
      <w:pPr>
        <w:pStyle w:val="Odlomakpopisa"/>
        <w:numPr>
          <w:ilvl w:val="0"/>
          <w:numId w:val="4"/>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Račun 011 Materijalna imovina – prirodna bogatstva </w:t>
      </w:r>
    </w:p>
    <w:p w:rsidR="0096582E" w:rsidRDefault="00B11A5C">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Povećanje  materijalne imovine – prirodna bogatstva u odnosu na početno stanje iznosi 1.893,16 eura, odnosi se najvećim dijelom na </w:t>
      </w:r>
      <w:proofErr w:type="spellStart"/>
      <w:r>
        <w:rPr>
          <w:rFonts w:ascii="Times New Roman" w:eastAsia="Times New Roman" w:hAnsi="Times New Roman" w:cs="Times New Roman"/>
          <w:sz w:val="24"/>
        </w:rPr>
        <w:t>ošasnu</w:t>
      </w:r>
      <w:proofErr w:type="spellEnd"/>
      <w:r>
        <w:rPr>
          <w:rFonts w:ascii="Times New Roman" w:eastAsia="Times New Roman" w:hAnsi="Times New Roman" w:cs="Times New Roman"/>
          <w:sz w:val="24"/>
        </w:rPr>
        <w:t xml:space="preserve"> i kupljenu imovinu.</w:t>
      </w:r>
    </w:p>
    <w:p w:rsidR="0096582E" w:rsidRDefault="00B11A5C">
      <w:pPr>
        <w:pStyle w:val="Odlomakpopisa"/>
        <w:numPr>
          <w:ilvl w:val="0"/>
          <w:numId w:val="4"/>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Račun 0211 Stambeni objekti </w:t>
      </w:r>
    </w:p>
    <w:p w:rsidR="0096582E" w:rsidRDefault="00B11A5C">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Povećanje kod sta</w:t>
      </w:r>
      <w:r>
        <w:rPr>
          <w:rFonts w:ascii="Times New Roman" w:eastAsia="Times New Roman" w:hAnsi="Times New Roman" w:cs="Times New Roman"/>
          <w:sz w:val="24"/>
        </w:rPr>
        <w:t>mbenih objekata iznosi 88.880,56 eura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odnosi na </w:t>
      </w:r>
      <w:proofErr w:type="spellStart"/>
      <w:r>
        <w:rPr>
          <w:rFonts w:ascii="Times New Roman" w:eastAsia="Times New Roman" w:hAnsi="Times New Roman" w:cs="Times New Roman"/>
          <w:sz w:val="24"/>
        </w:rPr>
        <w:t>ošasnu</w:t>
      </w:r>
      <w:proofErr w:type="spellEnd"/>
      <w:r>
        <w:rPr>
          <w:rFonts w:ascii="Times New Roman" w:eastAsia="Times New Roman" w:hAnsi="Times New Roman" w:cs="Times New Roman"/>
          <w:sz w:val="24"/>
        </w:rPr>
        <w:t xml:space="preserve"> imovinu.</w:t>
      </w:r>
    </w:p>
    <w:p w:rsidR="00C80B3F" w:rsidRDefault="00FB20EA" w:rsidP="00FB20EA">
      <w:pPr>
        <w:pStyle w:val="Odlomakpopisa"/>
        <w:numPr>
          <w:ilvl w:val="0"/>
          <w:numId w:val="4"/>
        </w:numPr>
        <w:spacing w:after="0" w:line="240" w:lineRule="auto"/>
        <w:jc w:val="both"/>
        <w:rPr>
          <w:rFonts w:ascii="Times New Roman" w:eastAsia="Times New Roman" w:hAnsi="Times New Roman" w:cs="Times New Roman"/>
          <w:sz w:val="24"/>
        </w:rPr>
      </w:pPr>
      <w:r w:rsidRPr="00C80B3F">
        <w:rPr>
          <w:rFonts w:ascii="Times New Roman" w:eastAsia="Times New Roman" w:hAnsi="Times New Roman" w:cs="Times New Roman"/>
          <w:b/>
          <w:sz w:val="24"/>
        </w:rPr>
        <w:t>Račun 0212 Poslovni objekti</w:t>
      </w:r>
      <w:r>
        <w:rPr>
          <w:rFonts w:ascii="Times New Roman" w:eastAsia="Times New Roman" w:hAnsi="Times New Roman" w:cs="Times New Roman"/>
          <w:sz w:val="24"/>
        </w:rPr>
        <w:t xml:space="preserve"> </w:t>
      </w:r>
    </w:p>
    <w:p w:rsidR="00FB20EA" w:rsidRPr="00FB20EA" w:rsidRDefault="00E9150F" w:rsidP="00C80B3F">
      <w:pPr>
        <w:pStyle w:val="Odlomakpopisa"/>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iskazuju povećanje od 1.073.831,82 eura što </w:t>
      </w:r>
      <w:r w:rsidR="002F7ACC">
        <w:rPr>
          <w:rFonts w:ascii="Times New Roman" w:eastAsia="Times New Roman" w:hAnsi="Times New Roman" w:cs="Times New Roman"/>
          <w:sz w:val="24"/>
        </w:rPr>
        <w:t>je rezultat najvećim dijelom kupnje zgrade za umirovljenički dom u iznosu procijenjene vrijednosti 700.000,00 eura</w:t>
      </w:r>
      <w:r w:rsidR="00CA33A1">
        <w:rPr>
          <w:rFonts w:ascii="Times New Roman" w:eastAsia="Times New Roman" w:hAnsi="Times New Roman" w:cs="Times New Roman"/>
          <w:sz w:val="24"/>
        </w:rPr>
        <w:t>,</w:t>
      </w:r>
      <w:r w:rsidR="00C80B3F">
        <w:rPr>
          <w:rFonts w:ascii="Times New Roman" w:eastAsia="Times New Roman" w:hAnsi="Times New Roman" w:cs="Times New Roman"/>
          <w:sz w:val="24"/>
        </w:rPr>
        <w:t xml:space="preserve"> također dogradnja dječjeg vrtića, odnosno jaslica.</w:t>
      </w:r>
    </w:p>
    <w:p w:rsidR="0096582E" w:rsidRDefault="00B11A5C">
      <w:pPr>
        <w:pStyle w:val="Odlomakpopisa"/>
        <w:numPr>
          <w:ilvl w:val="0"/>
          <w:numId w:val="4"/>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Račun 0213 Ceste, željeznice i ostali prometni objekti </w:t>
      </w:r>
    </w:p>
    <w:p w:rsidR="0096582E" w:rsidRDefault="00B11A5C">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Povećanje vrijednosti cesta iznosi </w:t>
      </w:r>
      <w:r w:rsidR="000F4036">
        <w:rPr>
          <w:rFonts w:ascii="Times New Roman" w:eastAsia="Times New Roman" w:hAnsi="Times New Roman" w:cs="Times New Roman"/>
          <w:sz w:val="24"/>
        </w:rPr>
        <w:t xml:space="preserve">sada </w:t>
      </w:r>
      <w:r>
        <w:rPr>
          <w:rFonts w:ascii="Times New Roman" w:eastAsia="Times New Roman" w:hAnsi="Times New Roman" w:cs="Times New Roman"/>
          <w:sz w:val="24"/>
        </w:rPr>
        <w:t>2.396.303,86 eura, odnosi se na modernizaciju odnosno as</w:t>
      </w:r>
      <w:r w:rsidR="000F4036">
        <w:rPr>
          <w:rFonts w:ascii="Times New Roman" w:eastAsia="Times New Roman" w:hAnsi="Times New Roman" w:cs="Times New Roman"/>
          <w:sz w:val="24"/>
        </w:rPr>
        <w:t>faltiranje nerazvrstanih cesta, a s obzirom na stanje 1. siječnja povećano je za 345.929,25 eura.</w:t>
      </w:r>
    </w:p>
    <w:p w:rsidR="0096582E" w:rsidRDefault="00B11A5C">
      <w:pPr>
        <w:pStyle w:val="Odlomakpopisa"/>
        <w:numPr>
          <w:ilvl w:val="0"/>
          <w:numId w:val="4"/>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Račun 029</w:t>
      </w:r>
      <w:r>
        <w:rPr>
          <w:rFonts w:ascii="Times New Roman" w:eastAsia="Times New Roman" w:hAnsi="Times New Roman" w:cs="Times New Roman"/>
          <w:b/>
          <w:sz w:val="24"/>
        </w:rPr>
        <w:t>21 Ispravak vrijednosti građevinskih objekata</w:t>
      </w:r>
    </w:p>
    <w:p w:rsidR="0096582E" w:rsidRDefault="00B11A5C">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Povećanje ispravka vrijednosti građevinskih objekata odnosi se na knjiženje ispravka vrijednosti građevinskih objekata u 2023. godini, a iznosi 694.860,39 eura.</w:t>
      </w:r>
    </w:p>
    <w:p w:rsidR="0096582E" w:rsidRDefault="00B11A5C">
      <w:pPr>
        <w:pStyle w:val="Odlomakpopisa"/>
        <w:numPr>
          <w:ilvl w:val="0"/>
          <w:numId w:val="4"/>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Račun 0221 Uredska oprema i namještaj </w:t>
      </w:r>
    </w:p>
    <w:p w:rsidR="0096582E" w:rsidRDefault="00B11A5C">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Povećanje </w:t>
      </w:r>
      <w:r>
        <w:rPr>
          <w:rFonts w:ascii="Times New Roman" w:eastAsia="Times New Roman" w:hAnsi="Times New Roman" w:cs="Times New Roman"/>
          <w:sz w:val="24"/>
        </w:rPr>
        <w:t>opreme u iznosu 18.669,04 eura sa 31. prosinca 2023.</w:t>
      </w:r>
    </w:p>
    <w:p w:rsidR="0096582E" w:rsidRDefault="00B11A5C">
      <w:pPr>
        <w:pStyle w:val="Odlomakpopisa"/>
        <w:numPr>
          <w:ilvl w:val="0"/>
          <w:numId w:val="4"/>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Račun 0227 Uređaji, strojevi i oprema za ostale namjene</w:t>
      </w:r>
    </w:p>
    <w:p w:rsidR="0096582E" w:rsidRDefault="00B11A5C">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Povećanje na uređajima, strojevima i opremi u iznosu 36.800,02 eura, odnosi se na kupnju dio opreme (autobusnih stajališta).</w:t>
      </w:r>
    </w:p>
    <w:p w:rsidR="0096582E" w:rsidRDefault="00B11A5C">
      <w:pPr>
        <w:pStyle w:val="Odlomakpopisa"/>
        <w:numPr>
          <w:ilvl w:val="0"/>
          <w:numId w:val="4"/>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Račun 0231 Prijevozna </w:t>
      </w:r>
      <w:r>
        <w:rPr>
          <w:rFonts w:ascii="Times New Roman" w:eastAsia="Times New Roman" w:hAnsi="Times New Roman" w:cs="Times New Roman"/>
          <w:b/>
          <w:sz w:val="24"/>
        </w:rPr>
        <w:t>sredstva u cestovnom prometu</w:t>
      </w:r>
    </w:p>
    <w:p w:rsidR="0096582E" w:rsidRDefault="00B11A5C">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Prijevozna sredstva u cestovnom prometu nisu imala izmjene u ovom razdoblju.</w:t>
      </w:r>
    </w:p>
    <w:p w:rsidR="0096582E" w:rsidRDefault="00B11A5C">
      <w:pPr>
        <w:pStyle w:val="Odlomakpopisa"/>
        <w:numPr>
          <w:ilvl w:val="0"/>
          <w:numId w:val="4"/>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Račun 0251 Višegodišnji nasadi  </w:t>
      </w:r>
    </w:p>
    <w:p w:rsidR="0096582E" w:rsidRDefault="00B11A5C">
      <w:pPr>
        <w:spacing w:after="0"/>
        <w:ind w:left="710"/>
        <w:jc w:val="both"/>
        <w:rPr>
          <w:rFonts w:ascii="Times New Roman" w:eastAsia="Times New Roman" w:hAnsi="Times New Roman" w:cs="Times New Roman"/>
          <w:sz w:val="24"/>
        </w:rPr>
      </w:pPr>
      <w:r>
        <w:rPr>
          <w:rFonts w:ascii="Times New Roman" w:eastAsia="Times New Roman" w:hAnsi="Times New Roman" w:cs="Times New Roman"/>
          <w:sz w:val="24"/>
        </w:rPr>
        <w:t xml:space="preserve">Višegodišnji nasadi bilježe povećanje od 1.226,71 euro, a odnosi se na </w:t>
      </w:r>
      <w:proofErr w:type="spellStart"/>
      <w:r>
        <w:rPr>
          <w:rFonts w:ascii="Times New Roman" w:eastAsia="Times New Roman" w:hAnsi="Times New Roman" w:cs="Times New Roman"/>
          <w:sz w:val="24"/>
        </w:rPr>
        <w:t>ošasnu</w:t>
      </w:r>
      <w:proofErr w:type="spellEnd"/>
      <w:r>
        <w:rPr>
          <w:rFonts w:ascii="Times New Roman" w:eastAsia="Times New Roman" w:hAnsi="Times New Roman" w:cs="Times New Roman"/>
          <w:sz w:val="24"/>
        </w:rPr>
        <w:t xml:space="preserve"> imovinu.</w:t>
      </w:r>
    </w:p>
    <w:p w:rsidR="0096582E" w:rsidRDefault="00B11A5C">
      <w:pPr>
        <w:pStyle w:val="Odlomakpopisa"/>
        <w:numPr>
          <w:ilvl w:val="0"/>
          <w:numId w:val="4"/>
        </w:num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Račun 0262 Ulaganja u </w:t>
      </w:r>
      <w:r>
        <w:rPr>
          <w:rFonts w:ascii="Times New Roman" w:eastAsia="Times New Roman" w:hAnsi="Times New Roman" w:cs="Times New Roman"/>
          <w:b/>
          <w:sz w:val="24"/>
        </w:rPr>
        <w:t>računalne programe</w:t>
      </w:r>
    </w:p>
    <w:p w:rsidR="0096582E" w:rsidRDefault="00B11A5C">
      <w:pPr>
        <w:spacing w:after="0"/>
        <w:ind w:left="710"/>
        <w:jc w:val="both"/>
        <w:rPr>
          <w:rFonts w:ascii="Times New Roman" w:eastAsia="Times New Roman" w:hAnsi="Times New Roman" w:cs="Times New Roman"/>
          <w:sz w:val="24"/>
        </w:rPr>
      </w:pPr>
      <w:r>
        <w:rPr>
          <w:rFonts w:ascii="Times New Roman" w:eastAsia="Times New Roman" w:hAnsi="Times New Roman" w:cs="Times New Roman"/>
          <w:sz w:val="24"/>
        </w:rPr>
        <w:t>Ulaganja u računalne programe bilježe povećanje od 3.671,88 eura, a odnosi se na uvođenje uredskog poslovanja.</w:t>
      </w:r>
    </w:p>
    <w:p w:rsidR="0096582E" w:rsidRDefault="00B11A5C">
      <w:pPr>
        <w:pStyle w:val="Odlomakpopisa"/>
        <w:numPr>
          <w:ilvl w:val="0"/>
          <w:numId w:val="4"/>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Račun 0264 Ostala nematerijalna proizvedena imovina</w:t>
      </w:r>
    </w:p>
    <w:p w:rsidR="0096582E" w:rsidRDefault="00B11A5C">
      <w:pPr>
        <w:spacing w:after="0"/>
        <w:ind w:left="710"/>
        <w:jc w:val="both"/>
        <w:rPr>
          <w:rFonts w:ascii="Times New Roman" w:eastAsia="Times New Roman" w:hAnsi="Times New Roman" w:cs="Times New Roman"/>
          <w:sz w:val="24"/>
        </w:rPr>
      </w:pPr>
      <w:r>
        <w:rPr>
          <w:rFonts w:ascii="Times New Roman" w:eastAsia="Times New Roman" w:hAnsi="Times New Roman" w:cs="Times New Roman"/>
          <w:sz w:val="24"/>
        </w:rPr>
        <w:t>Ostala nematerijalna proizvedena imovina bilježi povećanje od 4.625,01 eur</w:t>
      </w:r>
      <w:r>
        <w:rPr>
          <w:rFonts w:ascii="Times New Roman" w:eastAsia="Times New Roman" w:hAnsi="Times New Roman" w:cs="Times New Roman"/>
          <w:sz w:val="24"/>
        </w:rPr>
        <w:t xml:space="preserve">a, a odnosi se na Glavni projekt-Dom </w:t>
      </w:r>
      <w:proofErr w:type="spellStart"/>
      <w:r>
        <w:rPr>
          <w:rFonts w:ascii="Times New Roman" w:eastAsia="Times New Roman" w:hAnsi="Times New Roman" w:cs="Times New Roman"/>
          <w:sz w:val="24"/>
        </w:rPr>
        <w:t>Osuđevo</w:t>
      </w:r>
      <w:proofErr w:type="spellEnd"/>
      <w:r>
        <w:rPr>
          <w:rFonts w:ascii="Times New Roman" w:eastAsia="Times New Roman" w:hAnsi="Times New Roman" w:cs="Times New Roman"/>
          <w:sz w:val="24"/>
        </w:rPr>
        <w:t>.</w:t>
      </w:r>
    </w:p>
    <w:p w:rsidR="0096582E" w:rsidRDefault="00B11A5C">
      <w:pPr>
        <w:pStyle w:val="Odlomakpopisa"/>
        <w:numPr>
          <w:ilvl w:val="0"/>
          <w:numId w:val="4"/>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Račun 1112 – Novac na računu kod tuzemni poslovnih banaka</w:t>
      </w:r>
    </w:p>
    <w:p w:rsidR="0096582E" w:rsidRDefault="00B11A5C">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Stanje novčanih sredstava na kraju proračunske  godine iznosi 781.282,20 eura što odgovara iznosu u PR-RAS obrascu na šifri 11K.</w:t>
      </w:r>
    </w:p>
    <w:p w:rsidR="0096582E" w:rsidRDefault="00B11A5C">
      <w:pPr>
        <w:pStyle w:val="Odlomakpopisa"/>
        <w:numPr>
          <w:ilvl w:val="0"/>
          <w:numId w:val="4"/>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Račun 129 – Ostala potraživanja </w:t>
      </w:r>
    </w:p>
    <w:p w:rsidR="0096582E" w:rsidRDefault="00B11A5C">
      <w:pPr>
        <w:spacing w:after="0" w:line="240" w:lineRule="auto"/>
        <w:ind w:left="708" w:firstLine="12"/>
        <w:jc w:val="both"/>
        <w:rPr>
          <w:rFonts w:ascii="Times New Roman" w:eastAsia="Times New Roman" w:hAnsi="Times New Roman" w:cs="Times New Roman"/>
          <w:sz w:val="24"/>
        </w:rPr>
      </w:pPr>
      <w:r>
        <w:rPr>
          <w:rFonts w:ascii="Times New Roman" w:eastAsia="Times New Roman" w:hAnsi="Times New Roman" w:cs="Times New Roman"/>
          <w:sz w:val="24"/>
        </w:rPr>
        <w:t>Stanje potraživanja na kontu 129 iznosi  na početku razdoblja 6.636,14 eura za projekt vodosprema Trema, gdje se Vodne usluge obvezuju vratiti 6.636,14 eura kad projekt bude odobren od strane Agencije za plaćanja u poljopri</w:t>
      </w:r>
      <w:r>
        <w:rPr>
          <w:rFonts w:ascii="Times New Roman" w:eastAsia="Times New Roman" w:hAnsi="Times New Roman" w:cs="Times New Roman"/>
          <w:sz w:val="24"/>
        </w:rPr>
        <w:t>vredi- s 01.02.2023. vraćen iznos.</w:t>
      </w:r>
    </w:p>
    <w:p w:rsidR="0096582E" w:rsidRDefault="002E1B35">
      <w:pPr>
        <w:spacing w:after="0"/>
        <w:ind w:left="720"/>
        <w:jc w:val="both"/>
        <w:rPr>
          <w:rFonts w:ascii="Times New Roman" w:eastAsia="Times New Roman" w:hAnsi="Times New Roman" w:cs="Times New Roman"/>
          <w:sz w:val="24"/>
        </w:rPr>
      </w:pPr>
      <w:r>
        <w:rPr>
          <w:rFonts w:ascii="Times New Roman" w:eastAsia="Times New Roman" w:hAnsi="Times New Roman" w:cs="Times New Roman"/>
          <w:b/>
          <w:sz w:val="24"/>
        </w:rPr>
        <w:t>15</w:t>
      </w:r>
      <w:r w:rsidR="00B11A5C">
        <w:rPr>
          <w:rFonts w:ascii="Times New Roman" w:eastAsia="Times New Roman" w:hAnsi="Times New Roman" w:cs="Times New Roman"/>
          <w:b/>
          <w:sz w:val="24"/>
        </w:rPr>
        <w:t>. Račun 165 Potraživanja za upravne i administrativne pristojbe po posebnim propisima i naknade</w:t>
      </w:r>
      <w:r w:rsidR="00B11A5C">
        <w:rPr>
          <w:rFonts w:ascii="Times New Roman" w:eastAsia="Times New Roman" w:hAnsi="Times New Roman" w:cs="Times New Roman"/>
          <w:sz w:val="24"/>
        </w:rPr>
        <w:t xml:space="preserve">, iskazano smanjenje od 21.868,87 eura zbog otpisa dijela </w:t>
      </w:r>
      <w:proofErr w:type="spellStart"/>
      <w:r w:rsidR="00B11A5C">
        <w:rPr>
          <w:rFonts w:ascii="Times New Roman" w:eastAsia="Times New Roman" w:hAnsi="Times New Roman" w:cs="Times New Roman"/>
          <w:sz w:val="24"/>
        </w:rPr>
        <w:t>potraživanja.</w:t>
      </w:r>
      <w:proofErr w:type="spellEnd"/>
      <w:r w:rsidR="00B11A5C">
        <w:rPr>
          <w:rFonts w:ascii="Times New Roman" w:eastAsia="Times New Roman" w:hAnsi="Times New Roman" w:cs="Times New Roman"/>
          <w:sz w:val="24"/>
        </w:rPr>
        <w:t>.</w:t>
      </w:r>
    </w:p>
    <w:p w:rsidR="0096582E" w:rsidRDefault="002E1B35">
      <w:pPr>
        <w:spacing w:after="0"/>
        <w:ind w:left="720"/>
        <w:jc w:val="both"/>
        <w:rPr>
          <w:rFonts w:ascii="Times New Roman" w:eastAsia="Times New Roman" w:hAnsi="Times New Roman" w:cs="Times New Roman"/>
          <w:sz w:val="24"/>
        </w:rPr>
      </w:pPr>
      <w:r>
        <w:rPr>
          <w:rFonts w:ascii="Times New Roman" w:eastAsia="Times New Roman" w:hAnsi="Times New Roman" w:cs="Times New Roman"/>
          <w:b/>
          <w:sz w:val="24"/>
        </w:rPr>
        <w:t>16</w:t>
      </w:r>
      <w:r w:rsidR="00B11A5C">
        <w:rPr>
          <w:rFonts w:ascii="Times New Roman" w:eastAsia="Times New Roman" w:hAnsi="Times New Roman" w:cs="Times New Roman"/>
          <w:b/>
          <w:sz w:val="24"/>
        </w:rPr>
        <w:t xml:space="preserve">. Račun 169 – Ispravak vrijednosti potraživanja </w:t>
      </w:r>
      <w:r w:rsidR="00B11A5C">
        <w:rPr>
          <w:rFonts w:ascii="Times New Roman" w:eastAsia="Times New Roman" w:hAnsi="Times New Roman" w:cs="Times New Roman"/>
          <w:sz w:val="24"/>
        </w:rPr>
        <w:t>i</w:t>
      </w:r>
      <w:r w:rsidR="00B11A5C">
        <w:rPr>
          <w:rFonts w:ascii="Times New Roman" w:eastAsia="Times New Roman" w:hAnsi="Times New Roman" w:cs="Times New Roman"/>
          <w:sz w:val="24"/>
        </w:rPr>
        <w:t>skazan je povećanjem  od 14.551,52 eura.</w:t>
      </w:r>
    </w:p>
    <w:p w:rsidR="0096582E" w:rsidRDefault="002E1B35">
      <w:pPr>
        <w:spacing w:after="0"/>
        <w:ind w:left="720"/>
        <w:jc w:val="both"/>
        <w:rPr>
          <w:rFonts w:ascii="Times New Roman" w:eastAsia="Times New Roman" w:hAnsi="Times New Roman" w:cs="Times New Roman"/>
          <w:b/>
          <w:sz w:val="24"/>
        </w:rPr>
      </w:pPr>
      <w:r>
        <w:rPr>
          <w:rFonts w:ascii="Times New Roman" w:eastAsia="Times New Roman" w:hAnsi="Times New Roman" w:cs="Times New Roman"/>
          <w:b/>
          <w:sz w:val="24"/>
        </w:rPr>
        <w:t>17</w:t>
      </w:r>
      <w:r w:rsidR="00B11A5C">
        <w:rPr>
          <w:rFonts w:ascii="Times New Roman" w:eastAsia="Times New Roman" w:hAnsi="Times New Roman" w:cs="Times New Roman"/>
          <w:b/>
          <w:sz w:val="24"/>
        </w:rPr>
        <w:t xml:space="preserve">. Račun 171 Potraživanja od prodaje </w:t>
      </w:r>
      <w:proofErr w:type="spellStart"/>
      <w:r w:rsidR="00B11A5C">
        <w:rPr>
          <w:rFonts w:ascii="Times New Roman" w:eastAsia="Times New Roman" w:hAnsi="Times New Roman" w:cs="Times New Roman"/>
          <w:b/>
          <w:sz w:val="24"/>
        </w:rPr>
        <w:t>neproizvedene</w:t>
      </w:r>
      <w:proofErr w:type="spellEnd"/>
      <w:r w:rsidR="00B11A5C">
        <w:rPr>
          <w:rFonts w:ascii="Times New Roman" w:eastAsia="Times New Roman" w:hAnsi="Times New Roman" w:cs="Times New Roman"/>
          <w:b/>
          <w:sz w:val="24"/>
        </w:rPr>
        <w:t xml:space="preserve"> dugotrajne imovine</w:t>
      </w:r>
    </w:p>
    <w:p w:rsidR="0096582E" w:rsidRDefault="00B11A5C">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Iskazan je smanjenjem od 5.792,82 eura, a odnosi se na prodaju poljoprivrednog zemljišta.</w:t>
      </w:r>
    </w:p>
    <w:p w:rsidR="0096582E" w:rsidRPr="00A469A3" w:rsidRDefault="00B11A5C" w:rsidP="00A469A3">
      <w:pPr>
        <w:pStyle w:val="Odlomakpopisa"/>
        <w:numPr>
          <w:ilvl w:val="0"/>
          <w:numId w:val="6"/>
        </w:numPr>
        <w:spacing w:after="0"/>
        <w:jc w:val="both"/>
        <w:rPr>
          <w:rFonts w:ascii="Times New Roman" w:eastAsia="Times New Roman" w:hAnsi="Times New Roman" w:cs="Times New Roman"/>
          <w:b/>
          <w:sz w:val="24"/>
        </w:rPr>
      </w:pPr>
      <w:r w:rsidRPr="00A469A3">
        <w:rPr>
          <w:rFonts w:ascii="Times New Roman" w:eastAsia="Times New Roman" w:hAnsi="Times New Roman" w:cs="Times New Roman"/>
          <w:b/>
          <w:sz w:val="24"/>
        </w:rPr>
        <w:t>Račun 172 Potraživanja od prodaje proizvedene dugotraj</w:t>
      </w:r>
      <w:r w:rsidRPr="00A469A3">
        <w:rPr>
          <w:rFonts w:ascii="Times New Roman" w:eastAsia="Times New Roman" w:hAnsi="Times New Roman" w:cs="Times New Roman"/>
          <w:b/>
          <w:sz w:val="24"/>
        </w:rPr>
        <w:t xml:space="preserve">ne imovine </w:t>
      </w:r>
    </w:p>
    <w:p w:rsidR="0096582E" w:rsidRDefault="00B11A5C">
      <w:pPr>
        <w:spacing w:after="0"/>
        <w:ind w:left="710"/>
        <w:jc w:val="both"/>
        <w:rPr>
          <w:rFonts w:ascii="Times New Roman" w:eastAsia="Times New Roman" w:hAnsi="Times New Roman" w:cs="Times New Roman"/>
          <w:sz w:val="24"/>
        </w:rPr>
      </w:pPr>
      <w:r>
        <w:rPr>
          <w:rFonts w:ascii="Times New Roman" w:eastAsia="Times New Roman" w:hAnsi="Times New Roman" w:cs="Times New Roman"/>
          <w:sz w:val="24"/>
        </w:rPr>
        <w:t>Stanje potraživanja na početku razdoblja iznos 2.197.72 eura, a na kraju 6.943,95 eura što bilježi povećanje od 4.746,23 eura, a potraživanje se odnosi na stanove sa stanarskim pravom gdje je izvršeno usklađenje sa analitikom obročne otplate st</w:t>
      </w:r>
      <w:r>
        <w:rPr>
          <w:rFonts w:ascii="Times New Roman" w:eastAsia="Times New Roman" w:hAnsi="Times New Roman" w:cs="Times New Roman"/>
          <w:sz w:val="24"/>
        </w:rPr>
        <w:t>anova.</w:t>
      </w:r>
    </w:p>
    <w:p w:rsidR="0096582E" w:rsidRDefault="00A469A3">
      <w:pPr>
        <w:spacing w:after="0"/>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19</w:t>
      </w:r>
      <w:r w:rsidR="00B11A5C">
        <w:rPr>
          <w:rFonts w:ascii="Times New Roman" w:eastAsia="Times New Roman" w:hAnsi="Times New Roman" w:cs="Times New Roman"/>
          <w:b/>
          <w:sz w:val="24"/>
        </w:rPr>
        <w:t>. Račun 2 Obveze</w:t>
      </w:r>
    </w:p>
    <w:p w:rsidR="0096582E" w:rsidRDefault="00B11A5C">
      <w:pPr>
        <w:spacing w:after="0" w:line="240" w:lineRule="auto"/>
        <w:ind w:left="708" w:firstLine="12"/>
        <w:jc w:val="both"/>
        <w:rPr>
          <w:rFonts w:ascii="Times New Roman" w:eastAsia="Times New Roman" w:hAnsi="Times New Roman" w:cs="Times New Roman"/>
          <w:sz w:val="24"/>
        </w:rPr>
      </w:pPr>
      <w:r>
        <w:rPr>
          <w:rFonts w:ascii="Times New Roman" w:eastAsia="Times New Roman" w:hAnsi="Times New Roman" w:cs="Times New Roman"/>
          <w:sz w:val="24"/>
        </w:rPr>
        <w:t>U bilanci na dan 31.12.2023. godine iskazane su obveze u iznosu 191.382,37 eura što       odgovara šifri V0006  obrasca Obveze. Obveze su iskazane u manjem  iznosu od ostvarenja  prethodne godine, odnosno početnog stanja, u isto</w:t>
      </w:r>
      <w:r>
        <w:rPr>
          <w:rFonts w:ascii="Times New Roman" w:eastAsia="Times New Roman" w:hAnsi="Times New Roman" w:cs="Times New Roman"/>
          <w:sz w:val="24"/>
        </w:rPr>
        <w:t xml:space="preserve">m izvještajnom razdoblju za 58.694,19 eura. </w:t>
      </w:r>
    </w:p>
    <w:p w:rsidR="0096582E" w:rsidRDefault="00A469A3">
      <w:pPr>
        <w:spacing w:after="0"/>
        <w:ind w:left="720"/>
        <w:jc w:val="both"/>
      </w:pPr>
      <w:r>
        <w:rPr>
          <w:rFonts w:ascii="Times New Roman" w:eastAsia="Times New Roman" w:hAnsi="Times New Roman" w:cs="Times New Roman"/>
          <w:b/>
          <w:sz w:val="24"/>
        </w:rPr>
        <w:t>20</w:t>
      </w:r>
      <w:r w:rsidR="00B11A5C">
        <w:rPr>
          <w:rFonts w:ascii="Times New Roman" w:eastAsia="Times New Roman" w:hAnsi="Times New Roman" w:cs="Times New Roman"/>
          <w:b/>
          <w:sz w:val="24"/>
        </w:rPr>
        <w:t>. Račun 922 do 92223 (Višak/manjak prihoda )</w:t>
      </w:r>
    </w:p>
    <w:p w:rsidR="0096582E" w:rsidRDefault="00B11A5C">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Sučeljavanjem prihoda i rashoda po istovrsnim kategorijama utvrđuje se rezultat poslovanja krajem godine. Tako je prema podacima iz bruto bilance utvrđen višak prih</w:t>
      </w:r>
      <w:r>
        <w:rPr>
          <w:rFonts w:ascii="Times New Roman" w:eastAsia="Times New Roman" w:hAnsi="Times New Roman" w:cs="Times New Roman"/>
          <w:sz w:val="24"/>
        </w:rPr>
        <w:t>oda poslovanja u iznosu 1.312.430,67 eura, višak primitaka od financijske imovine u iznosu 354.012,04 eura,  manjak prihoda od nefinancijske imovine u iznosu 1.035.076,94 eura, što u konačnici daje višak prihoda od 631.365,77 eura.  Navedeni iznos odgovara</w:t>
      </w:r>
      <w:r>
        <w:rPr>
          <w:rFonts w:ascii="Times New Roman" w:eastAsia="Times New Roman" w:hAnsi="Times New Roman" w:cs="Times New Roman"/>
          <w:sz w:val="24"/>
        </w:rPr>
        <w:t xml:space="preserve"> iskazanom višku prihoda poslovanja u PR-RAS-u na šifri  X006 – 631.365,77 eura.</w:t>
      </w:r>
    </w:p>
    <w:p w:rsidR="0096582E" w:rsidRDefault="0096582E">
      <w:pPr>
        <w:spacing w:after="0"/>
        <w:ind w:left="1800"/>
        <w:jc w:val="both"/>
        <w:rPr>
          <w:rFonts w:ascii="Times New Roman" w:eastAsia="Times New Roman" w:hAnsi="Times New Roman" w:cs="Times New Roman"/>
          <w:sz w:val="24"/>
        </w:rPr>
      </w:pPr>
    </w:p>
    <w:p w:rsidR="00B11A5C" w:rsidRDefault="00B11A5C">
      <w:pPr>
        <w:spacing w:after="0"/>
        <w:ind w:left="1800"/>
        <w:jc w:val="both"/>
        <w:rPr>
          <w:rFonts w:ascii="Times New Roman" w:eastAsia="Times New Roman" w:hAnsi="Times New Roman" w:cs="Times New Roman"/>
          <w:sz w:val="24"/>
        </w:rPr>
      </w:pPr>
    </w:p>
    <w:p w:rsidR="00B11A5C" w:rsidRDefault="00B11A5C">
      <w:pPr>
        <w:spacing w:after="0"/>
        <w:ind w:left="1800"/>
        <w:jc w:val="both"/>
        <w:rPr>
          <w:rFonts w:ascii="Times New Roman" w:eastAsia="Times New Roman" w:hAnsi="Times New Roman" w:cs="Times New Roman"/>
          <w:sz w:val="24"/>
        </w:rPr>
      </w:pPr>
    </w:p>
    <w:p w:rsidR="0096582E" w:rsidRDefault="00B11A5C">
      <w:pPr>
        <w:spacing w:after="0" w:line="240" w:lineRule="auto"/>
        <w:ind w:left="708"/>
        <w:jc w:val="both"/>
        <w:rPr>
          <w:rFonts w:ascii="Times New Roman" w:eastAsia="Times New Roman" w:hAnsi="Times New Roman" w:cs="Times New Roman"/>
          <w:sz w:val="36"/>
          <w:szCs w:val="36"/>
        </w:rPr>
      </w:pPr>
      <w:r>
        <w:rPr>
          <w:rFonts w:ascii="Times New Roman" w:eastAsia="Times New Roman" w:hAnsi="Times New Roman" w:cs="Times New Roman"/>
          <w:b/>
          <w:sz w:val="36"/>
          <w:szCs w:val="36"/>
        </w:rPr>
        <w:t>15. Obvezne bilješke uz Bilancu za 2023. godinu jesu</w:t>
      </w:r>
      <w:r>
        <w:rPr>
          <w:rFonts w:ascii="Times New Roman" w:eastAsia="Times New Roman" w:hAnsi="Times New Roman" w:cs="Times New Roman"/>
          <w:sz w:val="36"/>
          <w:szCs w:val="36"/>
        </w:rPr>
        <w:t>:</w:t>
      </w:r>
    </w:p>
    <w:p w:rsidR="0096582E" w:rsidRDefault="0096582E">
      <w:pPr>
        <w:spacing w:after="0" w:line="240" w:lineRule="auto"/>
        <w:ind w:left="708"/>
        <w:jc w:val="both"/>
        <w:rPr>
          <w:rFonts w:ascii="Times New Roman" w:eastAsia="Times New Roman" w:hAnsi="Times New Roman" w:cs="Times New Roman"/>
          <w:sz w:val="30"/>
          <w:szCs w:val="30"/>
        </w:rPr>
      </w:pPr>
    </w:p>
    <w:p w:rsidR="0096582E" w:rsidRDefault="00B11A5C">
      <w:pPr>
        <w:spacing w:after="0"/>
        <w:ind w:left="708"/>
        <w:jc w:val="both"/>
        <w:rPr>
          <w:rFonts w:ascii="Times New Roman" w:eastAsia="Times New Roman" w:hAnsi="Times New Roman" w:cs="Times New Roman"/>
          <w:sz w:val="24"/>
        </w:rPr>
      </w:pPr>
      <w:r>
        <w:rPr>
          <w:rFonts w:ascii="Times New Roman" w:eastAsia="Times New Roman" w:hAnsi="Times New Roman" w:cs="Times New Roman"/>
          <w:sz w:val="24"/>
        </w:rPr>
        <w:t>Popis ugovornih odnosa i slično koji uz ispunjenje određenih uvjeta, mogu postati   obveza ili imovina (dana kreditna p</w:t>
      </w:r>
      <w:r>
        <w:rPr>
          <w:rFonts w:ascii="Times New Roman" w:eastAsia="Times New Roman" w:hAnsi="Times New Roman" w:cs="Times New Roman"/>
          <w:sz w:val="24"/>
        </w:rPr>
        <w:t xml:space="preserve">isma, hipoteke i slično). </w:t>
      </w:r>
    </w:p>
    <w:p w:rsidR="0096582E" w:rsidRDefault="0096582E">
      <w:pPr>
        <w:spacing w:after="0"/>
        <w:jc w:val="both"/>
        <w:rPr>
          <w:rFonts w:ascii="Times New Roman" w:eastAsia="Times New Roman" w:hAnsi="Times New Roman" w:cs="Times New Roman"/>
          <w:b/>
          <w:sz w:val="24"/>
        </w:rPr>
      </w:pPr>
    </w:p>
    <w:p w:rsidR="0096582E" w:rsidRDefault="0096582E">
      <w:pPr>
        <w:spacing w:after="0"/>
        <w:jc w:val="both"/>
        <w:rPr>
          <w:rFonts w:ascii="Times New Roman" w:eastAsia="Times New Roman" w:hAnsi="Times New Roman" w:cs="Times New Roman"/>
          <w:b/>
          <w:sz w:val="24"/>
        </w:rPr>
      </w:pPr>
    </w:p>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INSTRUMENTI OSIGURANJA PLAĆANJA</w:t>
      </w:r>
    </w:p>
    <w:p w:rsidR="0096582E" w:rsidRDefault="0096582E">
      <w:pPr>
        <w:spacing w:after="0"/>
        <w:jc w:val="both"/>
        <w:rPr>
          <w:rFonts w:ascii="Times New Roman" w:eastAsia="Times New Roman" w:hAnsi="Times New Roman" w:cs="Times New Roman"/>
          <w:b/>
          <w:sz w:val="24"/>
        </w:rPr>
      </w:pPr>
    </w:p>
    <w:p w:rsidR="0096582E" w:rsidRDefault="0096582E">
      <w:pPr>
        <w:spacing w:after="0"/>
        <w:jc w:val="both"/>
        <w:rPr>
          <w:rFonts w:ascii="Times New Roman" w:eastAsia="Times New Roman" w:hAnsi="Times New Roman" w:cs="Times New Roman"/>
          <w:b/>
          <w:sz w:val="24"/>
        </w:rPr>
      </w:pPr>
    </w:p>
    <w:p w:rsidR="0096582E" w:rsidRDefault="0096582E">
      <w:pPr>
        <w:spacing w:after="0"/>
        <w:jc w:val="both"/>
        <w:rPr>
          <w:rFonts w:ascii="Times New Roman" w:eastAsia="Times New Roman" w:hAnsi="Times New Roman" w:cs="Times New Roman"/>
          <w:b/>
          <w:sz w:val="24"/>
        </w:rPr>
      </w:pPr>
      <w:bookmarkStart w:id="0" w:name="_GoBack"/>
      <w:bookmarkEnd w:id="0"/>
    </w:p>
    <w:tbl>
      <w:tblPr>
        <w:tblStyle w:val="Reetkatablice"/>
        <w:tblW w:w="9465" w:type="dxa"/>
        <w:tblLook w:val="04A0" w:firstRow="1" w:lastRow="0" w:firstColumn="1" w:lastColumn="0" w:noHBand="0" w:noVBand="1"/>
      </w:tblPr>
      <w:tblGrid>
        <w:gridCol w:w="1177"/>
        <w:gridCol w:w="2183"/>
        <w:gridCol w:w="1803"/>
        <w:gridCol w:w="34"/>
        <w:gridCol w:w="1262"/>
        <w:gridCol w:w="40"/>
        <w:gridCol w:w="1763"/>
        <w:gridCol w:w="1990"/>
        <w:gridCol w:w="222"/>
      </w:tblGrid>
      <w:tr w:rsidR="0096582E">
        <w:trPr>
          <w:trHeight w:val="375"/>
        </w:trPr>
        <w:tc>
          <w:tcPr>
            <w:tcW w:w="1012" w:type="dxa"/>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shd w:val="clear" w:color="auto" w:fill="auto"/>
          </w:tcPr>
          <w:p w:rsidR="0096582E" w:rsidRDefault="0096582E">
            <w:pPr>
              <w:spacing w:after="0"/>
              <w:jc w:val="both"/>
              <w:rPr>
                <w:rFonts w:ascii="Times New Roman" w:eastAsia="Times New Roman" w:hAnsi="Times New Roman" w:cs="Times New Roman"/>
                <w:b/>
                <w:sz w:val="24"/>
              </w:rPr>
            </w:pPr>
          </w:p>
        </w:tc>
        <w:tc>
          <w:tcPr>
            <w:tcW w:w="4901" w:type="dxa"/>
            <w:gridSpan w:val="5"/>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POPIS IZDANIH BJANKO ZADUŽNICA NA DAN 31.12.2023. GODINE</w:t>
            </w:r>
          </w:p>
        </w:tc>
        <w:tc>
          <w:tcPr>
            <w:tcW w:w="1525" w:type="dxa"/>
            <w:shd w:val="clear" w:color="auto" w:fill="auto"/>
          </w:tcPr>
          <w:p w:rsidR="0096582E" w:rsidRDefault="0096582E">
            <w:pPr>
              <w:spacing w:after="0"/>
              <w:jc w:val="both"/>
              <w:rPr>
                <w:rFonts w:ascii="Times New Roman" w:eastAsia="Times New Roman" w:hAnsi="Times New Roman" w:cs="Times New Roman"/>
                <w:b/>
                <w:sz w:val="24"/>
              </w:rPr>
            </w:pPr>
          </w:p>
        </w:tc>
        <w:tc>
          <w:tcPr>
            <w:tcW w:w="180" w:type="dxa"/>
            <w:tcBorders>
              <w:top w:val="nil"/>
              <w:left w:val="nil"/>
              <w:bottom w:val="nil"/>
              <w:right w:val="nil"/>
            </w:tcBorders>
            <w:shd w:val="clear" w:color="auto" w:fill="auto"/>
          </w:tcPr>
          <w:p w:rsidR="0096582E" w:rsidRDefault="0096582E"/>
        </w:tc>
      </w:tr>
      <w:tr w:rsidR="0096582E">
        <w:trPr>
          <w:trHeight w:val="375"/>
        </w:trPr>
        <w:tc>
          <w:tcPr>
            <w:tcW w:w="1012" w:type="dxa"/>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shd w:val="clear" w:color="auto" w:fill="auto"/>
          </w:tcPr>
          <w:p w:rsidR="0096582E" w:rsidRDefault="0096582E">
            <w:pPr>
              <w:spacing w:after="0"/>
              <w:jc w:val="both"/>
              <w:rPr>
                <w:rFonts w:ascii="Times New Roman" w:eastAsia="Times New Roman" w:hAnsi="Times New Roman" w:cs="Times New Roman"/>
                <w:b/>
                <w:sz w:val="24"/>
              </w:rPr>
            </w:pPr>
          </w:p>
        </w:tc>
        <w:tc>
          <w:tcPr>
            <w:tcW w:w="1747" w:type="dxa"/>
            <w:shd w:val="clear" w:color="auto" w:fill="auto"/>
          </w:tcPr>
          <w:p w:rsidR="0096582E" w:rsidRDefault="0096582E">
            <w:pPr>
              <w:spacing w:after="0"/>
              <w:jc w:val="both"/>
              <w:rPr>
                <w:rFonts w:ascii="Times New Roman" w:eastAsia="Times New Roman" w:hAnsi="Times New Roman" w:cs="Times New Roman"/>
                <w:b/>
                <w:bCs/>
                <w:sz w:val="24"/>
              </w:rPr>
            </w:pPr>
          </w:p>
        </w:tc>
        <w:tc>
          <w:tcPr>
            <w:tcW w:w="1334" w:type="dxa"/>
            <w:gridSpan w:val="2"/>
            <w:shd w:val="clear" w:color="auto" w:fill="auto"/>
          </w:tcPr>
          <w:p w:rsidR="0096582E" w:rsidRDefault="0096582E">
            <w:pPr>
              <w:spacing w:after="0"/>
              <w:jc w:val="both"/>
              <w:rPr>
                <w:rFonts w:ascii="Times New Roman" w:eastAsia="Times New Roman" w:hAnsi="Times New Roman" w:cs="Times New Roman"/>
                <w:b/>
                <w:sz w:val="24"/>
              </w:rPr>
            </w:pPr>
          </w:p>
        </w:tc>
        <w:tc>
          <w:tcPr>
            <w:tcW w:w="1817" w:type="dxa"/>
            <w:gridSpan w:val="2"/>
            <w:shd w:val="clear" w:color="auto" w:fill="auto"/>
          </w:tcPr>
          <w:p w:rsidR="0096582E" w:rsidRDefault="0096582E">
            <w:pPr>
              <w:spacing w:after="0"/>
              <w:jc w:val="both"/>
              <w:rPr>
                <w:rFonts w:ascii="Times New Roman" w:eastAsia="Times New Roman" w:hAnsi="Times New Roman" w:cs="Times New Roman"/>
                <w:b/>
                <w:sz w:val="24"/>
              </w:rPr>
            </w:pPr>
          </w:p>
        </w:tc>
        <w:tc>
          <w:tcPr>
            <w:tcW w:w="1525" w:type="dxa"/>
            <w:shd w:val="clear" w:color="auto" w:fill="auto"/>
          </w:tcPr>
          <w:p w:rsidR="0096582E" w:rsidRDefault="0096582E">
            <w:pPr>
              <w:spacing w:after="0"/>
              <w:jc w:val="both"/>
              <w:rPr>
                <w:rFonts w:ascii="Times New Roman" w:eastAsia="Times New Roman" w:hAnsi="Times New Roman" w:cs="Times New Roman"/>
                <w:b/>
                <w:sz w:val="24"/>
              </w:rPr>
            </w:pPr>
          </w:p>
        </w:tc>
        <w:tc>
          <w:tcPr>
            <w:tcW w:w="183" w:type="dxa"/>
            <w:tcBorders>
              <w:top w:val="nil"/>
              <w:left w:val="nil"/>
              <w:bottom w:val="nil"/>
              <w:right w:val="nil"/>
            </w:tcBorders>
            <w:shd w:val="clear" w:color="auto" w:fill="auto"/>
          </w:tcPr>
          <w:p w:rsidR="0096582E" w:rsidRDefault="0096582E"/>
        </w:tc>
      </w:tr>
      <w:tr w:rsidR="0096582E">
        <w:trPr>
          <w:trHeight w:val="300"/>
        </w:trPr>
        <w:tc>
          <w:tcPr>
            <w:tcW w:w="1012" w:type="dxa"/>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shd w:val="clear" w:color="auto" w:fill="auto"/>
          </w:tcPr>
          <w:p w:rsidR="0096582E" w:rsidRDefault="0096582E">
            <w:pPr>
              <w:spacing w:after="0"/>
              <w:jc w:val="both"/>
              <w:rPr>
                <w:rFonts w:ascii="Times New Roman" w:eastAsia="Times New Roman" w:hAnsi="Times New Roman" w:cs="Times New Roman"/>
                <w:b/>
                <w:sz w:val="24"/>
              </w:rPr>
            </w:pPr>
          </w:p>
        </w:tc>
        <w:tc>
          <w:tcPr>
            <w:tcW w:w="1747" w:type="dxa"/>
            <w:shd w:val="clear" w:color="auto" w:fill="auto"/>
          </w:tcPr>
          <w:p w:rsidR="0096582E" w:rsidRDefault="0096582E">
            <w:pPr>
              <w:spacing w:after="0"/>
              <w:jc w:val="both"/>
              <w:rPr>
                <w:rFonts w:ascii="Times New Roman" w:eastAsia="Times New Roman" w:hAnsi="Times New Roman" w:cs="Times New Roman"/>
                <w:b/>
                <w:sz w:val="24"/>
              </w:rPr>
            </w:pPr>
          </w:p>
        </w:tc>
        <w:tc>
          <w:tcPr>
            <w:tcW w:w="1334" w:type="dxa"/>
            <w:gridSpan w:val="2"/>
            <w:shd w:val="clear" w:color="auto" w:fill="auto"/>
          </w:tcPr>
          <w:p w:rsidR="0096582E" w:rsidRDefault="0096582E">
            <w:pPr>
              <w:spacing w:after="0"/>
              <w:jc w:val="both"/>
              <w:rPr>
                <w:rFonts w:ascii="Times New Roman" w:eastAsia="Times New Roman" w:hAnsi="Times New Roman" w:cs="Times New Roman"/>
                <w:b/>
                <w:sz w:val="24"/>
              </w:rPr>
            </w:pPr>
          </w:p>
        </w:tc>
        <w:tc>
          <w:tcPr>
            <w:tcW w:w="1817" w:type="dxa"/>
            <w:gridSpan w:val="2"/>
            <w:shd w:val="clear" w:color="auto" w:fill="auto"/>
          </w:tcPr>
          <w:p w:rsidR="0096582E" w:rsidRDefault="0096582E">
            <w:pPr>
              <w:spacing w:after="0"/>
              <w:jc w:val="both"/>
              <w:rPr>
                <w:rFonts w:ascii="Times New Roman" w:eastAsia="Times New Roman" w:hAnsi="Times New Roman" w:cs="Times New Roman"/>
                <w:b/>
                <w:sz w:val="24"/>
              </w:rPr>
            </w:pPr>
          </w:p>
        </w:tc>
        <w:tc>
          <w:tcPr>
            <w:tcW w:w="1525" w:type="dxa"/>
            <w:shd w:val="clear" w:color="auto" w:fill="auto"/>
          </w:tcPr>
          <w:p w:rsidR="0096582E" w:rsidRDefault="0096582E">
            <w:pPr>
              <w:spacing w:after="0"/>
              <w:jc w:val="both"/>
              <w:rPr>
                <w:rFonts w:ascii="Times New Roman" w:eastAsia="Times New Roman" w:hAnsi="Times New Roman" w:cs="Times New Roman"/>
                <w:b/>
                <w:sz w:val="24"/>
              </w:rPr>
            </w:pPr>
          </w:p>
        </w:tc>
        <w:tc>
          <w:tcPr>
            <w:tcW w:w="183" w:type="dxa"/>
            <w:tcBorders>
              <w:top w:val="nil"/>
              <w:left w:val="nil"/>
              <w:bottom w:val="nil"/>
              <w:right w:val="nil"/>
            </w:tcBorders>
            <w:shd w:val="clear" w:color="auto" w:fill="auto"/>
          </w:tcPr>
          <w:p w:rsidR="0096582E" w:rsidRDefault="0096582E"/>
        </w:tc>
      </w:tr>
      <w:tr w:rsidR="0096582E">
        <w:trPr>
          <w:trHeight w:val="1260"/>
        </w:trPr>
        <w:tc>
          <w:tcPr>
            <w:tcW w:w="1012" w:type="dxa"/>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RED.BR.</w:t>
            </w:r>
          </w:p>
        </w:tc>
        <w:tc>
          <w:tcPr>
            <w:tcW w:w="1847" w:type="dxa"/>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DATUM PRIMITKA</w:t>
            </w:r>
          </w:p>
        </w:tc>
        <w:tc>
          <w:tcPr>
            <w:tcW w:w="1747" w:type="dxa"/>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BROJ ZADUŽNICE</w:t>
            </w:r>
          </w:p>
        </w:tc>
        <w:tc>
          <w:tcPr>
            <w:tcW w:w="1334" w:type="dxa"/>
            <w:gridSpan w:val="2"/>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IZNOS</w:t>
            </w:r>
          </w:p>
        </w:tc>
        <w:tc>
          <w:tcPr>
            <w:tcW w:w="1817" w:type="dxa"/>
            <w:gridSpan w:val="2"/>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NAZIV UGOVORA-SVRHA</w:t>
            </w:r>
          </w:p>
        </w:tc>
        <w:tc>
          <w:tcPr>
            <w:tcW w:w="1525" w:type="dxa"/>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PROCJENJENO VRIJEME PRILJEVA SREDSTAVA</w:t>
            </w:r>
          </w:p>
        </w:tc>
        <w:tc>
          <w:tcPr>
            <w:tcW w:w="183" w:type="dxa"/>
            <w:tcBorders>
              <w:top w:val="nil"/>
              <w:left w:val="nil"/>
              <w:bottom w:val="nil"/>
              <w:right w:val="nil"/>
            </w:tcBorders>
            <w:shd w:val="clear" w:color="auto" w:fill="auto"/>
          </w:tcPr>
          <w:p w:rsidR="0096582E" w:rsidRDefault="0096582E"/>
        </w:tc>
      </w:tr>
      <w:tr w:rsidR="0096582E">
        <w:trPr>
          <w:trHeight w:val="30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31.07.2018.</w:t>
            </w:r>
          </w:p>
        </w:tc>
        <w:tc>
          <w:tcPr>
            <w:tcW w:w="17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OV-3933/2018</w:t>
            </w:r>
          </w:p>
        </w:tc>
        <w:tc>
          <w:tcPr>
            <w:tcW w:w="1334"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6.636,14</w:t>
            </w:r>
          </w:p>
        </w:tc>
        <w:tc>
          <w:tcPr>
            <w:tcW w:w="1817"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INA kartica - za gorivo</w:t>
            </w:r>
          </w:p>
        </w:tc>
        <w:tc>
          <w:tcPr>
            <w:tcW w:w="1525"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10 godina</w:t>
            </w:r>
          </w:p>
        </w:tc>
        <w:tc>
          <w:tcPr>
            <w:tcW w:w="183" w:type="dxa"/>
            <w:tcBorders>
              <w:top w:val="nil"/>
              <w:left w:val="nil"/>
              <w:bottom w:val="nil"/>
              <w:right w:val="nil"/>
            </w:tcBorders>
            <w:shd w:val="clear" w:color="auto" w:fill="auto"/>
          </w:tcPr>
          <w:p w:rsidR="0096582E" w:rsidRDefault="0096582E"/>
        </w:tc>
      </w:tr>
      <w:tr w:rsidR="0096582E">
        <w:trPr>
          <w:trHeight w:val="1065"/>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02.08.2018.</w:t>
            </w:r>
          </w:p>
        </w:tc>
        <w:tc>
          <w:tcPr>
            <w:tcW w:w="17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OV-3978/2018, OV-3977/2018</w:t>
            </w:r>
          </w:p>
        </w:tc>
        <w:tc>
          <w:tcPr>
            <w:tcW w:w="1334"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26.544,56</w:t>
            </w:r>
          </w:p>
        </w:tc>
        <w:tc>
          <w:tcPr>
            <w:tcW w:w="1817"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Fond za zaštitu okoliša i energetsku učinkovitost -nabava spremnika</w:t>
            </w:r>
          </w:p>
        </w:tc>
        <w:tc>
          <w:tcPr>
            <w:tcW w:w="1525"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godina</w:t>
            </w:r>
          </w:p>
        </w:tc>
        <w:tc>
          <w:tcPr>
            <w:tcW w:w="183" w:type="dxa"/>
            <w:tcBorders>
              <w:top w:val="nil"/>
              <w:left w:val="nil"/>
              <w:bottom w:val="nil"/>
              <w:right w:val="nil"/>
            </w:tcBorders>
            <w:shd w:val="clear" w:color="auto" w:fill="auto"/>
          </w:tcPr>
          <w:p w:rsidR="0096582E" w:rsidRDefault="0096582E"/>
        </w:tc>
      </w:tr>
      <w:tr w:rsidR="0096582E">
        <w:trPr>
          <w:trHeight w:val="144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3.</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28.05.2021.(ponovo aktivirana ista zadužnica)-ostaje</w:t>
            </w:r>
          </w:p>
        </w:tc>
        <w:tc>
          <w:tcPr>
            <w:tcW w:w="17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OV-3118/2019</w:t>
            </w:r>
          </w:p>
        </w:tc>
        <w:tc>
          <w:tcPr>
            <w:tcW w:w="1334"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66.361,40</w:t>
            </w:r>
          </w:p>
        </w:tc>
        <w:tc>
          <w:tcPr>
            <w:tcW w:w="1817"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Ugovor o sufinanciranju- Ministarstvo regionalnog razvoja i fondova EU-Jamstvo po ugovoru o sufinanciranju vodovodne mreže</w:t>
            </w:r>
          </w:p>
        </w:tc>
        <w:tc>
          <w:tcPr>
            <w:tcW w:w="1525"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godina</w:t>
            </w:r>
          </w:p>
        </w:tc>
        <w:tc>
          <w:tcPr>
            <w:tcW w:w="183" w:type="dxa"/>
            <w:tcBorders>
              <w:top w:val="nil"/>
              <w:left w:val="nil"/>
              <w:bottom w:val="nil"/>
              <w:right w:val="nil"/>
            </w:tcBorders>
            <w:shd w:val="clear" w:color="auto" w:fill="auto"/>
          </w:tcPr>
          <w:p w:rsidR="0096582E" w:rsidRDefault="0096582E"/>
        </w:tc>
      </w:tr>
      <w:tr w:rsidR="0096582E">
        <w:trPr>
          <w:trHeight w:val="132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4.</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18.11.2019.</w:t>
            </w:r>
          </w:p>
        </w:tc>
        <w:tc>
          <w:tcPr>
            <w:tcW w:w="17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OV-5718/2019, OV-5719/2019</w:t>
            </w:r>
          </w:p>
        </w:tc>
        <w:tc>
          <w:tcPr>
            <w:tcW w:w="1334"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139.358,95</w:t>
            </w:r>
          </w:p>
        </w:tc>
        <w:tc>
          <w:tcPr>
            <w:tcW w:w="1817"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Fond za zaštitu okoliša i energetsku učinkovitost - SANACIJA SMETLIŠTA 5% </w:t>
            </w:r>
          </w:p>
        </w:tc>
        <w:tc>
          <w:tcPr>
            <w:tcW w:w="1525"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godina</w:t>
            </w:r>
          </w:p>
        </w:tc>
        <w:tc>
          <w:tcPr>
            <w:tcW w:w="183" w:type="dxa"/>
            <w:tcBorders>
              <w:top w:val="nil"/>
              <w:left w:val="nil"/>
              <w:bottom w:val="nil"/>
              <w:right w:val="nil"/>
            </w:tcBorders>
            <w:shd w:val="clear" w:color="auto" w:fill="auto"/>
          </w:tcPr>
          <w:p w:rsidR="0096582E" w:rsidRDefault="0096582E"/>
        </w:tc>
      </w:tr>
      <w:tr w:rsidR="0096582E">
        <w:trPr>
          <w:trHeight w:val="1275"/>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24.06.2020.</w:t>
            </w:r>
          </w:p>
        </w:tc>
        <w:tc>
          <w:tcPr>
            <w:tcW w:w="17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OV-2416/2020,OV-2417/2020</w:t>
            </w:r>
          </w:p>
        </w:tc>
        <w:tc>
          <w:tcPr>
            <w:tcW w:w="1334"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26.544,56</w:t>
            </w:r>
          </w:p>
        </w:tc>
        <w:tc>
          <w:tcPr>
            <w:tcW w:w="1817"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Ugovor o sufinanciranju- Ministarstvo regionalnog razvoja i fondova EU-Jamstvo po ugovoru o </w:t>
            </w:r>
            <w:r>
              <w:rPr>
                <w:rFonts w:ascii="Times New Roman" w:eastAsia="Times New Roman" w:hAnsi="Times New Roman" w:cs="Times New Roman"/>
                <w:b/>
                <w:sz w:val="24"/>
              </w:rPr>
              <w:lastRenderedPageBreak/>
              <w:t xml:space="preserve">sufinanciranju vodovodne </w:t>
            </w:r>
            <w:r>
              <w:rPr>
                <w:rFonts w:ascii="Times New Roman" w:eastAsia="Times New Roman" w:hAnsi="Times New Roman" w:cs="Times New Roman"/>
                <w:b/>
                <w:sz w:val="24"/>
              </w:rPr>
              <w:t>mreže</w:t>
            </w:r>
          </w:p>
        </w:tc>
        <w:tc>
          <w:tcPr>
            <w:tcW w:w="1525"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5 godina</w:t>
            </w:r>
          </w:p>
        </w:tc>
        <w:tc>
          <w:tcPr>
            <w:tcW w:w="183" w:type="dxa"/>
            <w:tcBorders>
              <w:top w:val="nil"/>
              <w:left w:val="nil"/>
              <w:bottom w:val="nil"/>
              <w:right w:val="nil"/>
            </w:tcBorders>
            <w:shd w:val="clear" w:color="auto" w:fill="auto"/>
          </w:tcPr>
          <w:p w:rsidR="0096582E" w:rsidRDefault="0096582E"/>
        </w:tc>
      </w:tr>
      <w:tr w:rsidR="0096582E">
        <w:trPr>
          <w:trHeight w:val="111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6.</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21.06.2022.</w:t>
            </w:r>
          </w:p>
        </w:tc>
        <w:tc>
          <w:tcPr>
            <w:tcW w:w="17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OV-2715/2022</w:t>
            </w:r>
          </w:p>
        </w:tc>
        <w:tc>
          <w:tcPr>
            <w:tcW w:w="1334"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66.361,40</w:t>
            </w:r>
          </w:p>
        </w:tc>
        <w:tc>
          <w:tcPr>
            <w:tcW w:w="1817"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Ugovor o sufinanciranju- Ministarstvo regionalnog razvoja i fondova EU-Jamstvo po ugovoru o sufinanciranju vodovodne mreže</w:t>
            </w:r>
          </w:p>
        </w:tc>
        <w:tc>
          <w:tcPr>
            <w:tcW w:w="1525"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godina</w:t>
            </w:r>
          </w:p>
        </w:tc>
        <w:tc>
          <w:tcPr>
            <w:tcW w:w="183" w:type="dxa"/>
            <w:tcBorders>
              <w:top w:val="nil"/>
              <w:left w:val="nil"/>
              <w:bottom w:val="nil"/>
              <w:right w:val="nil"/>
            </w:tcBorders>
            <w:shd w:val="clear" w:color="auto" w:fill="auto"/>
          </w:tcPr>
          <w:p w:rsidR="0096582E" w:rsidRDefault="0096582E"/>
        </w:tc>
      </w:tr>
      <w:tr w:rsidR="0096582E">
        <w:trPr>
          <w:trHeight w:val="102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7.</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11.09.2023.</w:t>
            </w:r>
          </w:p>
        </w:tc>
        <w:tc>
          <w:tcPr>
            <w:tcW w:w="17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OV-3849/2023, OV-3850/2023</w:t>
            </w:r>
          </w:p>
        </w:tc>
        <w:tc>
          <w:tcPr>
            <w:tcW w:w="1334"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30.000,00</w:t>
            </w:r>
          </w:p>
        </w:tc>
        <w:tc>
          <w:tcPr>
            <w:tcW w:w="1817"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Ministarstvo </w:t>
            </w:r>
            <w:r>
              <w:rPr>
                <w:rFonts w:ascii="Times New Roman" w:eastAsia="Times New Roman" w:hAnsi="Times New Roman" w:cs="Times New Roman"/>
                <w:b/>
                <w:sz w:val="24"/>
              </w:rPr>
              <w:t>regionalnog razvoja i fondova EU</w:t>
            </w:r>
          </w:p>
        </w:tc>
        <w:tc>
          <w:tcPr>
            <w:tcW w:w="1525"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godina</w:t>
            </w:r>
          </w:p>
        </w:tc>
        <w:tc>
          <w:tcPr>
            <w:tcW w:w="183" w:type="dxa"/>
            <w:tcBorders>
              <w:top w:val="nil"/>
              <w:left w:val="nil"/>
              <w:bottom w:val="nil"/>
              <w:right w:val="nil"/>
            </w:tcBorders>
            <w:shd w:val="clear" w:color="auto" w:fill="auto"/>
          </w:tcPr>
          <w:p w:rsidR="0096582E" w:rsidRDefault="0096582E"/>
        </w:tc>
      </w:tr>
      <w:tr w:rsidR="0096582E">
        <w:trPr>
          <w:trHeight w:val="1065"/>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8.</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21.09.2023.</w:t>
            </w:r>
          </w:p>
        </w:tc>
        <w:tc>
          <w:tcPr>
            <w:tcW w:w="17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OV-3990/2023,OV-3991/2023</w:t>
            </w:r>
          </w:p>
        </w:tc>
        <w:tc>
          <w:tcPr>
            <w:tcW w:w="1334"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30.000,00</w:t>
            </w:r>
          </w:p>
        </w:tc>
        <w:tc>
          <w:tcPr>
            <w:tcW w:w="1817"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Ministarstvo turizma i sporta</w:t>
            </w:r>
          </w:p>
        </w:tc>
        <w:tc>
          <w:tcPr>
            <w:tcW w:w="1525"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godina</w:t>
            </w:r>
          </w:p>
        </w:tc>
        <w:tc>
          <w:tcPr>
            <w:tcW w:w="183" w:type="dxa"/>
            <w:tcBorders>
              <w:top w:val="nil"/>
              <w:left w:val="nil"/>
              <w:bottom w:val="nil"/>
              <w:right w:val="nil"/>
            </w:tcBorders>
            <w:shd w:val="clear" w:color="auto" w:fill="auto"/>
          </w:tcPr>
          <w:p w:rsidR="0096582E" w:rsidRDefault="0096582E"/>
        </w:tc>
      </w:tr>
      <w:tr w:rsidR="0096582E">
        <w:trPr>
          <w:trHeight w:val="300"/>
        </w:trPr>
        <w:tc>
          <w:tcPr>
            <w:tcW w:w="1012" w:type="dxa"/>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shd w:val="clear" w:color="auto" w:fill="auto"/>
          </w:tcPr>
          <w:p w:rsidR="0096582E" w:rsidRDefault="0096582E">
            <w:pPr>
              <w:spacing w:after="0"/>
              <w:jc w:val="both"/>
              <w:rPr>
                <w:rFonts w:ascii="Times New Roman" w:eastAsia="Times New Roman" w:hAnsi="Times New Roman" w:cs="Times New Roman"/>
                <w:b/>
                <w:sz w:val="24"/>
              </w:rPr>
            </w:pPr>
          </w:p>
        </w:tc>
        <w:tc>
          <w:tcPr>
            <w:tcW w:w="1747" w:type="dxa"/>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SVEUKUPNO:</w:t>
            </w:r>
          </w:p>
        </w:tc>
        <w:tc>
          <w:tcPr>
            <w:tcW w:w="1334" w:type="dxa"/>
            <w:gridSpan w:val="2"/>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391.807,01</w:t>
            </w:r>
          </w:p>
        </w:tc>
        <w:tc>
          <w:tcPr>
            <w:tcW w:w="1817" w:type="dxa"/>
            <w:gridSpan w:val="2"/>
            <w:shd w:val="clear" w:color="auto" w:fill="auto"/>
          </w:tcPr>
          <w:p w:rsidR="0096582E" w:rsidRDefault="0096582E">
            <w:pPr>
              <w:spacing w:after="0"/>
              <w:jc w:val="both"/>
              <w:rPr>
                <w:rFonts w:ascii="Times New Roman" w:eastAsia="Times New Roman" w:hAnsi="Times New Roman" w:cs="Times New Roman"/>
                <w:b/>
                <w:sz w:val="24"/>
              </w:rPr>
            </w:pPr>
          </w:p>
        </w:tc>
        <w:tc>
          <w:tcPr>
            <w:tcW w:w="1525" w:type="dxa"/>
            <w:shd w:val="clear" w:color="auto" w:fill="auto"/>
          </w:tcPr>
          <w:p w:rsidR="0096582E" w:rsidRDefault="0096582E">
            <w:pPr>
              <w:spacing w:after="0"/>
              <w:jc w:val="both"/>
              <w:rPr>
                <w:rFonts w:ascii="Times New Roman" w:eastAsia="Times New Roman" w:hAnsi="Times New Roman" w:cs="Times New Roman"/>
                <w:b/>
                <w:sz w:val="24"/>
              </w:rPr>
            </w:pPr>
          </w:p>
        </w:tc>
        <w:tc>
          <w:tcPr>
            <w:tcW w:w="183" w:type="dxa"/>
            <w:tcBorders>
              <w:top w:val="nil"/>
              <w:left w:val="nil"/>
              <w:bottom w:val="nil"/>
              <w:right w:val="nil"/>
            </w:tcBorders>
            <w:shd w:val="clear" w:color="auto" w:fill="auto"/>
          </w:tcPr>
          <w:p w:rsidR="0096582E" w:rsidRDefault="0096582E"/>
        </w:tc>
      </w:tr>
      <w:tr w:rsidR="0096582E">
        <w:trPr>
          <w:trHeight w:val="300"/>
        </w:trPr>
        <w:tc>
          <w:tcPr>
            <w:tcW w:w="1012" w:type="dxa"/>
            <w:tcBorders>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tcBorders>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747" w:type="dxa"/>
            <w:tcBorders>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334" w:type="dxa"/>
            <w:gridSpan w:val="2"/>
            <w:tcBorders>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17" w:type="dxa"/>
            <w:gridSpan w:val="2"/>
            <w:tcBorders>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525" w:type="dxa"/>
            <w:tcBorders>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3" w:type="dxa"/>
            <w:tcBorders>
              <w:top w:val="nil"/>
              <w:left w:val="nil"/>
              <w:bottom w:val="nil"/>
              <w:right w:val="nil"/>
            </w:tcBorders>
            <w:shd w:val="clear" w:color="auto" w:fill="auto"/>
          </w:tcPr>
          <w:p w:rsidR="0096582E" w:rsidRDefault="0096582E"/>
        </w:tc>
      </w:tr>
      <w:tr w:rsidR="0096582E">
        <w:trPr>
          <w:trHeight w:val="300"/>
        </w:trPr>
        <w:tc>
          <w:tcPr>
            <w:tcW w:w="1012"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747"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334" w:type="dxa"/>
            <w:gridSpan w:val="2"/>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17" w:type="dxa"/>
            <w:gridSpan w:val="2"/>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525"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3" w:type="dxa"/>
            <w:tcBorders>
              <w:top w:val="nil"/>
              <w:left w:val="nil"/>
              <w:bottom w:val="nil"/>
              <w:right w:val="nil"/>
            </w:tcBorders>
            <w:shd w:val="clear" w:color="auto" w:fill="auto"/>
          </w:tcPr>
          <w:p w:rsidR="0096582E" w:rsidRDefault="0096582E"/>
        </w:tc>
      </w:tr>
      <w:tr w:rsidR="0096582E">
        <w:trPr>
          <w:trHeight w:val="300"/>
        </w:trPr>
        <w:tc>
          <w:tcPr>
            <w:tcW w:w="1012"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747"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334" w:type="dxa"/>
            <w:gridSpan w:val="2"/>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17" w:type="dxa"/>
            <w:gridSpan w:val="2"/>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525"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3" w:type="dxa"/>
            <w:tcBorders>
              <w:top w:val="nil"/>
              <w:left w:val="nil"/>
              <w:bottom w:val="nil"/>
              <w:right w:val="nil"/>
            </w:tcBorders>
            <w:shd w:val="clear" w:color="auto" w:fill="auto"/>
          </w:tcPr>
          <w:p w:rsidR="0096582E" w:rsidRDefault="0096582E"/>
        </w:tc>
      </w:tr>
      <w:tr w:rsidR="0096582E">
        <w:trPr>
          <w:trHeight w:val="300"/>
        </w:trPr>
        <w:tc>
          <w:tcPr>
            <w:tcW w:w="1012"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747"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334" w:type="dxa"/>
            <w:gridSpan w:val="2"/>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17" w:type="dxa"/>
            <w:gridSpan w:val="2"/>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525"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3" w:type="dxa"/>
            <w:tcBorders>
              <w:top w:val="nil"/>
              <w:left w:val="nil"/>
              <w:bottom w:val="nil"/>
              <w:right w:val="nil"/>
            </w:tcBorders>
            <w:shd w:val="clear" w:color="auto" w:fill="auto"/>
          </w:tcPr>
          <w:p w:rsidR="0096582E" w:rsidRDefault="0096582E"/>
        </w:tc>
      </w:tr>
      <w:tr w:rsidR="0096582E">
        <w:trPr>
          <w:trHeight w:val="300"/>
        </w:trPr>
        <w:tc>
          <w:tcPr>
            <w:tcW w:w="1012"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747"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334" w:type="dxa"/>
            <w:gridSpan w:val="2"/>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17" w:type="dxa"/>
            <w:gridSpan w:val="2"/>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525" w:type="dxa"/>
            <w:tcBorders>
              <w:top w:val="nil"/>
              <w:left w:val="nil"/>
              <w:bottom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3" w:type="dxa"/>
            <w:tcBorders>
              <w:top w:val="nil"/>
              <w:left w:val="nil"/>
              <w:bottom w:val="nil"/>
              <w:right w:val="nil"/>
            </w:tcBorders>
            <w:shd w:val="clear" w:color="auto" w:fill="auto"/>
          </w:tcPr>
          <w:p w:rsidR="0096582E" w:rsidRDefault="0096582E"/>
        </w:tc>
      </w:tr>
      <w:tr w:rsidR="0096582E">
        <w:trPr>
          <w:trHeight w:val="300"/>
        </w:trPr>
        <w:tc>
          <w:tcPr>
            <w:tcW w:w="1012" w:type="dxa"/>
            <w:tcBorders>
              <w:top w:val="nil"/>
              <w:left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tcBorders>
              <w:top w:val="nil"/>
              <w:left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747" w:type="dxa"/>
            <w:tcBorders>
              <w:top w:val="nil"/>
              <w:left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334" w:type="dxa"/>
            <w:gridSpan w:val="2"/>
            <w:tcBorders>
              <w:top w:val="nil"/>
              <w:left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17" w:type="dxa"/>
            <w:gridSpan w:val="2"/>
            <w:tcBorders>
              <w:top w:val="nil"/>
              <w:left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525" w:type="dxa"/>
            <w:tcBorders>
              <w:top w:val="nil"/>
              <w:left w:val="nil"/>
              <w:right w:val="nil"/>
            </w:tcBorders>
            <w:shd w:val="clear" w:color="auto" w:fill="auto"/>
          </w:tcPr>
          <w:p w:rsidR="0096582E" w:rsidRDefault="0096582E">
            <w:pPr>
              <w:spacing w:after="0"/>
              <w:jc w:val="both"/>
              <w:rPr>
                <w:rFonts w:ascii="Times New Roman" w:eastAsia="Times New Roman" w:hAnsi="Times New Roman" w:cs="Times New Roman"/>
                <w:b/>
                <w:sz w:val="24"/>
              </w:rPr>
            </w:pPr>
          </w:p>
        </w:tc>
        <w:tc>
          <w:tcPr>
            <w:tcW w:w="183" w:type="dxa"/>
            <w:tcBorders>
              <w:top w:val="nil"/>
              <w:left w:val="nil"/>
              <w:bottom w:val="nil"/>
              <w:right w:val="nil"/>
            </w:tcBorders>
            <w:shd w:val="clear" w:color="auto" w:fill="auto"/>
          </w:tcPr>
          <w:p w:rsidR="0096582E" w:rsidRDefault="0096582E"/>
        </w:tc>
      </w:tr>
      <w:tr w:rsidR="0096582E">
        <w:trPr>
          <w:trHeight w:val="375"/>
        </w:trPr>
        <w:tc>
          <w:tcPr>
            <w:tcW w:w="1012" w:type="dxa"/>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shd w:val="clear" w:color="auto" w:fill="auto"/>
          </w:tcPr>
          <w:p w:rsidR="0096582E" w:rsidRDefault="0096582E">
            <w:pPr>
              <w:spacing w:after="0"/>
              <w:jc w:val="both"/>
              <w:rPr>
                <w:rFonts w:ascii="Times New Roman" w:eastAsia="Times New Roman" w:hAnsi="Times New Roman" w:cs="Times New Roman"/>
                <w:b/>
                <w:sz w:val="24"/>
              </w:rPr>
            </w:pPr>
          </w:p>
        </w:tc>
        <w:tc>
          <w:tcPr>
            <w:tcW w:w="4901" w:type="dxa"/>
            <w:gridSpan w:val="5"/>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 xml:space="preserve">POPIS PRIMLJENIH BJANKO ZADUŽNICA NA DAN </w:t>
            </w:r>
            <w:r>
              <w:rPr>
                <w:rFonts w:ascii="Times New Roman" w:eastAsia="Times New Roman" w:hAnsi="Times New Roman" w:cs="Times New Roman"/>
                <w:b/>
                <w:bCs/>
                <w:sz w:val="24"/>
              </w:rPr>
              <w:t>31.12.2023. GODINE</w:t>
            </w:r>
          </w:p>
        </w:tc>
        <w:tc>
          <w:tcPr>
            <w:tcW w:w="1705" w:type="dxa"/>
            <w:gridSpan w:val="2"/>
            <w:shd w:val="clear" w:color="auto" w:fill="auto"/>
          </w:tcPr>
          <w:p w:rsidR="0096582E" w:rsidRDefault="0096582E">
            <w:pPr>
              <w:spacing w:after="0"/>
              <w:jc w:val="both"/>
              <w:rPr>
                <w:rFonts w:ascii="Times New Roman" w:eastAsia="Times New Roman" w:hAnsi="Times New Roman" w:cs="Times New Roman"/>
                <w:b/>
                <w:sz w:val="24"/>
              </w:rPr>
            </w:pPr>
          </w:p>
        </w:tc>
      </w:tr>
      <w:tr w:rsidR="0096582E">
        <w:trPr>
          <w:trHeight w:hRule="exact" w:val="300"/>
        </w:trPr>
        <w:tc>
          <w:tcPr>
            <w:tcW w:w="1012" w:type="dxa"/>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shd w:val="clear" w:color="auto" w:fill="auto"/>
          </w:tcPr>
          <w:p w:rsidR="0096582E" w:rsidRDefault="0096582E">
            <w:pPr>
              <w:spacing w:after="0"/>
              <w:jc w:val="both"/>
              <w:rPr>
                <w:rFonts w:ascii="Times New Roman" w:eastAsia="Times New Roman" w:hAnsi="Times New Roman" w:cs="Times New Roman"/>
                <w:b/>
                <w:sz w:val="24"/>
              </w:rPr>
            </w:pPr>
          </w:p>
        </w:tc>
        <w:tc>
          <w:tcPr>
            <w:tcW w:w="1781" w:type="dxa"/>
            <w:gridSpan w:val="2"/>
            <w:shd w:val="clear" w:color="auto" w:fill="auto"/>
          </w:tcPr>
          <w:p w:rsidR="0096582E" w:rsidRDefault="0096582E">
            <w:pPr>
              <w:spacing w:after="0"/>
              <w:jc w:val="both"/>
              <w:rPr>
                <w:rFonts w:ascii="Times New Roman" w:eastAsia="Times New Roman" w:hAnsi="Times New Roman" w:cs="Times New Roman"/>
                <w:b/>
                <w:sz w:val="24"/>
              </w:rPr>
            </w:pPr>
          </w:p>
        </w:tc>
        <w:tc>
          <w:tcPr>
            <w:tcW w:w="1416" w:type="dxa"/>
            <w:gridSpan w:val="2"/>
            <w:shd w:val="clear" w:color="auto" w:fill="auto"/>
          </w:tcPr>
          <w:p w:rsidR="0096582E" w:rsidRDefault="0096582E">
            <w:pPr>
              <w:spacing w:after="0"/>
              <w:jc w:val="both"/>
              <w:rPr>
                <w:rFonts w:ascii="Times New Roman" w:eastAsia="Times New Roman" w:hAnsi="Times New Roman" w:cs="Times New Roman"/>
                <w:b/>
                <w:sz w:val="24"/>
              </w:rPr>
            </w:pPr>
          </w:p>
        </w:tc>
        <w:tc>
          <w:tcPr>
            <w:tcW w:w="1701" w:type="dxa"/>
            <w:shd w:val="clear" w:color="auto" w:fill="auto"/>
          </w:tcPr>
          <w:p w:rsidR="0096582E" w:rsidRDefault="0096582E">
            <w:pPr>
              <w:spacing w:after="0"/>
              <w:jc w:val="both"/>
              <w:rPr>
                <w:rFonts w:ascii="Times New Roman" w:eastAsia="Times New Roman" w:hAnsi="Times New Roman" w:cs="Times New Roman"/>
                <w:b/>
                <w:sz w:val="24"/>
              </w:rPr>
            </w:pPr>
          </w:p>
        </w:tc>
        <w:tc>
          <w:tcPr>
            <w:tcW w:w="1708" w:type="dxa"/>
            <w:gridSpan w:val="2"/>
            <w:shd w:val="clear" w:color="auto" w:fill="auto"/>
          </w:tcPr>
          <w:p w:rsidR="0096582E" w:rsidRDefault="0096582E">
            <w:pPr>
              <w:spacing w:after="0"/>
              <w:jc w:val="both"/>
              <w:rPr>
                <w:rFonts w:ascii="Times New Roman" w:eastAsia="Times New Roman" w:hAnsi="Times New Roman" w:cs="Times New Roman"/>
                <w:b/>
                <w:sz w:val="24"/>
              </w:rPr>
            </w:pPr>
          </w:p>
        </w:tc>
      </w:tr>
      <w:tr w:rsidR="0096582E">
        <w:trPr>
          <w:trHeight w:hRule="exact" w:val="300"/>
        </w:trPr>
        <w:tc>
          <w:tcPr>
            <w:tcW w:w="1012" w:type="dxa"/>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shd w:val="clear" w:color="auto" w:fill="auto"/>
          </w:tcPr>
          <w:p w:rsidR="0096582E" w:rsidRDefault="0096582E">
            <w:pPr>
              <w:spacing w:after="0"/>
              <w:jc w:val="both"/>
              <w:rPr>
                <w:rFonts w:ascii="Times New Roman" w:eastAsia="Times New Roman" w:hAnsi="Times New Roman" w:cs="Times New Roman"/>
                <w:b/>
                <w:sz w:val="24"/>
              </w:rPr>
            </w:pPr>
          </w:p>
        </w:tc>
        <w:tc>
          <w:tcPr>
            <w:tcW w:w="1781" w:type="dxa"/>
            <w:gridSpan w:val="2"/>
            <w:shd w:val="clear" w:color="auto" w:fill="auto"/>
          </w:tcPr>
          <w:p w:rsidR="0096582E" w:rsidRDefault="0096582E">
            <w:pPr>
              <w:spacing w:after="0"/>
              <w:jc w:val="both"/>
              <w:rPr>
                <w:rFonts w:ascii="Times New Roman" w:eastAsia="Times New Roman" w:hAnsi="Times New Roman" w:cs="Times New Roman"/>
                <w:b/>
                <w:sz w:val="24"/>
              </w:rPr>
            </w:pPr>
          </w:p>
        </w:tc>
        <w:tc>
          <w:tcPr>
            <w:tcW w:w="1416" w:type="dxa"/>
            <w:gridSpan w:val="2"/>
            <w:shd w:val="clear" w:color="auto" w:fill="auto"/>
          </w:tcPr>
          <w:p w:rsidR="0096582E" w:rsidRDefault="0096582E">
            <w:pPr>
              <w:spacing w:after="0"/>
              <w:jc w:val="both"/>
              <w:rPr>
                <w:rFonts w:ascii="Times New Roman" w:eastAsia="Times New Roman" w:hAnsi="Times New Roman" w:cs="Times New Roman"/>
                <w:b/>
                <w:sz w:val="24"/>
              </w:rPr>
            </w:pPr>
          </w:p>
        </w:tc>
        <w:tc>
          <w:tcPr>
            <w:tcW w:w="1701" w:type="dxa"/>
            <w:shd w:val="clear" w:color="auto" w:fill="auto"/>
          </w:tcPr>
          <w:p w:rsidR="0096582E" w:rsidRDefault="0096582E">
            <w:pPr>
              <w:spacing w:after="0"/>
              <w:jc w:val="both"/>
              <w:rPr>
                <w:rFonts w:ascii="Times New Roman" w:eastAsia="Times New Roman" w:hAnsi="Times New Roman" w:cs="Times New Roman"/>
                <w:b/>
                <w:sz w:val="24"/>
              </w:rPr>
            </w:pPr>
          </w:p>
        </w:tc>
        <w:tc>
          <w:tcPr>
            <w:tcW w:w="1708" w:type="dxa"/>
            <w:gridSpan w:val="2"/>
            <w:shd w:val="clear" w:color="auto" w:fill="auto"/>
          </w:tcPr>
          <w:p w:rsidR="0096582E" w:rsidRDefault="0096582E">
            <w:pPr>
              <w:spacing w:after="0"/>
              <w:jc w:val="both"/>
              <w:rPr>
                <w:rFonts w:ascii="Times New Roman" w:eastAsia="Times New Roman" w:hAnsi="Times New Roman" w:cs="Times New Roman"/>
                <w:b/>
                <w:sz w:val="24"/>
              </w:rPr>
            </w:pPr>
          </w:p>
        </w:tc>
      </w:tr>
      <w:tr w:rsidR="0096582E">
        <w:trPr>
          <w:trHeight w:val="1200"/>
        </w:trPr>
        <w:tc>
          <w:tcPr>
            <w:tcW w:w="1012" w:type="dxa"/>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RED.BR.</w:t>
            </w:r>
          </w:p>
        </w:tc>
        <w:tc>
          <w:tcPr>
            <w:tcW w:w="1847" w:type="dxa"/>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DATUM PRIMITKA</w:t>
            </w:r>
          </w:p>
        </w:tc>
        <w:tc>
          <w:tcPr>
            <w:tcW w:w="1781" w:type="dxa"/>
            <w:gridSpan w:val="2"/>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BROJ ZADUŽNICE</w:t>
            </w:r>
          </w:p>
        </w:tc>
        <w:tc>
          <w:tcPr>
            <w:tcW w:w="1416" w:type="dxa"/>
            <w:gridSpan w:val="2"/>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IZNOS</w:t>
            </w:r>
          </w:p>
        </w:tc>
        <w:tc>
          <w:tcPr>
            <w:tcW w:w="1701" w:type="dxa"/>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NAZIV UGOVORA-SVRHA</w:t>
            </w:r>
          </w:p>
        </w:tc>
        <w:tc>
          <w:tcPr>
            <w:tcW w:w="1708" w:type="dxa"/>
            <w:gridSpan w:val="2"/>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PROCJENJENO VRIJEME PRILJEVA SREDSTAVA</w:t>
            </w:r>
          </w:p>
        </w:tc>
      </w:tr>
      <w:tr w:rsidR="0096582E">
        <w:trPr>
          <w:trHeight w:val="60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23.07.2019.</w:t>
            </w:r>
          </w:p>
        </w:tc>
        <w:tc>
          <w:tcPr>
            <w:tcW w:w="1781"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OV-4884/2019.</w:t>
            </w:r>
          </w:p>
        </w:tc>
        <w:tc>
          <w:tcPr>
            <w:tcW w:w="1416"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66.361,40</w:t>
            </w:r>
          </w:p>
        </w:tc>
        <w:tc>
          <w:tcPr>
            <w:tcW w:w="1701"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Radnik d.d. Križevci, </w:t>
            </w:r>
            <w:r>
              <w:rPr>
                <w:rFonts w:ascii="Times New Roman" w:eastAsia="Times New Roman" w:hAnsi="Times New Roman" w:cs="Times New Roman"/>
                <w:b/>
                <w:sz w:val="24"/>
              </w:rPr>
              <w:lastRenderedPageBreak/>
              <w:t>Ugovor -izgradnja dječjeg vrtića-izvođač radova</w:t>
            </w:r>
          </w:p>
        </w:tc>
        <w:tc>
          <w:tcPr>
            <w:tcW w:w="1708"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5 godina</w:t>
            </w:r>
          </w:p>
        </w:tc>
      </w:tr>
      <w:tr w:rsidR="0096582E">
        <w:trPr>
          <w:trHeight w:val="30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2.</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23.09.2019.</w:t>
            </w:r>
          </w:p>
        </w:tc>
        <w:tc>
          <w:tcPr>
            <w:tcW w:w="1781"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OV-4811/2019.</w:t>
            </w:r>
          </w:p>
        </w:tc>
        <w:tc>
          <w:tcPr>
            <w:tcW w:w="1416"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6.636,14</w:t>
            </w:r>
          </w:p>
        </w:tc>
        <w:tc>
          <w:tcPr>
            <w:tcW w:w="1701"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Graditeljstvo "</w:t>
            </w:r>
            <w:proofErr w:type="spellStart"/>
            <w:r>
              <w:rPr>
                <w:rFonts w:ascii="Times New Roman" w:eastAsia="Times New Roman" w:hAnsi="Times New Roman" w:cs="Times New Roman"/>
                <w:b/>
                <w:sz w:val="24"/>
              </w:rPr>
              <w:t>Vrabelj</w:t>
            </w:r>
            <w:proofErr w:type="spellEnd"/>
            <w:r>
              <w:rPr>
                <w:rFonts w:ascii="Times New Roman" w:eastAsia="Times New Roman" w:hAnsi="Times New Roman" w:cs="Times New Roman"/>
                <w:b/>
                <w:sz w:val="24"/>
              </w:rPr>
              <w:t>" obrt</w:t>
            </w:r>
          </w:p>
        </w:tc>
        <w:tc>
          <w:tcPr>
            <w:tcW w:w="1708"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godina</w:t>
            </w:r>
          </w:p>
        </w:tc>
      </w:tr>
      <w:tr w:rsidR="0096582E">
        <w:trPr>
          <w:trHeight w:val="60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3.</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07.12.2020.</w:t>
            </w:r>
          </w:p>
        </w:tc>
        <w:tc>
          <w:tcPr>
            <w:tcW w:w="1781"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OV-3642/2020., OV-3643/2020.</w:t>
            </w:r>
          </w:p>
        </w:tc>
        <w:tc>
          <w:tcPr>
            <w:tcW w:w="1416"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26.544,56</w:t>
            </w:r>
          </w:p>
        </w:tc>
        <w:tc>
          <w:tcPr>
            <w:tcW w:w="1701"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Ugovor -jamstvo - otklanjanje nedostataka-SANACIJA SMETLIŠTA- Opera Group d.o.o.</w:t>
            </w:r>
          </w:p>
        </w:tc>
        <w:tc>
          <w:tcPr>
            <w:tcW w:w="1708"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godina</w:t>
            </w:r>
          </w:p>
        </w:tc>
      </w:tr>
      <w:tr w:rsidR="0096582E">
        <w:trPr>
          <w:trHeight w:val="60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4.</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22.09.2022.</w:t>
            </w:r>
          </w:p>
        </w:tc>
        <w:tc>
          <w:tcPr>
            <w:tcW w:w="1781"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OV-6098/2022</w:t>
            </w:r>
          </w:p>
        </w:tc>
        <w:tc>
          <w:tcPr>
            <w:tcW w:w="1416"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7.745,37</w:t>
            </w:r>
          </w:p>
        </w:tc>
        <w:tc>
          <w:tcPr>
            <w:tcW w:w="1701" w:type="dxa"/>
            <w:shd w:val="clear" w:color="auto" w:fill="auto"/>
          </w:tcPr>
          <w:p w:rsidR="0096582E" w:rsidRDefault="00B11A5C">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Terra</w:t>
            </w:r>
            <w:proofErr w:type="spellEnd"/>
            <w:r>
              <w:rPr>
                <w:rFonts w:ascii="Times New Roman" w:eastAsia="Times New Roman" w:hAnsi="Times New Roman" w:cs="Times New Roman"/>
                <w:b/>
                <w:sz w:val="24"/>
              </w:rPr>
              <w:t xml:space="preserve"> Jaska d.o.o.-jamstvo za otklanjanje nedostataka u </w:t>
            </w:r>
            <w:proofErr w:type="spellStart"/>
            <w:r>
              <w:rPr>
                <w:rFonts w:ascii="Times New Roman" w:eastAsia="Times New Roman" w:hAnsi="Times New Roman" w:cs="Times New Roman"/>
                <w:b/>
                <w:sz w:val="24"/>
              </w:rPr>
              <w:t>jams.roku</w:t>
            </w:r>
            <w:proofErr w:type="spellEnd"/>
          </w:p>
        </w:tc>
        <w:tc>
          <w:tcPr>
            <w:tcW w:w="1708"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godina</w:t>
            </w:r>
          </w:p>
        </w:tc>
      </w:tr>
      <w:tr w:rsidR="0096582E">
        <w:trPr>
          <w:trHeight w:val="30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24.02.2023.</w:t>
            </w:r>
          </w:p>
        </w:tc>
        <w:tc>
          <w:tcPr>
            <w:tcW w:w="1781"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OV-1086/2023</w:t>
            </w:r>
          </w:p>
        </w:tc>
        <w:tc>
          <w:tcPr>
            <w:tcW w:w="1416"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2.000,00</w:t>
            </w:r>
          </w:p>
        </w:tc>
        <w:tc>
          <w:tcPr>
            <w:tcW w:w="1701"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Elektro šok d.o.o.</w:t>
            </w:r>
          </w:p>
        </w:tc>
        <w:tc>
          <w:tcPr>
            <w:tcW w:w="1708"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godina</w:t>
            </w:r>
          </w:p>
        </w:tc>
      </w:tr>
      <w:tr w:rsidR="0096582E">
        <w:trPr>
          <w:trHeight w:val="30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6.</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27.02.2023.</w:t>
            </w:r>
          </w:p>
        </w:tc>
        <w:tc>
          <w:tcPr>
            <w:tcW w:w="1781"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OV-1945/2023</w:t>
            </w:r>
          </w:p>
        </w:tc>
        <w:tc>
          <w:tcPr>
            <w:tcW w:w="1416"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10.000,00</w:t>
            </w:r>
          </w:p>
        </w:tc>
        <w:tc>
          <w:tcPr>
            <w:tcW w:w="1701"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Tomislav </w:t>
            </w:r>
            <w:proofErr w:type="spellStart"/>
            <w:r>
              <w:rPr>
                <w:rFonts w:ascii="Times New Roman" w:eastAsia="Times New Roman" w:hAnsi="Times New Roman" w:cs="Times New Roman"/>
                <w:b/>
                <w:sz w:val="24"/>
              </w:rPr>
              <w:t>Taboršak</w:t>
            </w:r>
            <w:proofErr w:type="spellEnd"/>
            <w:r>
              <w:rPr>
                <w:rFonts w:ascii="Times New Roman" w:eastAsia="Times New Roman" w:hAnsi="Times New Roman" w:cs="Times New Roman"/>
                <w:b/>
                <w:sz w:val="24"/>
              </w:rPr>
              <w:t xml:space="preserve"> - liječnik</w:t>
            </w:r>
          </w:p>
        </w:tc>
        <w:tc>
          <w:tcPr>
            <w:tcW w:w="1708"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 godina</w:t>
            </w:r>
          </w:p>
        </w:tc>
      </w:tr>
      <w:tr w:rsidR="0096582E">
        <w:trPr>
          <w:trHeight w:val="30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7.</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27.03.2023.</w:t>
            </w:r>
          </w:p>
        </w:tc>
        <w:tc>
          <w:tcPr>
            <w:tcW w:w="1781"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OV-2996/2023</w:t>
            </w:r>
          </w:p>
        </w:tc>
        <w:tc>
          <w:tcPr>
            <w:tcW w:w="1416"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10.000,00</w:t>
            </w:r>
          </w:p>
        </w:tc>
        <w:tc>
          <w:tcPr>
            <w:tcW w:w="1701"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HD NAVIGATIO d.o.o.</w:t>
            </w:r>
          </w:p>
        </w:tc>
        <w:tc>
          <w:tcPr>
            <w:tcW w:w="1708"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godina</w:t>
            </w:r>
          </w:p>
        </w:tc>
      </w:tr>
      <w:tr w:rsidR="0096582E">
        <w:trPr>
          <w:trHeight w:val="60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8.</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05.06.2023.</w:t>
            </w:r>
          </w:p>
        </w:tc>
        <w:tc>
          <w:tcPr>
            <w:tcW w:w="1781"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OV-4139/2023.,OV-4141/2023., OV-4142/2023.</w:t>
            </w:r>
          </w:p>
        </w:tc>
        <w:tc>
          <w:tcPr>
            <w:tcW w:w="1416"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50.000,00</w:t>
            </w:r>
          </w:p>
        </w:tc>
        <w:tc>
          <w:tcPr>
            <w:tcW w:w="1701"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Radnik d.d. Križevci, Ugovor -dogradnja dječjeg vrtića-jaslice-izvođač radova, jamstvo za uredno ispunjenje ugovora</w:t>
            </w:r>
          </w:p>
        </w:tc>
        <w:tc>
          <w:tcPr>
            <w:tcW w:w="1708"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godina</w:t>
            </w:r>
          </w:p>
        </w:tc>
      </w:tr>
      <w:tr w:rsidR="0096582E">
        <w:trPr>
          <w:trHeight w:val="60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9.</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04.08.2023.</w:t>
            </w:r>
          </w:p>
        </w:tc>
        <w:tc>
          <w:tcPr>
            <w:tcW w:w="1781"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OV-3447/2023</w:t>
            </w:r>
          </w:p>
        </w:tc>
        <w:tc>
          <w:tcPr>
            <w:tcW w:w="1416"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10.000,00</w:t>
            </w:r>
          </w:p>
        </w:tc>
        <w:tc>
          <w:tcPr>
            <w:tcW w:w="1701"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Beton gradnja, obrt za proizvodnju i </w:t>
            </w:r>
            <w:r>
              <w:rPr>
                <w:rFonts w:ascii="Times New Roman" w:eastAsia="Times New Roman" w:hAnsi="Times New Roman" w:cs="Times New Roman"/>
                <w:b/>
                <w:sz w:val="24"/>
              </w:rPr>
              <w:lastRenderedPageBreak/>
              <w:t xml:space="preserve">usluge, </w:t>
            </w:r>
            <w:proofErr w:type="spellStart"/>
            <w:r>
              <w:rPr>
                <w:rFonts w:ascii="Times New Roman" w:eastAsia="Times New Roman" w:hAnsi="Times New Roman" w:cs="Times New Roman"/>
                <w:b/>
                <w:sz w:val="24"/>
              </w:rPr>
              <w:t>vl</w:t>
            </w:r>
            <w:proofErr w:type="spellEnd"/>
            <w:r>
              <w:rPr>
                <w:rFonts w:ascii="Times New Roman" w:eastAsia="Times New Roman" w:hAnsi="Times New Roman" w:cs="Times New Roman"/>
                <w:b/>
                <w:sz w:val="24"/>
              </w:rPr>
              <w:t xml:space="preserve">. Danijel </w:t>
            </w:r>
            <w:proofErr w:type="spellStart"/>
            <w:r>
              <w:rPr>
                <w:rFonts w:ascii="Times New Roman" w:eastAsia="Times New Roman" w:hAnsi="Times New Roman" w:cs="Times New Roman"/>
                <w:b/>
                <w:sz w:val="24"/>
              </w:rPr>
              <w:t>Anjoš</w:t>
            </w:r>
            <w:proofErr w:type="spellEnd"/>
            <w:r>
              <w:rPr>
                <w:rFonts w:ascii="Times New Roman" w:eastAsia="Times New Roman" w:hAnsi="Times New Roman" w:cs="Times New Roman"/>
                <w:b/>
                <w:sz w:val="24"/>
              </w:rPr>
              <w:t xml:space="preserve">-dom </w:t>
            </w:r>
            <w:proofErr w:type="spellStart"/>
            <w:r>
              <w:rPr>
                <w:rFonts w:ascii="Times New Roman" w:eastAsia="Times New Roman" w:hAnsi="Times New Roman" w:cs="Times New Roman"/>
                <w:b/>
                <w:sz w:val="24"/>
              </w:rPr>
              <w:t>Osuđevo</w:t>
            </w:r>
            <w:proofErr w:type="spellEnd"/>
          </w:p>
        </w:tc>
        <w:tc>
          <w:tcPr>
            <w:tcW w:w="1708"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2 godina</w:t>
            </w:r>
          </w:p>
        </w:tc>
      </w:tr>
      <w:tr w:rsidR="0096582E">
        <w:trPr>
          <w:trHeight w:val="60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10.</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28.07.2023.</w:t>
            </w:r>
          </w:p>
        </w:tc>
        <w:tc>
          <w:tcPr>
            <w:tcW w:w="1781"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OV-5380/2023</w:t>
            </w:r>
          </w:p>
        </w:tc>
        <w:tc>
          <w:tcPr>
            <w:tcW w:w="1416"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10.000,00</w:t>
            </w:r>
          </w:p>
        </w:tc>
        <w:tc>
          <w:tcPr>
            <w:tcW w:w="1701"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MIGRAD, obrt za građevinarstvo i proizvodnju, </w:t>
            </w:r>
            <w:proofErr w:type="spellStart"/>
            <w:r>
              <w:rPr>
                <w:rFonts w:ascii="Times New Roman" w:eastAsia="Times New Roman" w:hAnsi="Times New Roman" w:cs="Times New Roman"/>
                <w:b/>
                <w:sz w:val="24"/>
              </w:rPr>
              <w:t>vl</w:t>
            </w:r>
            <w:proofErr w:type="spellEnd"/>
            <w:r>
              <w:rPr>
                <w:rFonts w:ascii="Times New Roman" w:eastAsia="Times New Roman" w:hAnsi="Times New Roman" w:cs="Times New Roman"/>
                <w:b/>
                <w:sz w:val="24"/>
              </w:rPr>
              <w:t xml:space="preserve">. Jerko </w:t>
            </w:r>
            <w:proofErr w:type="spellStart"/>
            <w:r>
              <w:rPr>
                <w:rFonts w:ascii="Times New Roman" w:eastAsia="Times New Roman" w:hAnsi="Times New Roman" w:cs="Times New Roman"/>
                <w:b/>
                <w:sz w:val="24"/>
              </w:rPr>
              <w:t>Mišura</w:t>
            </w:r>
            <w:proofErr w:type="spellEnd"/>
          </w:p>
        </w:tc>
        <w:tc>
          <w:tcPr>
            <w:tcW w:w="1708"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godina</w:t>
            </w:r>
          </w:p>
        </w:tc>
      </w:tr>
      <w:tr w:rsidR="0096582E">
        <w:trPr>
          <w:trHeight w:val="300"/>
        </w:trPr>
        <w:tc>
          <w:tcPr>
            <w:tcW w:w="1012"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11.</w:t>
            </w:r>
          </w:p>
        </w:tc>
        <w:tc>
          <w:tcPr>
            <w:tcW w:w="1847"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17.10.2023.</w:t>
            </w:r>
          </w:p>
        </w:tc>
        <w:tc>
          <w:tcPr>
            <w:tcW w:w="1781"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OV-4086/2023</w:t>
            </w:r>
          </w:p>
        </w:tc>
        <w:tc>
          <w:tcPr>
            <w:tcW w:w="1416"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20.000,00</w:t>
            </w:r>
          </w:p>
        </w:tc>
        <w:tc>
          <w:tcPr>
            <w:tcW w:w="1701" w:type="dxa"/>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MAXMAR GRUPA d.o.o.-jamstvo za ozbiljnost </w:t>
            </w:r>
            <w:proofErr w:type="spellStart"/>
            <w:r>
              <w:rPr>
                <w:rFonts w:ascii="Times New Roman" w:eastAsia="Times New Roman" w:hAnsi="Times New Roman" w:cs="Times New Roman"/>
                <w:b/>
                <w:sz w:val="24"/>
              </w:rPr>
              <w:t>punude</w:t>
            </w:r>
            <w:proofErr w:type="spellEnd"/>
          </w:p>
        </w:tc>
        <w:tc>
          <w:tcPr>
            <w:tcW w:w="1708" w:type="dxa"/>
            <w:gridSpan w:val="2"/>
            <w:shd w:val="clear" w:color="auto" w:fill="auto"/>
          </w:tcPr>
          <w:p w:rsidR="0096582E" w:rsidRDefault="00B11A5C">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2 godine</w:t>
            </w:r>
          </w:p>
        </w:tc>
      </w:tr>
      <w:tr w:rsidR="0096582E">
        <w:trPr>
          <w:trHeight w:val="315"/>
        </w:trPr>
        <w:tc>
          <w:tcPr>
            <w:tcW w:w="1012" w:type="dxa"/>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shd w:val="clear" w:color="auto" w:fill="auto"/>
          </w:tcPr>
          <w:p w:rsidR="0096582E" w:rsidRDefault="0096582E">
            <w:pPr>
              <w:spacing w:after="0"/>
              <w:jc w:val="both"/>
              <w:rPr>
                <w:rFonts w:ascii="Times New Roman" w:eastAsia="Times New Roman" w:hAnsi="Times New Roman" w:cs="Times New Roman"/>
                <w:b/>
                <w:sz w:val="24"/>
              </w:rPr>
            </w:pPr>
          </w:p>
        </w:tc>
        <w:tc>
          <w:tcPr>
            <w:tcW w:w="1781" w:type="dxa"/>
            <w:gridSpan w:val="2"/>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SVEUKUPNO:</w:t>
            </w:r>
          </w:p>
        </w:tc>
        <w:tc>
          <w:tcPr>
            <w:tcW w:w="1416" w:type="dxa"/>
            <w:gridSpan w:val="2"/>
            <w:shd w:val="clear" w:color="auto" w:fill="auto"/>
          </w:tcPr>
          <w:p w:rsidR="0096582E" w:rsidRDefault="00B11A5C">
            <w:pPr>
              <w:spacing w:after="0"/>
              <w:jc w:val="both"/>
              <w:rPr>
                <w:rFonts w:ascii="Times New Roman" w:eastAsia="Times New Roman" w:hAnsi="Times New Roman" w:cs="Times New Roman"/>
                <w:b/>
                <w:bCs/>
                <w:sz w:val="24"/>
              </w:rPr>
            </w:pPr>
            <w:r>
              <w:rPr>
                <w:rFonts w:ascii="Times New Roman" w:eastAsia="Times New Roman" w:hAnsi="Times New Roman" w:cs="Times New Roman"/>
                <w:b/>
                <w:bCs/>
                <w:sz w:val="24"/>
              </w:rPr>
              <w:t>219.287,47</w:t>
            </w:r>
          </w:p>
        </w:tc>
        <w:tc>
          <w:tcPr>
            <w:tcW w:w="1701" w:type="dxa"/>
            <w:shd w:val="clear" w:color="auto" w:fill="auto"/>
          </w:tcPr>
          <w:p w:rsidR="0096582E" w:rsidRDefault="0096582E">
            <w:pPr>
              <w:spacing w:after="0"/>
              <w:jc w:val="both"/>
              <w:rPr>
                <w:rFonts w:ascii="Times New Roman" w:eastAsia="Times New Roman" w:hAnsi="Times New Roman" w:cs="Times New Roman"/>
                <w:b/>
                <w:sz w:val="24"/>
              </w:rPr>
            </w:pPr>
          </w:p>
        </w:tc>
        <w:tc>
          <w:tcPr>
            <w:tcW w:w="1708" w:type="dxa"/>
            <w:gridSpan w:val="2"/>
            <w:shd w:val="clear" w:color="auto" w:fill="auto"/>
          </w:tcPr>
          <w:p w:rsidR="0096582E" w:rsidRDefault="0096582E">
            <w:pPr>
              <w:spacing w:after="0"/>
              <w:jc w:val="both"/>
              <w:rPr>
                <w:rFonts w:ascii="Times New Roman" w:eastAsia="Times New Roman" w:hAnsi="Times New Roman" w:cs="Times New Roman"/>
                <w:b/>
                <w:sz w:val="24"/>
              </w:rPr>
            </w:pPr>
          </w:p>
        </w:tc>
      </w:tr>
      <w:tr w:rsidR="0096582E">
        <w:trPr>
          <w:trHeight w:hRule="exact" w:val="300"/>
        </w:trPr>
        <w:tc>
          <w:tcPr>
            <w:tcW w:w="1012" w:type="dxa"/>
            <w:shd w:val="clear" w:color="auto" w:fill="auto"/>
          </w:tcPr>
          <w:p w:rsidR="0096582E" w:rsidRDefault="0096582E">
            <w:pPr>
              <w:spacing w:after="0"/>
              <w:jc w:val="both"/>
              <w:rPr>
                <w:rFonts w:ascii="Times New Roman" w:eastAsia="Times New Roman" w:hAnsi="Times New Roman" w:cs="Times New Roman"/>
                <w:b/>
                <w:sz w:val="24"/>
              </w:rPr>
            </w:pPr>
          </w:p>
        </w:tc>
        <w:tc>
          <w:tcPr>
            <w:tcW w:w="1847" w:type="dxa"/>
            <w:shd w:val="clear" w:color="auto" w:fill="auto"/>
          </w:tcPr>
          <w:p w:rsidR="0096582E" w:rsidRDefault="0096582E">
            <w:pPr>
              <w:spacing w:after="0"/>
              <w:jc w:val="both"/>
              <w:rPr>
                <w:rFonts w:ascii="Times New Roman" w:eastAsia="Times New Roman" w:hAnsi="Times New Roman" w:cs="Times New Roman"/>
                <w:b/>
                <w:sz w:val="24"/>
              </w:rPr>
            </w:pPr>
          </w:p>
        </w:tc>
        <w:tc>
          <w:tcPr>
            <w:tcW w:w="1781" w:type="dxa"/>
            <w:gridSpan w:val="2"/>
            <w:shd w:val="clear" w:color="auto" w:fill="auto"/>
          </w:tcPr>
          <w:p w:rsidR="0096582E" w:rsidRDefault="0096582E">
            <w:pPr>
              <w:spacing w:after="0"/>
              <w:jc w:val="both"/>
              <w:rPr>
                <w:rFonts w:ascii="Times New Roman" w:eastAsia="Times New Roman" w:hAnsi="Times New Roman" w:cs="Times New Roman"/>
                <w:b/>
                <w:sz w:val="24"/>
              </w:rPr>
            </w:pPr>
          </w:p>
        </w:tc>
        <w:tc>
          <w:tcPr>
            <w:tcW w:w="1416" w:type="dxa"/>
            <w:gridSpan w:val="2"/>
            <w:shd w:val="clear" w:color="auto" w:fill="auto"/>
          </w:tcPr>
          <w:p w:rsidR="0096582E" w:rsidRDefault="0096582E">
            <w:pPr>
              <w:spacing w:after="0"/>
              <w:jc w:val="both"/>
              <w:rPr>
                <w:rFonts w:ascii="Times New Roman" w:eastAsia="Times New Roman" w:hAnsi="Times New Roman" w:cs="Times New Roman"/>
                <w:b/>
                <w:sz w:val="24"/>
              </w:rPr>
            </w:pPr>
          </w:p>
        </w:tc>
        <w:tc>
          <w:tcPr>
            <w:tcW w:w="1701" w:type="dxa"/>
            <w:shd w:val="clear" w:color="auto" w:fill="auto"/>
          </w:tcPr>
          <w:p w:rsidR="0096582E" w:rsidRDefault="0096582E">
            <w:pPr>
              <w:spacing w:after="0"/>
              <w:jc w:val="both"/>
              <w:rPr>
                <w:rFonts w:ascii="Times New Roman" w:eastAsia="Times New Roman" w:hAnsi="Times New Roman" w:cs="Times New Roman"/>
                <w:b/>
                <w:sz w:val="24"/>
              </w:rPr>
            </w:pPr>
          </w:p>
        </w:tc>
        <w:tc>
          <w:tcPr>
            <w:tcW w:w="1708" w:type="dxa"/>
            <w:gridSpan w:val="2"/>
            <w:shd w:val="clear" w:color="auto" w:fill="auto"/>
          </w:tcPr>
          <w:p w:rsidR="0096582E" w:rsidRDefault="0096582E">
            <w:pPr>
              <w:spacing w:after="0"/>
              <w:jc w:val="both"/>
              <w:rPr>
                <w:rFonts w:ascii="Times New Roman" w:eastAsia="Times New Roman" w:hAnsi="Times New Roman" w:cs="Times New Roman"/>
                <w:b/>
                <w:sz w:val="24"/>
              </w:rPr>
            </w:pPr>
          </w:p>
        </w:tc>
      </w:tr>
    </w:tbl>
    <w:p w:rsidR="0096582E" w:rsidRDefault="0096582E">
      <w:pPr>
        <w:spacing w:after="0" w:line="240" w:lineRule="auto"/>
        <w:rPr>
          <w:rFonts w:ascii="Times New Roman" w:eastAsia="Times New Roman" w:hAnsi="Times New Roman" w:cs="Times New Roman"/>
          <w:b/>
          <w:sz w:val="24"/>
        </w:rPr>
      </w:pPr>
    </w:p>
    <w:p w:rsidR="0096582E" w:rsidRDefault="0096582E">
      <w:pPr>
        <w:spacing w:after="0" w:line="240" w:lineRule="auto"/>
        <w:rPr>
          <w:rFonts w:ascii="Times New Roman" w:eastAsia="Times New Roman" w:hAnsi="Times New Roman" w:cs="Times New Roman"/>
          <w:b/>
          <w:sz w:val="24"/>
        </w:rPr>
      </w:pPr>
    </w:p>
    <w:p w:rsidR="0096582E" w:rsidRDefault="0096582E">
      <w:pPr>
        <w:spacing w:after="0" w:line="240" w:lineRule="auto"/>
        <w:rPr>
          <w:rFonts w:ascii="Times New Roman" w:eastAsia="Times New Roman" w:hAnsi="Times New Roman" w:cs="Times New Roman"/>
          <w:b/>
          <w:sz w:val="24"/>
        </w:rPr>
      </w:pP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Popis sudskih sporova u tijeku – sadrži sažeti opis prirode spora, procjenu financijskog učinka koji može proisteći iz sudskog spora kao obveza ili imovina te procijenjeno vrijeme odljeva ili priljeva sredstava.   </w:t>
      </w:r>
    </w:p>
    <w:p w:rsidR="0096582E" w:rsidRDefault="0096582E">
      <w:pPr>
        <w:spacing w:after="0"/>
        <w:jc w:val="both"/>
        <w:rPr>
          <w:rFonts w:ascii="Times New Roman" w:eastAsia="Times New Roman" w:hAnsi="Times New Roman" w:cs="Times New Roman"/>
          <w:sz w:val="24"/>
        </w:rPr>
      </w:pPr>
    </w:p>
    <w:p w:rsidR="0096582E" w:rsidRDefault="00B11A5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Općina Sveti Ivan Žabno nema potencijal</w:t>
      </w:r>
      <w:r>
        <w:rPr>
          <w:rFonts w:ascii="Times New Roman" w:eastAsia="Times New Roman" w:hAnsi="Times New Roman" w:cs="Times New Roman"/>
          <w:sz w:val="24"/>
        </w:rPr>
        <w:t>nih obveza po sudskim sporovima  u tijeku.</w:t>
      </w:r>
    </w:p>
    <w:p w:rsidR="0096582E" w:rsidRDefault="0096582E">
      <w:pPr>
        <w:spacing w:after="0"/>
        <w:jc w:val="both"/>
        <w:rPr>
          <w:rFonts w:ascii="Times New Roman" w:eastAsia="Times New Roman" w:hAnsi="Times New Roman" w:cs="Times New Roman"/>
          <w:sz w:val="24"/>
        </w:rPr>
      </w:pPr>
    </w:p>
    <w:p w:rsidR="0096582E" w:rsidRDefault="0096582E">
      <w:pPr>
        <w:spacing w:after="0" w:line="240" w:lineRule="auto"/>
        <w:rPr>
          <w:rFonts w:ascii="Times New Roman" w:eastAsia="Times New Roman" w:hAnsi="Times New Roman" w:cs="Times New Roman"/>
          <w:b/>
          <w:sz w:val="24"/>
        </w:rPr>
      </w:pPr>
    </w:p>
    <w:p w:rsidR="0096582E" w:rsidRDefault="0096582E">
      <w:pPr>
        <w:spacing w:after="0" w:line="240" w:lineRule="auto"/>
      </w:pPr>
    </w:p>
    <w:sectPr w:rsidR="0096582E">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CC1"/>
    <w:multiLevelType w:val="multilevel"/>
    <w:tmpl w:val="61B84DBA"/>
    <w:lvl w:ilvl="0">
      <w:start w:val="1"/>
      <w:numFmt w:val="decimal"/>
      <w:lvlText w:val="%1."/>
      <w:lvlJc w:val="left"/>
      <w:pPr>
        <w:ind w:left="1070" w:hanging="360"/>
      </w:pPr>
      <w:rPr>
        <w:rFonts w:ascii="Times New Roman" w:hAnsi="Times New Roman"/>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64B693D"/>
    <w:multiLevelType w:val="multilevel"/>
    <w:tmpl w:val="3D625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646633"/>
    <w:multiLevelType w:val="hybridMultilevel"/>
    <w:tmpl w:val="3A10BFCA"/>
    <w:lvl w:ilvl="0" w:tplc="AE1CE47E">
      <w:start w:val="18"/>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nsid w:val="34974B52"/>
    <w:multiLevelType w:val="multilevel"/>
    <w:tmpl w:val="77ECFA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EAB6C23"/>
    <w:multiLevelType w:val="multilevel"/>
    <w:tmpl w:val="747AD25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42C828E6"/>
    <w:multiLevelType w:val="multilevel"/>
    <w:tmpl w:val="5C629AD4"/>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6582E"/>
    <w:rsid w:val="000C450F"/>
    <w:rsid w:val="000F4036"/>
    <w:rsid w:val="000F58D4"/>
    <w:rsid w:val="002B2971"/>
    <w:rsid w:val="002E1B35"/>
    <w:rsid w:val="002F7ACC"/>
    <w:rsid w:val="00731E1C"/>
    <w:rsid w:val="007C0EDE"/>
    <w:rsid w:val="007C7A74"/>
    <w:rsid w:val="0096582E"/>
    <w:rsid w:val="009E03B3"/>
    <w:rsid w:val="00A06440"/>
    <w:rsid w:val="00A41EA2"/>
    <w:rsid w:val="00A469A3"/>
    <w:rsid w:val="00A470AC"/>
    <w:rsid w:val="00B11A5C"/>
    <w:rsid w:val="00C80B3F"/>
    <w:rsid w:val="00CA33A1"/>
    <w:rsid w:val="00CD22D5"/>
    <w:rsid w:val="00DC5E09"/>
    <w:rsid w:val="00E9150F"/>
    <w:rsid w:val="00FB20E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293AE1"/>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b/>
      <w:sz w:val="24"/>
    </w:rPr>
  </w:style>
  <w:style w:type="character" w:customStyle="1" w:styleId="ListLabel18">
    <w:name w:val="ListLabel 18"/>
    <w:qFormat/>
    <w:rPr>
      <w:rFonts w:ascii="Times New Roman" w:hAnsi="Times New Roman"/>
      <w:b/>
      <w:sz w:val="24"/>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hAnsi="Times New Roman"/>
      <w:b/>
      <w:sz w:val="24"/>
    </w:rPr>
  </w:style>
  <w:style w:type="character" w:customStyle="1" w:styleId="ListLabel25">
    <w:name w:val="ListLabel 25"/>
    <w:qFormat/>
    <w:rPr>
      <w:rFonts w:ascii="Times New Roman" w:hAnsi="Times New Roman"/>
      <w:b/>
      <w:sz w:val="24"/>
    </w:rPr>
  </w:style>
  <w:style w:type="character" w:customStyle="1" w:styleId="ListLabel26">
    <w:name w:val="ListLabel 26"/>
    <w:qFormat/>
    <w:rPr>
      <w:rFonts w:ascii="Times New Roman" w:hAnsi="Times New Roman"/>
      <w:b/>
      <w:sz w:val="24"/>
    </w:rPr>
  </w:style>
  <w:style w:type="character" w:customStyle="1" w:styleId="ListLabel27">
    <w:name w:val="ListLabel 27"/>
    <w:qFormat/>
    <w:rPr>
      <w:rFonts w:ascii="Times New Roman" w:hAnsi="Times New Roman"/>
      <w:b/>
      <w:sz w:val="24"/>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ascii="Times New Roman" w:hAnsi="Times New Roman"/>
      <w:b/>
      <w:sz w:val="24"/>
    </w:rPr>
  </w:style>
  <w:style w:type="character" w:customStyle="1" w:styleId="ListLabel33">
    <w:name w:val="ListLabel 33"/>
    <w:qFormat/>
    <w:rPr>
      <w:b/>
      <w:sz w:val="24"/>
    </w:rPr>
  </w:style>
  <w:style w:type="character" w:customStyle="1" w:styleId="ListLabel34">
    <w:name w:val="ListLabel 34"/>
    <w:qFormat/>
    <w:rPr>
      <w:rFonts w:ascii="Times New Roman" w:hAnsi="Times New Roman"/>
      <w:b/>
      <w:sz w:val="24"/>
    </w:rPr>
  </w:style>
  <w:style w:type="character" w:customStyle="1" w:styleId="ListLabel35">
    <w:name w:val="ListLabel 35"/>
    <w:qFormat/>
    <w:rPr>
      <w:rFonts w:ascii="Times New Roman" w:hAnsi="Times New Roman"/>
      <w:b/>
      <w:sz w:val="24"/>
    </w:rPr>
  </w:style>
  <w:style w:type="paragraph" w:customStyle="1" w:styleId="Heading">
    <w:name w:val="Heading"/>
    <w:basedOn w:val="Normal"/>
    <w:next w:val="Tijeloteksta"/>
    <w:qFormat/>
    <w:pPr>
      <w:keepNext/>
      <w:spacing w:before="240" w:after="120"/>
    </w:pPr>
    <w:rPr>
      <w:rFonts w:ascii="Arial" w:eastAsia="Microsoft YaHei" w:hAnsi="Arial"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Odlomakpopisa">
    <w:name w:val="List Paragraph"/>
    <w:basedOn w:val="Normal"/>
    <w:uiPriority w:val="34"/>
    <w:qFormat/>
    <w:rsid w:val="003E15E3"/>
    <w:pPr>
      <w:ind w:left="720"/>
      <w:contextualSpacing/>
    </w:pPr>
  </w:style>
  <w:style w:type="paragraph" w:styleId="Tekstbalonia">
    <w:name w:val="Balloon Text"/>
    <w:basedOn w:val="Normal"/>
    <w:link w:val="TekstbaloniaChar"/>
    <w:uiPriority w:val="99"/>
    <w:semiHidden/>
    <w:unhideWhenUsed/>
    <w:qFormat/>
    <w:rsid w:val="00293AE1"/>
    <w:pPr>
      <w:spacing w:after="0" w:line="240" w:lineRule="auto"/>
    </w:pPr>
    <w:rPr>
      <w:rFonts w:ascii="Tahoma" w:hAnsi="Tahoma" w:cs="Tahoma"/>
      <w:sz w:val="16"/>
      <w:szCs w:val="16"/>
    </w:rPr>
  </w:style>
  <w:style w:type="table" w:styleId="Reetkatablice">
    <w:name w:val="Table Grid"/>
    <w:basedOn w:val="Obinatablica"/>
    <w:uiPriority w:val="59"/>
    <w:rsid w:val="00680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16</Pages>
  <Words>5035</Words>
  <Characters>28700</Characters>
  <Application>Microsoft Office Word</Application>
  <DocSecurity>0</DocSecurity>
  <Lines>239</Lines>
  <Paragraphs>67</Paragraphs>
  <ScaleCrop>false</ScaleCrop>
  <Company/>
  <LinksUpToDate>false</LinksUpToDate>
  <CharactersWithSpaces>33668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Dolački</dc:creator>
  <dc:description/>
  <cp:lastModifiedBy>Mirela</cp:lastModifiedBy>
  <cp:revision>1690</cp:revision>
  <cp:lastPrinted>2023-02-14T11:00:00Z</cp:lastPrinted>
  <dcterms:created xsi:type="dcterms:W3CDTF">2023-02-13T06:38:00Z</dcterms:created>
  <dcterms:modified xsi:type="dcterms:W3CDTF">2024-02-14T07:23:00Z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