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2C" w:rsidRDefault="003B0E93">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OBRAZLOŽENJE  PRORAČUNA</w:t>
      </w:r>
    </w:p>
    <w:p w:rsidR="006C602C" w:rsidRDefault="003B0E93">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OPĆINE SVETI IVAN ŽABNO</w:t>
      </w:r>
    </w:p>
    <w:p w:rsidR="006C602C" w:rsidRDefault="00652DB1">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ZA 2024. I PROJEKCIJA ZA 2025. I 2026</w:t>
      </w:r>
      <w:r w:rsidR="003B0E93">
        <w:rPr>
          <w:rFonts w:ascii="Times New Roman" w:eastAsia="Times New Roman" w:hAnsi="Times New Roman" w:cs="Times New Roman"/>
          <w:b/>
          <w:sz w:val="24"/>
        </w:rPr>
        <w:t>. GODINU</w:t>
      </w:r>
    </w:p>
    <w:p w:rsidR="006C602C" w:rsidRDefault="006C602C">
      <w:pPr>
        <w:jc w:val="both"/>
        <w:rPr>
          <w:rFonts w:ascii="Times New Roman" w:eastAsia="Times New Roman" w:hAnsi="Times New Roman" w:cs="Times New Roman"/>
          <w:sz w:val="24"/>
        </w:rPr>
      </w:pP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PRAVNI OSNOV</w:t>
      </w:r>
    </w:p>
    <w:p w:rsidR="006C602C" w:rsidRDefault="003B0E93">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Odredbama članka 42. Zakona o proračunu („Narodne novine“, broj 144/21), predstavničko tijelo donosi proračun na razini skupine ekonomske klasifikacije za iduću proračunsku godinu i projekciju na razini skupine ekonomske klasifikacije za sljedeće dvije proračunske godine do kraja tekuće godine, i to u roku koji omogućuje primjenu proračuna s 1. siječnjem godine za koju se donosi proračun. Izmjene i dopune proračuna provode se po postupku za donošenje proračuna i projekcija.</w:t>
      </w: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MAKROEKONOMSKI POKAZATELJI</w:t>
      </w: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ab/>
        <w:t>Sukladno programu stabilnosti fiskalna kretanja u 2023. godini rezultirat će proračunskim manjkom od 0,7% BDP-a, odnosno 1,5 % BDP-a u 2024., 0,8 % BDP-a u 2025., 0,6 % BDP-a do kraja 2026. godine. Ovim je ispunjen kriterij proračunskog manjka sukladno odredbama Pakta o stabilnosti i rastu. Udio javnog duga u nominalnoj vrijednosti BDP-a će se kontinuirano nastaviti smanjivati u promatranom srednjoročnom razdoblju i to sa 62,6% BDP-a u 2023., na 59,8% BDP-a u 2024., odnosno 57,5% u 2025., te 55,6% BDP-a u 2026. godini.</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UVOD</w:t>
      </w: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Metodologija za izradu proračuna jedinice lokalne i područne (regionalne) samouprave propisana je Zakonom o proračunu („Narodne novine“ broj 144/21), </w:t>
      </w:r>
      <w:proofErr w:type="spellStart"/>
      <w:r>
        <w:rPr>
          <w:rFonts w:ascii="Times New Roman" w:eastAsia="Times New Roman" w:hAnsi="Times New Roman" w:cs="Times New Roman"/>
          <w:sz w:val="24"/>
        </w:rPr>
        <w:t>podzakonskim</w:t>
      </w:r>
      <w:proofErr w:type="spellEnd"/>
      <w:r>
        <w:rPr>
          <w:rFonts w:ascii="Times New Roman" w:eastAsia="Times New Roman" w:hAnsi="Times New Roman" w:cs="Times New Roman"/>
          <w:sz w:val="24"/>
        </w:rPr>
        <w:t xml:space="preserve"> aktima  kojima se regulira provedba navedenog Zakona, ponajprije Pravilnikom o proračunskim klasifikacijama  (Narodne novine, br. 26/10., 120/13. i 01/20.) i Pravilnikom o proračunskom računovodstvu  i Računskom planu („Narodne novine, br. 124/14. i 115/15, 87/16, 3/18, 126/19. i 108/20). </w:t>
      </w:r>
    </w:p>
    <w:p w:rsidR="006C602C" w:rsidRDefault="006C602C">
      <w:pPr>
        <w:spacing w:after="0" w:line="240" w:lineRule="auto"/>
        <w:ind w:right="-468"/>
        <w:jc w:val="both"/>
        <w:rPr>
          <w:rFonts w:ascii="Times New Roman" w:eastAsia="Times New Roman" w:hAnsi="Times New Roman" w:cs="Times New Roman"/>
          <w:sz w:val="24"/>
        </w:rPr>
      </w:pPr>
    </w:p>
    <w:p w:rsidR="006C602C" w:rsidRDefault="003B0E93">
      <w:pPr>
        <w:spacing w:after="0" w:line="240" w:lineRule="auto"/>
        <w:ind w:right="-468"/>
        <w:jc w:val="both"/>
        <w:rPr>
          <w:rFonts w:ascii="Times New Roman" w:eastAsia="Times New Roman" w:hAnsi="Times New Roman" w:cs="Times New Roman"/>
          <w:sz w:val="24"/>
        </w:rPr>
      </w:pPr>
      <w:r>
        <w:rPr>
          <w:rFonts w:ascii="Times New Roman" w:eastAsia="Times New Roman" w:hAnsi="Times New Roman" w:cs="Times New Roman"/>
          <w:sz w:val="24"/>
        </w:rPr>
        <w:t>Prijedlog Proračuna sastoji se od:</w:t>
      </w:r>
    </w:p>
    <w:p w:rsidR="006C602C" w:rsidRDefault="003B0E93">
      <w:pPr>
        <w:numPr>
          <w:ilvl w:val="0"/>
          <w:numId w:val="1"/>
        </w:numPr>
        <w:tabs>
          <w:tab w:val="left" w:pos="720"/>
        </w:tabs>
        <w:spacing w:after="0" w:line="240" w:lineRule="auto"/>
        <w:ind w:left="720" w:right="-468" w:hanging="360"/>
        <w:jc w:val="both"/>
        <w:rPr>
          <w:rFonts w:ascii="Times New Roman" w:eastAsia="Times New Roman" w:hAnsi="Times New Roman" w:cs="Times New Roman"/>
          <w:sz w:val="24"/>
        </w:rPr>
      </w:pPr>
      <w:r>
        <w:rPr>
          <w:rFonts w:ascii="Times New Roman" w:eastAsia="Times New Roman" w:hAnsi="Times New Roman" w:cs="Times New Roman"/>
          <w:sz w:val="24"/>
        </w:rPr>
        <w:t>Plana za 2024. godinu i projekcija za 2025. i 2026. godinu i Obrazloženja, koji se sastoji od:</w:t>
      </w:r>
    </w:p>
    <w:p w:rsidR="006C602C" w:rsidRDefault="003B0E93">
      <w:pPr>
        <w:numPr>
          <w:ilvl w:val="0"/>
          <w:numId w:val="1"/>
        </w:numPr>
        <w:tabs>
          <w:tab w:val="left" w:pos="1440"/>
        </w:tabs>
        <w:spacing w:after="0" w:line="240" w:lineRule="auto"/>
        <w:ind w:left="1134" w:right="-468" w:hanging="425"/>
        <w:jc w:val="both"/>
        <w:rPr>
          <w:rFonts w:ascii="Times New Roman" w:eastAsia="Times New Roman" w:hAnsi="Times New Roman" w:cs="Times New Roman"/>
          <w:sz w:val="24"/>
        </w:rPr>
      </w:pPr>
      <w:r>
        <w:rPr>
          <w:rFonts w:ascii="Times New Roman" w:eastAsia="Times New Roman" w:hAnsi="Times New Roman" w:cs="Times New Roman"/>
          <w:b/>
          <w:sz w:val="24"/>
        </w:rPr>
        <w:t>Općeg dijela</w:t>
      </w:r>
      <w:r>
        <w:rPr>
          <w:rFonts w:ascii="Times New Roman" w:eastAsia="Times New Roman" w:hAnsi="Times New Roman" w:cs="Times New Roman"/>
          <w:sz w:val="24"/>
        </w:rPr>
        <w:t xml:space="preserve"> Proračuna kojeg čine Sažetak Računa prihoda i rashoda i sažetak računa financiranja, preneseni višak ili preneseni manjak i višegodišnji plan uravnoteženja ako je potreban, zatim Račun prihoda i rashoda prema ekonomskoj klasifikaciji, Račun prihoda i rashoda prema izvorima financiranja, Račun prihoda i rashoda prema funkcijskoj klasifikaciji, zatim Račun financiranja prema ekonomskoj klasifikaciji i Račun financiranja prema izvorima financiranja;</w:t>
      </w:r>
    </w:p>
    <w:p w:rsidR="006C602C" w:rsidRDefault="003B0E93">
      <w:pPr>
        <w:numPr>
          <w:ilvl w:val="0"/>
          <w:numId w:val="1"/>
        </w:numPr>
        <w:tabs>
          <w:tab w:val="left" w:pos="1440"/>
        </w:tabs>
        <w:spacing w:after="0" w:line="240" w:lineRule="auto"/>
        <w:ind w:left="1134" w:right="-468" w:hanging="425"/>
        <w:jc w:val="both"/>
        <w:rPr>
          <w:rFonts w:ascii="Times New Roman" w:eastAsia="Times New Roman" w:hAnsi="Times New Roman" w:cs="Times New Roman"/>
          <w:sz w:val="24"/>
        </w:rPr>
      </w:pPr>
      <w:r>
        <w:rPr>
          <w:rFonts w:ascii="Times New Roman" w:eastAsia="Times New Roman" w:hAnsi="Times New Roman" w:cs="Times New Roman"/>
          <w:b/>
          <w:sz w:val="24"/>
        </w:rPr>
        <w:t>Posebnog dijela</w:t>
      </w:r>
      <w:r>
        <w:rPr>
          <w:rFonts w:ascii="Times New Roman" w:eastAsia="Times New Roman" w:hAnsi="Times New Roman" w:cs="Times New Roman"/>
          <w:sz w:val="24"/>
        </w:rPr>
        <w:t xml:space="preserve"> Proračuna kojeg čine rashodi i izdaci proračuna  i proračunskih korisnika iskazanih po organizacijskoj klasifikaciji, izvorima financiranja i ekonomskoj klasifikaciji na razini skupine, raspoređenih u programe koji se sastoje od aktivnosti i projekata. </w:t>
      </w:r>
    </w:p>
    <w:p w:rsidR="006C602C" w:rsidRDefault="003B0E93">
      <w:pPr>
        <w:numPr>
          <w:ilvl w:val="0"/>
          <w:numId w:val="1"/>
        </w:numPr>
        <w:spacing w:after="0" w:line="240" w:lineRule="auto"/>
        <w:ind w:left="600" w:right="-468"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  </w:t>
      </w:r>
      <w:r>
        <w:rPr>
          <w:rFonts w:ascii="Times New Roman" w:eastAsia="Times New Roman" w:hAnsi="Times New Roman" w:cs="Times New Roman"/>
          <w:b/>
          <w:sz w:val="24"/>
        </w:rPr>
        <w:t>Obrazloženja</w:t>
      </w:r>
      <w:r>
        <w:rPr>
          <w:rFonts w:ascii="Times New Roman" w:eastAsia="Times New Roman" w:hAnsi="Times New Roman" w:cs="Times New Roman"/>
          <w:sz w:val="24"/>
        </w:rPr>
        <w:t xml:space="preserve"> </w:t>
      </w:r>
      <w:r>
        <w:rPr>
          <w:rFonts w:ascii="Times New Roman" w:eastAsia="Times New Roman" w:hAnsi="Times New Roman" w:cs="Times New Roman"/>
          <w:b/>
          <w:sz w:val="24"/>
        </w:rPr>
        <w:t>općeg</w:t>
      </w:r>
      <w:r>
        <w:rPr>
          <w:rFonts w:ascii="Times New Roman" w:eastAsia="Times New Roman" w:hAnsi="Times New Roman" w:cs="Times New Roman"/>
          <w:sz w:val="24"/>
        </w:rPr>
        <w:t xml:space="preserve"> dijela proračuna i obrazloženja </w:t>
      </w:r>
      <w:r>
        <w:rPr>
          <w:rFonts w:ascii="Times New Roman" w:eastAsia="Times New Roman" w:hAnsi="Times New Roman" w:cs="Times New Roman"/>
          <w:b/>
          <w:sz w:val="24"/>
        </w:rPr>
        <w:t>posebnog</w:t>
      </w:r>
      <w:r>
        <w:rPr>
          <w:rFonts w:ascii="Times New Roman" w:eastAsia="Times New Roman" w:hAnsi="Times New Roman" w:cs="Times New Roman"/>
          <w:sz w:val="24"/>
        </w:rPr>
        <w:t xml:space="preserve"> dijela proračuna, prenesenog manjka, odnosno viška proračuna, obrazloženje posebnog dijela proračuna jedinica lokalne i područne temelji se na obrazloženjima financijskih planova proračunskih korisnika, a sastoji se od obrazloženja programa koje se daje kroz obrazloženje aktivnosti projekta zajedno s ciljevima i pokazateljima uspješnosti.</w:t>
      </w:r>
    </w:p>
    <w:p w:rsidR="006C602C" w:rsidRDefault="003B0E93">
      <w:pPr>
        <w:numPr>
          <w:ilvl w:val="0"/>
          <w:numId w:val="1"/>
        </w:numPr>
        <w:spacing w:after="0" w:line="240" w:lineRule="auto"/>
        <w:ind w:left="600" w:right="-46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     Odluke o izvršavanju Proračuna Općine Sveti Ivan Žabno za 2024. godinu.</w:t>
      </w:r>
    </w:p>
    <w:p w:rsidR="006C602C" w:rsidRDefault="006C602C">
      <w:pPr>
        <w:spacing w:after="0" w:line="240" w:lineRule="auto"/>
        <w:ind w:right="-468"/>
        <w:jc w:val="both"/>
        <w:rPr>
          <w:rFonts w:ascii="Times New Roman" w:eastAsia="Times New Roman" w:hAnsi="Times New Roman" w:cs="Times New Roman"/>
          <w:sz w:val="24"/>
        </w:rPr>
      </w:pPr>
    </w:p>
    <w:p w:rsidR="006C602C" w:rsidRDefault="003B0E93">
      <w:pPr>
        <w:spacing w:after="0" w:line="240" w:lineRule="auto"/>
        <w:ind w:right="-468"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Kod izrade Proračuna vodilo se time da sve zakonom propisane aktivnosti budu zadovoljene, da korisnici Proračuna mogu nesmetano funkcionirati, te da se svi prihodi namjenski troše za namjene za koje su zakonom predodređeni. </w:t>
      </w:r>
    </w:p>
    <w:p w:rsidR="006C602C" w:rsidRDefault="006C602C">
      <w:pPr>
        <w:spacing w:after="0" w:line="240" w:lineRule="auto"/>
        <w:ind w:right="-468"/>
        <w:jc w:val="both"/>
        <w:rPr>
          <w:rFonts w:ascii="Times New Roman" w:eastAsia="Times New Roman" w:hAnsi="Times New Roman" w:cs="Times New Roman"/>
          <w:sz w:val="24"/>
        </w:rPr>
      </w:pPr>
    </w:p>
    <w:p w:rsidR="006C602C" w:rsidRDefault="003B0E93">
      <w:pPr>
        <w:spacing w:after="0" w:line="240" w:lineRule="auto"/>
        <w:ind w:right="-468"/>
        <w:jc w:val="both"/>
        <w:rPr>
          <w:rFonts w:ascii="Times New Roman" w:eastAsia="Times New Roman" w:hAnsi="Times New Roman" w:cs="Times New Roman"/>
          <w:sz w:val="24"/>
        </w:rPr>
      </w:pPr>
      <w:r>
        <w:rPr>
          <w:rFonts w:ascii="Times New Roman" w:eastAsia="Times New Roman" w:hAnsi="Times New Roman" w:cs="Times New Roman"/>
          <w:sz w:val="24"/>
        </w:rPr>
        <w:t xml:space="preserve">Proračun je ujedno i konsolidirani Proračun koji obuhvaća sve prihode i rashode proračunskog korisnika. </w:t>
      </w:r>
    </w:p>
    <w:p w:rsidR="006C602C" w:rsidRDefault="006C602C">
      <w:pPr>
        <w:spacing w:after="0" w:line="240" w:lineRule="auto"/>
        <w:ind w:right="-468"/>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Ukupni prihodi proračuna za 2024. godinu planira</w:t>
      </w:r>
      <w:r w:rsidR="00E2497E">
        <w:rPr>
          <w:rFonts w:ascii="Times New Roman" w:eastAsia="Times New Roman" w:hAnsi="Times New Roman" w:cs="Times New Roman"/>
          <w:b/>
          <w:sz w:val="24"/>
        </w:rPr>
        <w:t>ni su u iznosu od 3.601.482,00 eura</w:t>
      </w:r>
      <w:r>
        <w:rPr>
          <w:rFonts w:ascii="Times New Roman" w:eastAsia="Times New Roman" w:hAnsi="Times New Roman" w:cs="Times New Roman"/>
          <w:b/>
          <w:sz w:val="24"/>
        </w:rPr>
        <w:t xml:space="preserve"> k</w:t>
      </w:r>
      <w:r w:rsidR="00E2497E">
        <w:rPr>
          <w:rFonts w:ascii="Times New Roman" w:eastAsia="Times New Roman" w:hAnsi="Times New Roman" w:cs="Times New Roman"/>
          <w:b/>
          <w:sz w:val="24"/>
        </w:rPr>
        <w:t>oji se sastoje od 3.555.624,00 eura prihoda poslovanja, 45.858,00 eura</w:t>
      </w:r>
      <w:r>
        <w:rPr>
          <w:rFonts w:ascii="Times New Roman" w:eastAsia="Times New Roman" w:hAnsi="Times New Roman" w:cs="Times New Roman"/>
          <w:b/>
          <w:sz w:val="24"/>
        </w:rPr>
        <w:t xml:space="preserve"> prihoda od prodaje nefinancijske imovine te planiranog viška prihoda od 300.000,00 eura. Projicirani prihodi u 2025. i 202</w:t>
      </w:r>
      <w:r w:rsidR="00E2497E">
        <w:rPr>
          <w:rFonts w:ascii="Times New Roman" w:eastAsia="Times New Roman" w:hAnsi="Times New Roman" w:cs="Times New Roman"/>
          <w:b/>
          <w:sz w:val="24"/>
        </w:rPr>
        <w:t>6. godini iznose 3.983.231,00  eura, odnosno 3.992.951,22 eura</w:t>
      </w:r>
      <w:r>
        <w:rPr>
          <w:rFonts w:ascii="Times New Roman" w:eastAsia="Times New Roman" w:hAnsi="Times New Roman" w:cs="Times New Roman"/>
          <w:b/>
          <w:sz w:val="24"/>
        </w:rPr>
        <w:t>.</w:t>
      </w:r>
    </w:p>
    <w:p w:rsidR="006C602C" w:rsidRDefault="006C602C">
      <w:pPr>
        <w:spacing w:after="0"/>
        <w:jc w:val="both"/>
        <w:rPr>
          <w:rFonts w:ascii="Times New Roman" w:eastAsia="Times New Roman" w:hAnsi="Times New Roman" w:cs="Times New Roman"/>
          <w:sz w:val="24"/>
        </w:rPr>
      </w:pPr>
    </w:p>
    <w:p w:rsidR="006C602C" w:rsidRDefault="003B0E93">
      <w:pPr>
        <w:numPr>
          <w:ilvl w:val="0"/>
          <w:numId w:val="2"/>
        </w:numPr>
        <w:spacing w:after="0"/>
        <w:ind w:left="644" w:hanging="360"/>
        <w:jc w:val="both"/>
        <w:rPr>
          <w:rFonts w:ascii="Times New Roman" w:eastAsia="Times New Roman" w:hAnsi="Times New Roman" w:cs="Times New Roman"/>
          <w:b/>
          <w:sz w:val="24"/>
        </w:rPr>
      </w:pPr>
      <w:r>
        <w:rPr>
          <w:rFonts w:ascii="Times New Roman" w:eastAsia="Times New Roman" w:hAnsi="Times New Roman" w:cs="Times New Roman"/>
          <w:b/>
          <w:sz w:val="24"/>
        </w:rPr>
        <w:t>OPĆI DIO PRORAČUNA OPĆINE SVETI IVAN ŽABNO ZA 2024. GODINU I PROJEKCIJE ZA 2025 I 2026. GODINU</w:t>
      </w:r>
    </w:p>
    <w:p w:rsidR="006C602C" w:rsidRDefault="006C602C">
      <w:pPr>
        <w:spacing w:after="0"/>
        <w:ind w:left="644"/>
        <w:jc w:val="both"/>
        <w:rPr>
          <w:rFonts w:ascii="Times New Roman" w:eastAsia="Times New Roman" w:hAnsi="Times New Roman" w:cs="Times New Roman"/>
          <w:b/>
          <w:sz w:val="24"/>
        </w:rPr>
      </w:pPr>
    </w:p>
    <w:p w:rsidR="006C602C" w:rsidRDefault="003B0E93">
      <w:pPr>
        <w:spacing w:after="0"/>
        <w:ind w:left="644"/>
        <w:jc w:val="both"/>
        <w:rPr>
          <w:rFonts w:ascii="Times New Roman" w:eastAsia="Times New Roman" w:hAnsi="Times New Roman" w:cs="Times New Roman"/>
          <w:b/>
          <w:sz w:val="24"/>
        </w:rPr>
      </w:pPr>
      <w:r>
        <w:rPr>
          <w:rFonts w:ascii="Times New Roman" w:eastAsia="Times New Roman" w:hAnsi="Times New Roman" w:cs="Times New Roman"/>
          <w:b/>
          <w:sz w:val="24"/>
        </w:rPr>
        <w:t>OBRAZLOŽENJE PRIHODA I RASHODA, PRIMITAKA  IZDATAKA PRORAČUNA</w:t>
      </w:r>
    </w:p>
    <w:p w:rsidR="006C602C" w:rsidRDefault="006C602C">
      <w:pPr>
        <w:spacing w:after="0"/>
        <w:ind w:left="780"/>
        <w:jc w:val="both"/>
        <w:rPr>
          <w:rFonts w:ascii="Times New Roman" w:eastAsia="Times New Roman" w:hAnsi="Times New Roman" w:cs="Times New Roman"/>
          <w:b/>
          <w:color w:val="FF0000"/>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PRIHODI POSLOVANJA (6)</w:t>
      </w:r>
      <w:r>
        <w:rPr>
          <w:rFonts w:ascii="Times New Roman" w:eastAsia="Times New Roman" w:hAnsi="Times New Roman" w:cs="Times New Roman"/>
          <w:sz w:val="24"/>
        </w:rPr>
        <w:t xml:space="preserve">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Prihodi od poreza (61)</w:t>
      </w:r>
      <w:r>
        <w:rPr>
          <w:rFonts w:ascii="Times New Roman" w:eastAsia="Times New Roman" w:hAnsi="Times New Roman" w:cs="Times New Roman"/>
          <w:sz w:val="24"/>
        </w:rPr>
        <w:t xml:space="preserve"> planirani su u Proračunu Općine Sveti Ivan Žabno  s 1.100.125,55 eura za 2024. godinu, a značajan udio predstavlja </w:t>
      </w:r>
      <w:r>
        <w:rPr>
          <w:rFonts w:ascii="Times New Roman" w:eastAsia="Times New Roman" w:hAnsi="Times New Roman" w:cs="Times New Roman"/>
          <w:b/>
          <w:sz w:val="24"/>
        </w:rPr>
        <w:t>prihod od poreza  na dohodak (611</w:t>
      </w:r>
      <w:r>
        <w:rPr>
          <w:rFonts w:ascii="Times New Roman" w:eastAsia="Times New Roman" w:hAnsi="Times New Roman" w:cs="Times New Roman"/>
          <w:sz w:val="24"/>
        </w:rPr>
        <w:t xml:space="preserve">) u iznosu 993.168,00 eura, prihodi obuhvaćaju porez na dohodak umanjen za povrat poreza na dohodak po godišnjoj prijavi, </w:t>
      </w:r>
      <w:r>
        <w:rPr>
          <w:rFonts w:ascii="Times New Roman" w:eastAsia="Times New Roman" w:hAnsi="Times New Roman" w:cs="Times New Roman"/>
          <w:b/>
          <w:sz w:val="24"/>
        </w:rPr>
        <w:t>Poreze na imovinu</w:t>
      </w:r>
      <w:r>
        <w:rPr>
          <w:rFonts w:ascii="Times New Roman" w:eastAsia="Times New Roman" w:hAnsi="Times New Roman" w:cs="Times New Roman"/>
          <w:sz w:val="24"/>
        </w:rPr>
        <w:t xml:space="preserve"> (613) planirane u iznosu 85.107,55 eura, od čega je najznačajniji prihod porez na promet nekretnina u planiranom iznosu od 80.395,55 eura, ova podskupina uključuje i porez na kuće za odmor i porez na korištenje javnih površina.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Pomoći iz inozemstva i od subjekata unutar općeg proračuna (63) </w:t>
      </w:r>
      <w:r>
        <w:rPr>
          <w:rFonts w:ascii="Times New Roman" w:eastAsia="Times New Roman" w:hAnsi="Times New Roman" w:cs="Times New Roman"/>
          <w:sz w:val="24"/>
        </w:rPr>
        <w:t xml:space="preserve">planirane su s 2.082.623,20 eura, a čine ih prihodi  pomoći od Ministarstva regionalnog razvoja i fondova EU u iznosu 25.000,00 eura – očekuje se prijava za sredstva koja bi se koristila za daljnju izgradnju vodovodne mreže, pomoći iz županijskog proračuna za izbore u 2024. i 2025. godini 55.000,00 eura, budući da se u 2024. godini održavaju izbori za Hrvatski sabor, također izbori za Europski parlament kao i predsjednički izbori, dok su u 2025. lokalni izbori, te možda drugi krug predsjedničkih izbora, tekuće pomoći iz državnog proračuna Ministarstva znanosti i obrazovanja u iznosu 84.840,00 eura kao pomoć  pri financiranju dječjeg vrtića Žabac temeljem Odluke Vlade RH o dodjeli sredstava za fiskalnu održivost dječjih vrtića za pedagošku godinu 2023./2024., kapitalne pomoći iz županijskog proračuna po završenim projektima za 2024. godini u iznosu 50.000,00 eura, tekuća pomoć temeljem prijenosa EU </w:t>
      </w:r>
      <w:r>
        <w:rPr>
          <w:rFonts w:ascii="Times New Roman" w:eastAsia="Times New Roman" w:hAnsi="Times New Roman" w:cs="Times New Roman"/>
          <w:sz w:val="24"/>
        </w:rPr>
        <w:lastRenderedPageBreak/>
        <w:t xml:space="preserve">sredstava,  planirano je započeti </w:t>
      </w:r>
      <w:r w:rsidR="005D4278">
        <w:rPr>
          <w:rFonts w:ascii="Times New Roman" w:eastAsia="Times New Roman" w:hAnsi="Times New Roman" w:cs="Times New Roman"/>
          <w:sz w:val="24"/>
        </w:rPr>
        <w:t xml:space="preserve">izgradnju kulturnog centra – </w:t>
      </w:r>
      <w:r w:rsidR="005D4278" w:rsidRPr="008D61D1">
        <w:rPr>
          <w:rFonts w:ascii="Times New Roman" w:eastAsia="Times New Roman" w:hAnsi="Times New Roman" w:cs="Times New Roman"/>
          <w:sz w:val="24"/>
        </w:rPr>
        <w:t>150</w:t>
      </w:r>
      <w:r w:rsidRPr="008D61D1">
        <w:rPr>
          <w:rFonts w:ascii="Times New Roman" w:eastAsia="Times New Roman" w:hAnsi="Times New Roman" w:cs="Times New Roman"/>
          <w:sz w:val="24"/>
        </w:rPr>
        <w:t>.000,00 eura,  u</w:t>
      </w:r>
      <w:r>
        <w:rPr>
          <w:rFonts w:ascii="Times New Roman" w:eastAsia="Times New Roman" w:hAnsi="Times New Roman" w:cs="Times New Roman"/>
          <w:sz w:val="24"/>
        </w:rPr>
        <w:t xml:space="preserve"> 2024. godini planiran je završetak  izgradnje jaslica 163.000,00 eura tekućih pomoći temeljem prijenosa EU sredstava, tekuća pomoć temeljem prijenosa EU sredstava za izgradnju </w:t>
      </w:r>
      <w:proofErr w:type="spellStart"/>
      <w:r>
        <w:rPr>
          <w:rFonts w:ascii="Times New Roman" w:eastAsia="Times New Roman" w:hAnsi="Times New Roman" w:cs="Times New Roman"/>
          <w:sz w:val="24"/>
        </w:rPr>
        <w:t>reciklažnog</w:t>
      </w:r>
      <w:proofErr w:type="spellEnd"/>
      <w:r>
        <w:rPr>
          <w:rFonts w:ascii="Times New Roman" w:eastAsia="Times New Roman" w:hAnsi="Times New Roman" w:cs="Times New Roman"/>
          <w:sz w:val="24"/>
        </w:rPr>
        <w:t xml:space="preserve"> dvorišta 100.000,00 eura, tekuća pomoć iz državnog proračuna Ministarstva graditeljstva za izgradnju  pješačkih staza – 48.000,00 eura koje smo i ove 2023. godine kandidirali te su sredstva odobrena, tekuća pomoć temeljem prijenosa EU sredstava za izgradnju dječjeg vrtića u </w:t>
      </w:r>
      <w:proofErr w:type="spellStart"/>
      <w:r>
        <w:rPr>
          <w:rFonts w:ascii="Times New Roman" w:eastAsia="Times New Roman" w:hAnsi="Times New Roman" w:cs="Times New Roman"/>
          <w:sz w:val="24"/>
        </w:rPr>
        <w:t>Cirkveni</w:t>
      </w:r>
      <w:proofErr w:type="spellEnd"/>
      <w:r>
        <w:rPr>
          <w:rFonts w:ascii="Times New Roman" w:eastAsia="Times New Roman" w:hAnsi="Times New Roman" w:cs="Times New Roman"/>
          <w:sz w:val="24"/>
        </w:rPr>
        <w:t xml:space="preserve"> po raspisanom natječaju, mjera 7.4.1., tekuće pomoći iz državnog proračuna – kompenzacijske mjere - sredstva fiskalnog izravnanja u iznosu 1.091.092,00 eura, kapitalne pomo</w:t>
      </w:r>
      <w:r w:rsidR="00F37413">
        <w:rPr>
          <w:rFonts w:ascii="Times New Roman" w:eastAsia="Times New Roman" w:hAnsi="Times New Roman" w:cs="Times New Roman"/>
          <w:sz w:val="24"/>
        </w:rPr>
        <w:t>ći iz državnog proračuna</w:t>
      </w:r>
      <w:r>
        <w:rPr>
          <w:rFonts w:ascii="Times New Roman" w:eastAsia="Times New Roman" w:hAnsi="Times New Roman" w:cs="Times New Roman"/>
          <w:sz w:val="24"/>
        </w:rPr>
        <w:t xml:space="preserve"> z</w:t>
      </w:r>
      <w:r w:rsidR="00F37413">
        <w:rPr>
          <w:rFonts w:ascii="Times New Roman" w:eastAsia="Times New Roman" w:hAnsi="Times New Roman" w:cs="Times New Roman"/>
          <w:sz w:val="24"/>
        </w:rPr>
        <w:t xml:space="preserve">a sportske građevine u </w:t>
      </w:r>
      <w:r w:rsidR="00F37413" w:rsidRPr="008D61D1">
        <w:rPr>
          <w:rFonts w:ascii="Times New Roman" w:eastAsia="Times New Roman" w:hAnsi="Times New Roman" w:cs="Times New Roman"/>
          <w:sz w:val="24"/>
        </w:rPr>
        <w:t>iznosu 190</w:t>
      </w:r>
      <w:r w:rsidRPr="008D61D1">
        <w:rPr>
          <w:rFonts w:ascii="Times New Roman" w:eastAsia="Times New Roman" w:hAnsi="Times New Roman" w:cs="Times New Roman"/>
          <w:sz w:val="24"/>
        </w:rPr>
        <w:t>.000,00 eura,</w:t>
      </w:r>
      <w:r>
        <w:rPr>
          <w:rFonts w:ascii="Times New Roman" w:eastAsia="Times New Roman" w:hAnsi="Times New Roman" w:cs="Times New Roman"/>
          <w:sz w:val="24"/>
        </w:rPr>
        <w:t xml:space="preserve">  također su planirane tekuće pomoći iz državnog proračuna proračunskom korisniku Dječjem vrtiću Žabac Sveti Ivan Žabno u iznosu 691,20 eura za predškolski odgoj,  tekuće pomoći iz državnog proračuna – elementarne nepogode – 10.000,00 eura, tekuće pomoći od drugog proračunskog</w:t>
      </w:r>
      <w:r w:rsidR="00CB0088">
        <w:rPr>
          <w:rFonts w:ascii="Times New Roman" w:eastAsia="Times New Roman" w:hAnsi="Times New Roman" w:cs="Times New Roman"/>
          <w:sz w:val="24"/>
        </w:rPr>
        <w:t xml:space="preserve"> korisnika-Agencija za plaćanje </w:t>
      </w:r>
      <w:r>
        <w:rPr>
          <w:rFonts w:ascii="Times New Roman" w:eastAsia="Times New Roman" w:hAnsi="Times New Roman" w:cs="Times New Roman"/>
          <w:sz w:val="24"/>
        </w:rPr>
        <w:t>–</w:t>
      </w:r>
      <w:r w:rsidR="00CB008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LAG u iznosu 30.000,00 eura za rekonstrukciju društvenog doma. Također se planira izgradnja mini-tržnice u iznosu 100.000,00 eura za početak izgradnje u 2025. godini.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Prihodi od imovine (64)</w:t>
      </w:r>
      <w:r>
        <w:rPr>
          <w:rFonts w:ascii="Times New Roman" w:eastAsia="Times New Roman" w:hAnsi="Times New Roman" w:cs="Times New Roman"/>
          <w:sz w:val="24"/>
        </w:rPr>
        <w:t xml:space="preserve"> planirani su s 58.979,00 eura, a čine ih najvećim dijelom prihodi od zakupa i iznajmljivanja imovine, odnosno poslovnih prostora, te stanova. </w:t>
      </w:r>
    </w:p>
    <w:p w:rsidR="006C602C" w:rsidRDefault="003B0E93">
      <w:pPr>
        <w:spacing w:after="0"/>
        <w:ind w:firstLine="708"/>
        <w:jc w:val="both"/>
        <w:rPr>
          <w:rFonts w:ascii="Times New Roman" w:eastAsia="Times New Roman" w:hAnsi="Times New Roman" w:cs="Times New Roman"/>
          <w:color w:val="FF0000"/>
          <w:sz w:val="24"/>
        </w:rPr>
      </w:pPr>
      <w:r>
        <w:rPr>
          <w:rFonts w:ascii="Times New Roman" w:eastAsia="Times New Roman" w:hAnsi="Times New Roman" w:cs="Times New Roman"/>
          <w:b/>
          <w:sz w:val="24"/>
        </w:rPr>
        <w:t xml:space="preserve">Prihodi od upravnih i administrativnih pristojbi, pristojbi po posebnim propisima (65)  </w:t>
      </w:r>
      <w:r>
        <w:rPr>
          <w:rFonts w:ascii="Times New Roman" w:eastAsia="Times New Roman" w:hAnsi="Times New Roman" w:cs="Times New Roman"/>
          <w:sz w:val="24"/>
        </w:rPr>
        <w:t xml:space="preserve"> planirani su  za 2024. godinu sa 301.134,25 eura. U ovoj skupini prihoda najznačajniji su prihodi od komunalne naknade, planirani u iznosu 128.340,00 eura, doprinosi za šume u iznosu 105.000,00 eura, komunalni doprinos u iznosu 2.654,00 eura, prihodi mještana za modernizaciju nerazvrstanih cesta u iznosu 1.327,00 eura, prihodi proračunskog korisnika DV Žabac – sufinanciranje cijene usluge-roditelji u iznosu 59.255,25 eura, ostali prihodi planirani su u manjim iznosima</w:t>
      </w:r>
      <w:r>
        <w:rPr>
          <w:rFonts w:ascii="Times New Roman" w:eastAsia="Times New Roman" w:hAnsi="Times New Roman" w:cs="Times New Roman"/>
          <w:color w:val="FF0000"/>
          <w:sz w:val="24"/>
        </w:rPr>
        <w:t>.</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Prihodi od prodaje proizvoda i robe te pruženih usluga i prihodi od donacija</w:t>
      </w:r>
      <w:r>
        <w:rPr>
          <w:rFonts w:ascii="Times New Roman" w:eastAsia="Times New Roman" w:hAnsi="Times New Roman" w:cs="Times New Roman"/>
          <w:sz w:val="24"/>
        </w:rPr>
        <w:t xml:space="preserve">  </w:t>
      </w:r>
      <w:r>
        <w:rPr>
          <w:rFonts w:ascii="Times New Roman" w:eastAsia="Times New Roman" w:hAnsi="Times New Roman" w:cs="Times New Roman"/>
          <w:b/>
          <w:sz w:val="24"/>
        </w:rPr>
        <w:t>(66)</w:t>
      </w:r>
      <w:r>
        <w:rPr>
          <w:rFonts w:ascii="Times New Roman" w:eastAsia="Times New Roman" w:hAnsi="Times New Roman" w:cs="Times New Roman"/>
          <w:sz w:val="24"/>
        </w:rPr>
        <w:t xml:space="preserve"> planirani su za 2024. godinu sa 9.500,00 eura. U planiranim prihodima od pruženih usluga nalaze se najvećim dijelom prihodi od  naknade za uređenje voda sa iznosom 9.500,00 eura, odnosno 10% pripadajućih sredstava.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Kazne, upravne mjere i ostali prihodi (68) </w:t>
      </w:r>
      <w:r>
        <w:rPr>
          <w:rFonts w:ascii="Times New Roman" w:eastAsia="Times New Roman" w:hAnsi="Times New Roman" w:cs="Times New Roman"/>
          <w:sz w:val="24"/>
        </w:rPr>
        <w:t>odnose se na troškove prisilne naplate u iznosu 3.262,00 eura za 2024. godinu.</w:t>
      </w:r>
    </w:p>
    <w:p w:rsidR="006C602C" w:rsidRDefault="006C602C">
      <w:pPr>
        <w:spacing w:after="0"/>
        <w:ind w:firstLine="708"/>
        <w:jc w:val="both"/>
        <w:rPr>
          <w:rFonts w:ascii="Times New Roman" w:eastAsia="Times New Roman" w:hAnsi="Times New Roman" w:cs="Times New Roman"/>
          <w:b/>
          <w:sz w:val="24"/>
        </w:rPr>
      </w:pPr>
    </w:p>
    <w:p w:rsidR="006C602C" w:rsidRDefault="003B0E93">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PRIHODI OD PRODAJE NEFINANCIJSKE IMOVINE (7)</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Prihodi od prodaje nefinancijske imovine</w:t>
      </w:r>
      <w:r>
        <w:rPr>
          <w:rFonts w:ascii="Times New Roman" w:eastAsia="Times New Roman" w:hAnsi="Times New Roman" w:cs="Times New Roman"/>
          <w:sz w:val="24"/>
        </w:rPr>
        <w:t xml:space="preserve"> planirani su sa 45.858,00 eura, a plan za 2024. godinu odnosi se na poljoprivredno zemljište (prodaja) 2.000,00 eura, prodaju poljoprivrednog zemljišta u vlasništvu općine u iznosu 40.000,00 eura (</w:t>
      </w:r>
      <w:proofErr w:type="spellStart"/>
      <w:r>
        <w:rPr>
          <w:rFonts w:ascii="Times New Roman" w:eastAsia="Times New Roman" w:hAnsi="Times New Roman" w:cs="Times New Roman"/>
          <w:sz w:val="24"/>
        </w:rPr>
        <w:t>ošasna</w:t>
      </w:r>
      <w:proofErr w:type="spellEnd"/>
      <w:r>
        <w:rPr>
          <w:rFonts w:ascii="Times New Roman" w:eastAsia="Times New Roman" w:hAnsi="Times New Roman" w:cs="Times New Roman"/>
          <w:sz w:val="24"/>
        </w:rPr>
        <w:t xml:space="preserve"> imovina), te prihode od prodaje stanova sa stanarskim pravom u iznosu 1.858,00 eura.</w:t>
      </w:r>
    </w:p>
    <w:p w:rsidR="006C602C" w:rsidRDefault="006C602C">
      <w:pPr>
        <w:spacing w:after="0"/>
        <w:ind w:firstLine="708"/>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RASHODI POSLOVANJA (3)</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Rashodi poslovanja (3)</w:t>
      </w:r>
      <w:r>
        <w:rPr>
          <w:rFonts w:ascii="Times New Roman" w:eastAsia="Times New Roman" w:hAnsi="Times New Roman" w:cs="Times New Roman"/>
          <w:sz w:val="24"/>
        </w:rPr>
        <w:t xml:space="preserve"> planirani su za 2024. godinu u iznosu 2.082.313,09 eura, a projekcije za 2025. i 2026. iznose 3.863.631,00 eura i 3.873.351,22 eura. U okviru ovih rashoda najznačajniji su rashodi za zaposlene (31) materijalni rashodi (32) i ostali rashodi (38).</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b/>
          <w:sz w:val="24"/>
        </w:rPr>
        <w:t>Rashodi za zaposlene (31</w:t>
      </w:r>
      <w:r>
        <w:rPr>
          <w:rFonts w:ascii="Times New Roman" w:eastAsia="Times New Roman" w:hAnsi="Times New Roman" w:cs="Times New Roman"/>
          <w:sz w:val="24"/>
        </w:rPr>
        <w:t>) obuhvaćaju plaće (bruto), doprinose na plaće (zdravstveno osiguranje) te ostale rashode za zaposlene, a u 2024.su planirani u iznosu 262.402,43 eura. Navedeni iznos obuhvaća  rashode za zaposlene službenike i namještenike Jedinstvenog upravnog odjela, dužnosnika, te zaposlenike Proračunskog korisnika Dječjeg vrtića Žabac.</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Materijalni rashodi (32) </w:t>
      </w:r>
      <w:r>
        <w:rPr>
          <w:rFonts w:ascii="Times New Roman" w:eastAsia="Times New Roman" w:hAnsi="Times New Roman" w:cs="Times New Roman"/>
          <w:sz w:val="24"/>
        </w:rPr>
        <w:t>iznose 814.571,88 eura za 2024. godinu, te obuhvaćaju naknade troškova zaposlenima, rashode za materijal i energiju, rashode za usluge, ostale nespomenute rashode poslovanja, što se odnosi na Općinu i Dječji vrtić Žabac (proračunski korisnik).</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Financijski rashodi (34)</w:t>
      </w:r>
      <w:r>
        <w:rPr>
          <w:rFonts w:ascii="Times New Roman" w:eastAsia="Times New Roman" w:hAnsi="Times New Roman" w:cs="Times New Roman"/>
          <w:sz w:val="24"/>
        </w:rPr>
        <w:t xml:space="preserve"> planirani su u iznosu 14.159,00 eura, a obuhvaćaju kamate za primljeni dugoročni kredit OTP banke Split za izgradnju Školske sportske dvorane, te ostale financijske rashode što se odnose na usluge platnog prometa i usluge banaka za vođenje žiro-računa Općine i </w:t>
      </w:r>
      <w:proofErr w:type="spellStart"/>
      <w:r>
        <w:rPr>
          <w:rFonts w:ascii="Times New Roman" w:eastAsia="Times New Roman" w:hAnsi="Times New Roman" w:cs="Times New Roman"/>
          <w:sz w:val="24"/>
        </w:rPr>
        <w:t>podračuna</w:t>
      </w:r>
      <w:proofErr w:type="spellEnd"/>
      <w:r>
        <w:rPr>
          <w:rFonts w:ascii="Times New Roman" w:eastAsia="Times New Roman" w:hAnsi="Times New Roman" w:cs="Times New Roman"/>
          <w:sz w:val="24"/>
        </w:rPr>
        <w:t xml:space="preserve"> dječjeg vrtića.</w:t>
      </w:r>
    </w:p>
    <w:p w:rsidR="006C602C" w:rsidRDefault="003B0E93">
      <w:pPr>
        <w:spacing w:after="0"/>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Subvencije (35) </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Subvencije su za 2024. godinu planirane u iznosu 40.000,00 eura kao i projekcije za 2025. i 2026. godinu. Subvencije su namijenjene poljoprivrednicima za mini mljekare i mini preradu u iznosu </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30.000 eura kako bi se potaknula poljoprivredna proizvodnja, također planira se subvencionirati i </w:t>
      </w:r>
      <w:proofErr w:type="spellStart"/>
      <w:r>
        <w:rPr>
          <w:rFonts w:ascii="Times New Roman" w:eastAsia="Times New Roman" w:hAnsi="Times New Roman" w:cs="Times New Roman"/>
          <w:sz w:val="24"/>
        </w:rPr>
        <w:t>genotipizacija</w:t>
      </w:r>
      <w:proofErr w:type="spellEnd"/>
      <w:r>
        <w:rPr>
          <w:rFonts w:ascii="Times New Roman" w:eastAsia="Times New Roman" w:hAnsi="Times New Roman" w:cs="Times New Roman"/>
          <w:sz w:val="24"/>
        </w:rPr>
        <w:t xml:space="preserve"> u iznosu 10.000,00 eura.</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Pomoći dane u inozemstvo i unutar općeg proračuna (36) </w:t>
      </w:r>
      <w:r>
        <w:rPr>
          <w:rFonts w:ascii="Times New Roman" w:eastAsia="Times New Roman" w:hAnsi="Times New Roman" w:cs="Times New Roman"/>
          <w:sz w:val="24"/>
        </w:rPr>
        <w:t xml:space="preserve">obuhvaćaju pomoći unutar općeg proračuna i to Tekuću pomoć Županijskoj upravi za ceste za sufinanciranje modernizacije lokalne ceste u iznosu 30.000,00 eura u 2024. godini, pomoć za sufinanciranje predškolskog odgoja odnosno troškova plaće i putnih troškova odgojitelja </w:t>
      </w:r>
      <w:proofErr w:type="spellStart"/>
      <w:r>
        <w:rPr>
          <w:rFonts w:ascii="Times New Roman" w:eastAsia="Times New Roman" w:hAnsi="Times New Roman" w:cs="Times New Roman"/>
          <w:sz w:val="24"/>
        </w:rPr>
        <w:t>predškole</w:t>
      </w:r>
      <w:proofErr w:type="spellEnd"/>
      <w:r>
        <w:rPr>
          <w:rFonts w:ascii="Times New Roman" w:eastAsia="Times New Roman" w:hAnsi="Times New Roman" w:cs="Times New Roman"/>
          <w:sz w:val="24"/>
        </w:rPr>
        <w:t xml:space="preserve"> proračunskom korisniku Županijskog proračuna </w:t>
      </w:r>
      <w:proofErr w:type="spellStart"/>
      <w:r>
        <w:rPr>
          <w:rFonts w:ascii="Times New Roman" w:eastAsia="Times New Roman" w:hAnsi="Times New Roman" w:cs="Times New Roman"/>
          <w:sz w:val="24"/>
        </w:rPr>
        <w:t>O.Š</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Grigor</w:t>
      </w:r>
      <w:proofErr w:type="spellEnd"/>
      <w:r>
        <w:rPr>
          <w:rFonts w:ascii="Times New Roman" w:eastAsia="Times New Roman" w:hAnsi="Times New Roman" w:cs="Times New Roman"/>
          <w:sz w:val="24"/>
        </w:rPr>
        <w:t xml:space="preserve"> Vitez“ Sveti Ivan Žabno, također Pomoć proračunskom korisniku Gradskoj knjižnici Križevci temeljem Sporazuma o korištenju bibliobusa u iznosu 2.389,00 eura, ostale tekuće pomoći </w:t>
      </w:r>
      <w:proofErr w:type="spellStart"/>
      <w:r>
        <w:rPr>
          <w:rFonts w:ascii="Times New Roman" w:eastAsia="Times New Roman" w:hAnsi="Times New Roman" w:cs="Times New Roman"/>
          <w:sz w:val="24"/>
        </w:rPr>
        <w:t>O.Š</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Grigor</w:t>
      </w:r>
      <w:proofErr w:type="spellEnd"/>
      <w:r>
        <w:rPr>
          <w:rFonts w:ascii="Times New Roman" w:eastAsia="Times New Roman" w:hAnsi="Times New Roman" w:cs="Times New Roman"/>
          <w:sz w:val="24"/>
        </w:rPr>
        <w:t xml:space="preserve"> Vitez“ prema Zahtjevima za sufinanciranje.</w:t>
      </w: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 xml:space="preserve">Naknade građanima i kućanstvima na temelju osiguranja i druge naknade (37) </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Naknade građanima i kućanstvima na temelju osiguranja i druge naknade obuhvaćaju pomoć obiteljima – sufinanciranje smještaja u vrtiću, naknade za roditelje u iznosu 400,00 eura po rođenom djetetu, sufinanciranje cijene prijevoza studenata, pomoć u kući osobama starije životne dobi, ostale tekuće pomoći za socijalne slučajeve, stipendije i školarine, podmirenje troškova stanovanja, sufinanciranje radnih bilježnica i likovnih mapa, te ostale naknade iz proračuna u novcu u biti poticajna naknada za mlade liječnike, poklon paketi za učenike 1-4 razreda osnovne škole i vrtića.</w:t>
      </w: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Ostali rashodi (38)</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Ostali rashodi obuhvaćaju tekuće i kapitalne donacije udrugama, sportskim društvima, humanitarnim organizacijama, vjerskim zajednicama, te trgovačkim društvima u javnom sektoru i to Vodnim uslugama d.o.o. Križevci.</w:t>
      </w:r>
    </w:p>
    <w:p w:rsidR="006C602C" w:rsidRDefault="006C602C">
      <w:pPr>
        <w:spacing w:after="0"/>
        <w:jc w:val="both"/>
        <w:rPr>
          <w:rFonts w:ascii="Times New Roman" w:eastAsia="Times New Roman" w:hAnsi="Times New Roman" w:cs="Times New Roman"/>
          <w:sz w:val="24"/>
        </w:rPr>
      </w:pPr>
    </w:p>
    <w:p w:rsidR="006C602C" w:rsidRPr="00C12C6A" w:rsidRDefault="003B0E93">
      <w:pPr>
        <w:spacing w:after="0"/>
        <w:jc w:val="both"/>
        <w:rPr>
          <w:rFonts w:ascii="Times New Roman" w:eastAsia="Times New Roman" w:hAnsi="Times New Roman" w:cs="Times New Roman"/>
          <w:b/>
          <w:sz w:val="24"/>
        </w:rPr>
      </w:pPr>
      <w:r w:rsidRPr="00C12C6A">
        <w:rPr>
          <w:rFonts w:ascii="Times New Roman" w:eastAsia="Times New Roman" w:hAnsi="Times New Roman" w:cs="Times New Roman"/>
          <w:b/>
          <w:sz w:val="24"/>
        </w:rPr>
        <w:t>RASHODI ZA NABAVU NEFINANCIJSKE IMOVINE (4)</w:t>
      </w:r>
    </w:p>
    <w:p w:rsidR="006C602C" w:rsidRPr="00C12C6A" w:rsidRDefault="003B0E93">
      <w:pPr>
        <w:spacing w:after="0"/>
        <w:jc w:val="both"/>
        <w:rPr>
          <w:rFonts w:ascii="Times New Roman" w:eastAsia="Times New Roman" w:hAnsi="Times New Roman" w:cs="Times New Roman"/>
          <w:sz w:val="24"/>
        </w:rPr>
      </w:pPr>
      <w:r w:rsidRPr="00C12C6A">
        <w:rPr>
          <w:rFonts w:ascii="Times New Roman" w:eastAsia="Times New Roman" w:hAnsi="Times New Roman" w:cs="Times New Roman"/>
          <w:sz w:val="24"/>
        </w:rPr>
        <w:tab/>
        <w:t>Rashodi za nabavu nefinancijske imovine planirani</w:t>
      </w:r>
      <w:r>
        <w:rPr>
          <w:rFonts w:ascii="Times New Roman" w:eastAsia="Times New Roman" w:hAnsi="Times New Roman" w:cs="Times New Roman"/>
          <w:sz w:val="24"/>
        </w:rPr>
        <w:t xml:space="preserve"> su sa 1.699.568,91 eura za 2024. godinu, a obuhvaćaju </w:t>
      </w:r>
      <w:r>
        <w:rPr>
          <w:rFonts w:ascii="Times New Roman" w:eastAsia="Times New Roman" w:hAnsi="Times New Roman" w:cs="Times New Roman"/>
          <w:b/>
          <w:sz w:val="24"/>
        </w:rPr>
        <w:t xml:space="preserve">rashode za nabavu </w:t>
      </w:r>
      <w:proofErr w:type="spellStart"/>
      <w:r>
        <w:rPr>
          <w:rFonts w:ascii="Times New Roman" w:eastAsia="Times New Roman" w:hAnsi="Times New Roman" w:cs="Times New Roman"/>
          <w:b/>
          <w:sz w:val="24"/>
        </w:rPr>
        <w:t>neproizvedene</w:t>
      </w:r>
      <w:proofErr w:type="spellEnd"/>
      <w:r>
        <w:rPr>
          <w:rFonts w:ascii="Times New Roman" w:eastAsia="Times New Roman" w:hAnsi="Times New Roman" w:cs="Times New Roman"/>
          <w:b/>
          <w:sz w:val="24"/>
        </w:rPr>
        <w:t xml:space="preserve"> dugotrajne imovine (41) </w:t>
      </w:r>
      <w:r>
        <w:rPr>
          <w:rFonts w:ascii="Times New Roman" w:eastAsia="Times New Roman" w:hAnsi="Times New Roman" w:cs="Times New Roman"/>
          <w:sz w:val="24"/>
        </w:rPr>
        <w:t xml:space="preserve">gdje pripadaju rashodi za nabavu materijalne imovine konkretno građevinskog zemljišta za građenje komunalne infrastrukture i </w:t>
      </w:r>
      <w:r>
        <w:rPr>
          <w:rFonts w:ascii="Times New Roman" w:eastAsia="Times New Roman" w:hAnsi="Times New Roman" w:cs="Times New Roman"/>
          <w:b/>
          <w:sz w:val="24"/>
        </w:rPr>
        <w:t xml:space="preserve">rashode za nabavu proizvedene dugotrajne imovine </w:t>
      </w:r>
      <w:r>
        <w:rPr>
          <w:rFonts w:ascii="Times New Roman" w:eastAsia="Times New Roman" w:hAnsi="Times New Roman" w:cs="Times New Roman"/>
          <w:b/>
          <w:sz w:val="24"/>
        </w:rPr>
        <w:lastRenderedPageBreak/>
        <w:t>(42)</w:t>
      </w:r>
      <w:r>
        <w:rPr>
          <w:rFonts w:ascii="Times New Roman" w:eastAsia="Times New Roman" w:hAnsi="Times New Roman" w:cs="Times New Roman"/>
          <w:sz w:val="24"/>
        </w:rPr>
        <w:t xml:space="preserve">, koji obuhvaćaju rashode za nabavu građevinskih objekata ( planirana zgrada dječjeg vrtića u </w:t>
      </w:r>
      <w:proofErr w:type="spellStart"/>
      <w:r>
        <w:rPr>
          <w:rFonts w:ascii="Times New Roman" w:eastAsia="Times New Roman" w:hAnsi="Times New Roman" w:cs="Times New Roman"/>
          <w:sz w:val="24"/>
        </w:rPr>
        <w:t>Cirkveni</w:t>
      </w:r>
      <w:proofErr w:type="spellEnd"/>
      <w:r>
        <w:rPr>
          <w:rFonts w:ascii="Times New Roman" w:eastAsia="Times New Roman" w:hAnsi="Times New Roman" w:cs="Times New Roman"/>
          <w:sz w:val="24"/>
        </w:rPr>
        <w:t xml:space="preserve">, </w:t>
      </w:r>
      <w:r w:rsidR="0048083E">
        <w:rPr>
          <w:rFonts w:ascii="Times New Roman" w:eastAsia="Times New Roman" w:hAnsi="Times New Roman" w:cs="Times New Roman"/>
          <w:sz w:val="24"/>
        </w:rPr>
        <w:t xml:space="preserve">izgradnju kulturnog centra, </w:t>
      </w:r>
      <w:r>
        <w:rPr>
          <w:rFonts w:ascii="Times New Roman" w:eastAsia="Times New Roman" w:hAnsi="Times New Roman" w:cs="Times New Roman"/>
          <w:sz w:val="24"/>
        </w:rPr>
        <w:t xml:space="preserve">umirovljenički dom u Sv. Ivan </w:t>
      </w:r>
      <w:proofErr w:type="spellStart"/>
      <w:r>
        <w:rPr>
          <w:rFonts w:ascii="Times New Roman" w:eastAsia="Times New Roman" w:hAnsi="Times New Roman" w:cs="Times New Roman"/>
          <w:sz w:val="24"/>
        </w:rPr>
        <w:t>Žabnu</w:t>
      </w:r>
      <w:proofErr w:type="spellEnd"/>
      <w:r>
        <w:rPr>
          <w:rFonts w:ascii="Times New Roman" w:eastAsia="Times New Roman" w:hAnsi="Times New Roman" w:cs="Times New Roman"/>
          <w:sz w:val="24"/>
        </w:rPr>
        <w:t xml:space="preserve">, izgradnja cesta, pješačkih staza, izgradnja </w:t>
      </w:r>
      <w:proofErr w:type="spellStart"/>
      <w:r>
        <w:rPr>
          <w:rFonts w:ascii="Times New Roman" w:eastAsia="Times New Roman" w:hAnsi="Times New Roman" w:cs="Times New Roman"/>
          <w:sz w:val="24"/>
        </w:rPr>
        <w:t>reciklažnog</w:t>
      </w:r>
      <w:proofErr w:type="spellEnd"/>
      <w:r>
        <w:rPr>
          <w:rFonts w:ascii="Times New Roman" w:eastAsia="Times New Roman" w:hAnsi="Times New Roman" w:cs="Times New Roman"/>
          <w:sz w:val="24"/>
        </w:rPr>
        <w:t xml:space="preserve"> dvorišta, te mini tržnice u 2025. godini, te rashode za dodatna ulaganja na nefinancijskoj </w:t>
      </w:r>
      <w:r w:rsidRPr="00C12C6A">
        <w:rPr>
          <w:rFonts w:ascii="Times New Roman" w:eastAsia="Times New Roman" w:hAnsi="Times New Roman" w:cs="Times New Roman"/>
          <w:sz w:val="24"/>
        </w:rPr>
        <w:t xml:space="preserve">imovini </w:t>
      </w:r>
      <w:r w:rsidRPr="00C12C6A">
        <w:rPr>
          <w:rFonts w:ascii="Times New Roman" w:eastAsia="Times New Roman" w:hAnsi="Times New Roman" w:cs="Times New Roman"/>
          <w:b/>
          <w:sz w:val="24"/>
        </w:rPr>
        <w:t>(45)</w:t>
      </w:r>
      <w:r w:rsidRPr="00C12C6A">
        <w:rPr>
          <w:rFonts w:ascii="Times New Roman" w:eastAsia="Times New Roman" w:hAnsi="Times New Roman" w:cs="Times New Roman"/>
          <w:sz w:val="24"/>
        </w:rPr>
        <w:t xml:space="preserve"> obuhvaćaju dodatna ulaganja na domovima i zgradama u vlasništvu općine, nadogradnja post</w:t>
      </w:r>
      <w:r w:rsidR="00BD1E5F" w:rsidRPr="00C12C6A">
        <w:rPr>
          <w:rFonts w:ascii="Times New Roman" w:eastAsia="Times New Roman" w:hAnsi="Times New Roman" w:cs="Times New Roman"/>
          <w:sz w:val="24"/>
        </w:rPr>
        <w:t>ojećeg dječjeg vrtića jaslicama, rekonstrukcija postojećeg glavnog nogometnog igrališta.</w:t>
      </w:r>
    </w:p>
    <w:p w:rsidR="006C602C" w:rsidRDefault="006C602C">
      <w:pPr>
        <w:spacing w:after="0"/>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b/>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PRIMICI (8)</w:t>
      </w:r>
    </w:p>
    <w:p w:rsidR="006C602C" w:rsidRDefault="006C602C">
      <w:pPr>
        <w:spacing w:after="0"/>
        <w:jc w:val="both"/>
        <w:rPr>
          <w:rFonts w:ascii="Times New Roman" w:eastAsia="Times New Roman" w:hAnsi="Times New Roman" w:cs="Times New Roman"/>
          <w:b/>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U 2024. godini nisu planirani novi primici od financijske imovine i zaduživanja, kao niti u projekcijama za 2025. i 2026. godinu.</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IZDACI (5)</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Izdaci za otplatu glavnice primljenih kredita i zajmova planirani su za 2024. godinu u iznosu 119.600,00 eura. Planirani iznos od 99.600,00 eura odnosi se na otplatu kredita koji se vraća u jednakim mjesečnim ratama OTP banci Split za izgradnju školske sportske dvorane, kredit se vraća u 120 jednakih anuiteta s pripadajućom kamatom. Također je planirana otplata primljenih zajmova iz državnog proračuna u procjeni od 20.000,00 eura za 2024. godinu, budući da će se na kraju 2023. godine tek vidjeti iznos za povrat preostalog iznosa duga po namirenju i to će se evidentirati u 2024. na 54711 uz zaduženje računa 26711 i odobrenje 91211 konta.  Knjiženje se obavlja temeljem Upute za Evidentiranje prihoda od poreza na dohodak kod jedinica lokalne i područne (regionalne) samouprave  i to temeljem Izvještaja koje ispostavlja Fina.</w:t>
      </w:r>
    </w:p>
    <w:p w:rsidR="006C602C" w:rsidRDefault="006C602C">
      <w:pPr>
        <w:spacing w:after="0"/>
        <w:jc w:val="both"/>
        <w:rPr>
          <w:rFonts w:ascii="Times New Roman" w:eastAsia="Times New Roman" w:hAnsi="Times New Roman" w:cs="Times New Roman"/>
          <w:sz w:val="24"/>
        </w:rPr>
      </w:pPr>
    </w:p>
    <w:p w:rsidR="006C602C" w:rsidRDefault="006C602C">
      <w:pPr>
        <w:spacing w:after="0"/>
        <w:ind w:firstLine="360"/>
        <w:jc w:val="both"/>
        <w:rPr>
          <w:rFonts w:ascii="Times New Roman" w:eastAsia="Times New Roman" w:hAnsi="Times New Roman" w:cs="Times New Roman"/>
          <w:sz w:val="24"/>
        </w:rPr>
      </w:pPr>
    </w:p>
    <w:p w:rsidR="006C602C" w:rsidRPr="002C00DF" w:rsidRDefault="003B0E93">
      <w:pPr>
        <w:spacing w:after="0"/>
        <w:jc w:val="both"/>
        <w:rPr>
          <w:rFonts w:ascii="Times New Roman" w:eastAsia="Times New Roman" w:hAnsi="Times New Roman" w:cs="Times New Roman"/>
          <w:sz w:val="24"/>
        </w:rPr>
      </w:pPr>
      <w:r w:rsidRPr="002C00DF">
        <w:rPr>
          <w:rFonts w:ascii="Times New Roman" w:eastAsia="Times New Roman" w:hAnsi="Times New Roman" w:cs="Times New Roman"/>
          <w:b/>
          <w:sz w:val="24"/>
        </w:rPr>
        <w:t>OBRAZLOŽENJE PLANIRANOG VIŠKA/MANJKA</w:t>
      </w:r>
      <w:r w:rsidRPr="002C00DF">
        <w:rPr>
          <w:rFonts w:ascii="Times New Roman" w:eastAsia="Times New Roman" w:hAnsi="Times New Roman" w:cs="Times New Roman"/>
          <w:sz w:val="24"/>
        </w:rPr>
        <w:t xml:space="preserve"> </w:t>
      </w:r>
    </w:p>
    <w:p w:rsidR="006C602C" w:rsidRPr="002C00DF" w:rsidRDefault="003B0E93">
      <w:pPr>
        <w:spacing w:after="0"/>
        <w:jc w:val="both"/>
        <w:rPr>
          <w:rFonts w:ascii="Times New Roman" w:eastAsia="Times New Roman" w:hAnsi="Times New Roman" w:cs="Times New Roman"/>
          <w:sz w:val="24"/>
        </w:rPr>
      </w:pPr>
      <w:r w:rsidRPr="002C00DF">
        <w:rPr>
          <w:rFonts w:ascii="Times New Roman" w:eastAsia="Times New Roman" w:hAnsi="Times New Roman" w:cs="Times New Roman"/>
          <w:sz w:val="24"/>
        </w:rPr>
        <w:t>Višak sredstava planira</w:t>
      </w:r>
      <w:r w:rsidR="002444AF" w:rsidRPr="002C00DF">
        <w:rPr>
          <w:rFonts w:ascii="Times New Roman" w:eastAsia="Times New Roman" w:hAnsi="Times New Roman" w:cs="Times New Roman"/>
          <w:sz w:val="24"/>
        </w:rPr>
        <w:t xml:space="preserve">n je sa 300.000,00 eura po </w:t>
      </w:r>
      <w:r w:rsidRPr="002C00DF">
        <w:rPr>
          <w:rFonts w:ascii="Times New Roman" w:eastAsia="Times New Roman" w:hAnsi="Times New Roman" w:cs="Times New Roman"/>
          <w:sz w:val="24"/>
        </w:rPr>
        <w:t xml:space="preserve"> procjeni, a točan iznos na kraju 2023. godine planirat  će se Izmjenama i dopunama proračuna u 2024. godini nakon godišnjeg obračuna, kada će biti puno jasnija situacija.</w:t>
      </w:r>
    </w:p>
    <w:p w:rsidR="006C602C" w:rsidRPr="002C00DF" w:rsidRDefault="003B0E93">
      <w:pPr>
        <w:spacing w:after="0"/>
        <w:jc w:val="both"/>
        <w:rPr>
          <w:rFonts w:ascii="Times New Roman" w:eastAsia="Times New Roman" w:hAnsi="Times New Roman" w:cs="Times New Roman"/>
          <w:sz w:val="24"/>
        </w:rPr>
      </w:pPr>
      <w:r w:rsidRPr="002C00DF">
        <w:rPr>
          <w:rFonts w:ascii="Times New Roman" w:eastAsia="Times New Roman" w:hAnsi="Times New Roman" w:cs="Times New Roman"/>
          <w:sz w:val="24"/>
        </w:rPr>
        <w:t>Posebnom Odlukom o raspodjeli raspoloživih sredstava iz 2023. godine izvršit će se preraspodjela u strukturi rezultata poslovanja radi  rasporeda viška prihoda i raspodjela sredstava prema izvorima financiranja i namjeni korištenja sredstava u 2024. godini, a Izmjenama i dopunama uvrstit će se u Proračun za 2024. godinu.</w:t>
      </w:r>
    </w:p>
    <w:p w:rsidR="006C602C" w:rsidRPr="002C00DF" w:rsidRDefault="006C602C">
      <w:pPr>
        <w:spacing w:after="0"/>
        <w:ind w:firstLine="426"/>
        <w:jc w:val="both"/>
        <w:rPr>
          <w:rFonts w:ascii="Times New Roman" w:eastAsia="Times New Roman" w:hAnsi="Times New Roman" w:cs="Times New Roman"/>
          <w:sz w:val="24"/>
        </w:rPr>
      </w:pP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Osnovni ciljevi i projekti Općine Sveti Ivan Žabno definirani su kroz sljedeće</w:t>
      </w:r>
      <w:r>
        <w:rPr>
          <w:rFonts w:ascii="Times New Roman" w:eastAsia="Times New Roman" w:hAnsi="Times New Roman" w:cs="Times New Roman"/>
          <w:sz w:val="24"/>
        </w:rPr>
        <w:t>:</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1. Izgradnja i održavanje komunalne infrastrukture (naglasak na  održavanju i izgradnji nerazvrstanih cesta, pomoć pri sufinanciranju lokalnih cesta koje prolaze kroz općinu, održavanju javnih površina, pješačkih staza, održavanje društvenih domova kao i rekonstrukcije domova, održavanje ost</w:t>
      </w:r>
      <w:r w:rsidR="00262B54">
        <w:rPr>
          <w:rFonts w:ascii="Times New Roman" w:eastAsia="Times New Roman" w:hAnsi="Times New Roman" w:cs="Times New Roman"/>
          <w:sz w:val="24"/>
        </w:rPr>
        <w:t>a</w:t>
      </w:r>
      <w:r>
        <w:rPr>
          <w:rFonts w:ascii="Times New Roman" w:eastAsia="Times New Roman" w:hAnsi="Times New Roman" w:cs="Times New Roman"/>
          <w:sz w:val="24"/>
        </w:rPr>
        <w:t>lih objekata javne namjene, održavanje javne rasvjete, te rekonstrukcija, cilj poboljšati kompletnu infrastrukturu kao preduvjet za razvoj gospodarstva, te ostanak mladih naraštaja u općini.</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 Upravljanje imovinom – nekretninama i pokretninama (zakup i prodaja poljoprivrednog zemljišta), omogućavanje mladim obiteljskim poljoprivrednim </w:t>
      </w:r>
      <w:r>
        <w:rPr>
          <w:rFonts w:ascii="Times New Roman" w:eastAsia="Times New Roman" w:hAnsi="Times New Roman" w:cs="Times New Roman"/>
          <w:sz w:val="24"/>
        </w:rPr>
        <w:lastRenderedPageBreak/>
        <w:t xml:space="preserve">gospodarstvima bavljenje poljoprivredom, jer Općina Sveti Ivan Žabno raspolaže većim kompleksima poljoprivrednog zemljišta, također poticanje poljoprivredne proizvodnje kroz subvencije poljoprivrednicima za mini mljekare i mini preradu, također subvencioniranje </w:t>
      </w:r>
      <w:proofErr w:type="spellStart"/>
      <w:r>
        <w:rPr>
          <w:rFonts w:ascii="Times New Roman" w:eastAsia="Times New Roman" w:hAnsi="Times New Roman" w:cs="Times New Roman"/>
          <w:sz w:val="24"/>
        </w:rPr>
        <w:t>genotipizacije</w:t>
      </w:r>
      <w:proofErr w:type="spellEnd"/>
      <w:r>
        <w:rPr>
          <w:rFonts w:ascii="Times New Roman" w:eastAsia="Times New Roman" w:hAnsi="Times New Roman" w:cs="Times New Roman"/>
          <w:sz w:val="24"/>
        </w:rPr>
        <w:t>.</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3.  Izgradnja vodovodne mreže kroz Općinu Sveti Ivan Žabno, planirano pokrivanje cijele općine vodovodnom infrastrukturom.</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4. Izgradnja kanalizacije kroz Općinu, početak izgradnje glavnog cjevovoda za otpadne vode uz glavnu cestu D28 Sveti Ivan Žabno-Markovac Križevački</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4.  Razvoj preduvjeta za bavljenje sportom, te omogućavanje kvalitetnog i zdravog odrastanja djece školske dobi uz bavljenje sportom rekonstr</w:t>
      </w:r>
      <w:r w:rsidR="002D2222">
        <w:rPr>
          <w:rFonts w:ascii="Times New Roman" w:eastAsia="Times New Roman" w:hAnsi="Times New Roman" w:cs="Times New Roman"/>
          <w:sz w:val="24"/>
        </w:rPr>
        <w:t>u</w:t>
      </w:r>
      <w:r>
        <w:rPr>
          <w:rFonts w:ascii="Times New Roman" w:eastAsia="Times New Roman" w:hAnsi="Times New Roman" w:cs="Times New Roman"/>
          <w:sz w:val="24"/>
        </w:rPr>
        <w:t>kcijom i održavanjem sportskih objekta i građevina.</w:t>
      </w:r>
    </w:p>
    <w:p w:rsidR="006C602C" w:rsidRDefault="003B0E93">
      <w:pPr>
        <w:spacing w:after="0"/>
        <w:ind w:firstLine="426"/>
        <w:jc w:val="both"/>
        <w:rPr>
          <w:rFonts w:ascii="Times New Roman" w:eastAsia="Times New Roman" w:hAnsi="Times New Roman" w:cs="Times New Roman"/>
          <w:sz w:val="24"/>
        </w:rPr>
      </w:pPr>
      <w:r>
        <w:rPr>
          <w:rFonts w:ascii="Arial" w:eastAsia="Arial" w:hAnsi="Arial" w:cs="Arial"/>
          <w:color w:val="130F0C"/>
          <w:shd w:val="clear" w:color="auto" w:fill="FFFFFF"/>
        </w:rPr>
        <w:t xml:space="preserve"> 5</w:t>
      </w:r>
      <w:r>
        <w:rPr>
          <w:rFonts w:ascii="Times New Roman" w:eastAsia="Times New Roman" w:hAnsi="Times New Roman" w:cs="Times New Roman"/>
          <w:color w:val="130F0C"/>
          <w:sz w:val="24"/>
          <w:shd w:val="clear" w:color="auto" w:fill="FFFFFF"/>
        </w:rPr>
        <w:t>. Prijava na natječaj  projekta  Kulturni centar – Sveti Ivan Žabno,  koji će imati veliko značenje za društveni i kulturni život za stanovnike Svetog Ivana Žabno. Riječ je gradbenoj investiciji vrijednosti 993.440,00 €.</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6. Pokrenuti i razvijati lokalne temeljne usluge stanovnika općine Sveti Ivan Žabno, kroz odgojno-obrazovnu djelatnost te s time povezanu infrastrukturu, izgradnjom jaslica čiji je završetak radova planiran u 2024. godini, ostvariti, organizirati i razvijati uslugu odgoja i obrazovanja za </w:t>
      </w:r>
      <w:proofErr w:type="spellStart"/>
      <w:r>
        <w:rPr>
          <w:rFonts w:ascii="Times New Roman" w:eastAsia="Times New Roman" w:hAnsi="Times New Roman" w:cs="Times New Roman"/>
          <w:sz w:val="24"/>
        </w:rPr>
        <w:t>predškolce</w:t>
      </w:r>
      <w:proofErr w:type="spellEnd"/>
      <w:r>
        <w:rPr>
          <w:rFonts w:ascii="Times New Roman" w:eastAsia="Times New Roman" w:hAnsi="Times New Roman" w:cs="Times New Roman"/>
          <w:sz w:val="24"/>
        </w:rPr>
        <w:t xml:space="preserve"> 1-3 godine, te time proširiti temeljne lokalne usluge za stanovnike općine Sveti Ivan Žabno.  </w:t>
      </w:r>
    </w:p>
    <w:p w:rsidR="006C602C" w:rsidRDefault="003B0E93">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7. Pomoć lokalnom stanovništvu kroz provođenje natalitetnih mjera isplatom </w:t>
      </w:r>
      <w:proofErr w:type="spellStart"/>
      <w:r>
        <w:rPr>
          <w:rFonts w:ascii="Times New Roman" w:eastAsia="Times New Roman" w:hAnsi="Times New Roman" w:cs="Times New Roman"/>
          <w:sz w:val="24"/>
        </w:rPr>
        <w:t>porodiljnih</w:t>
      </w:r>
      <w:proofErr w:type="spellEnd"/>
      <w:r>
        <w:rPr>
          <w:rFonts w:ascii="Times New Roman" w:eastAsia="Times New Roman" w:hAnsi="Times New Roman" w:cs="Times New Roman"/>
          <w:sz w:val="24"/>
        </w:rPr>
        <w:t xml:space="preserve"> naknada, sufinanciranje cijene prijevoza učenika, sufinanciranje smještaja u vrtić, sufinanciranje stipendija, sufinanciranje socijalne skrbi i zdravstva, također sufinanciranje udruga i sporta  temeljem provedenih natječaja. </w:t>
      </w:r>
    </w:p>
    <w:p w:rsidR="006C602C" w:rsidRDefault="003B0E93">
      <w:pPr>
        <w:spacing w:after="0" w:line="240" w:lineRule="auto"/>
        <w:ind w:firstLine="426"/>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8. Financiranje  Vatrogasne zajednice, Civilne zaštite, Hrvatske gorske službe spašavanja, </w:t>
      </w:r>
      <w:r>
        <w:rPr>
          <w:rFonts w:ascii="Arial" w:eastAsia="Arial" w:hAnsi="Arial" w:cs="Arial"/>
          <w:color w:val="000000"/>
          <w:sz w:val="21"/>
        </w:rPr>
        <w:t> </w:t>
      </w:r>
      <w:r>
        <w:rPr>
          <w:rFonts w:ascii="Times New Roman" w:eastAsia="Times New Roman" w:hAnsi="Times New Roman" w:cs="Times New Roman"/>
          <w:color w:val="000000"/>
          <w:sz w:val="24"/>
        </w:rPr>
        <w:t>podrazumijeva planiranje zaštite od požara, provođenje mjera zaštite od požara i drugih elementarnih nepogoda s ciljem zaštite života, zdravlja i sigurnosti ljudi i životinja te sigurnosti materijalnih dobara, okoliša i prirode od požara ili drugih nepogoda.</w:t>
      </w:r>
    </w:p>
    <w:p w:rsidR="006C602C" w:rsidRDefault="006C602C">
      <w:pPr>
        <w:spacing w:after="0" w:line="240" w:lineRule="auto"/>
        <w:ind w:firstLine="426"/>
        <w:jc w:val="both"/>
        <w:rPr>
          <w:rFonts w:ascii="Times New Roman" w:eastAsia="Times New Roman" w:hAnsi="Times New Roman" w:cs="Times New Roman"/>
          <w:color w:val="000000"/>
          <w:sz w:val="24"/>
        </w:rPr>
      </w:pPr>
    </w:p>
    <w:p w:rsidR="006C602C" w:rsidRDefault="006C602C">
      <w:pPr>
        <w:spacing w:after="0" w:line="240" w:lineRule="auto"/>
        <w:ind w:firstLine="426"/>
        <w:jc w:val="both"/>
        <w:rPr>
          <w:rFonts w:ascii="Times New Roman" w:eastAsia="Times New Roman" w:hAnsi="Times New Roman" w:cs="Times New Roman"/>
          <w:color w:val="000000"/>
          <w:sz w:val="24"/>
        </w:rPr>
      </w:pPr>
    </w:p>
    <w:p w:rsidR="006C602C" w:rsidRDefault="006C602C">
      <w:pPr>
        <w:spacing w:after="0" w:line="240" w:lineRule="auto"/>
        <w:ind w:firstLine="426"/>
        <w:jc w:val="both"/>
        <w:rPr>
          <w:rFonts w:ascii="Times New Roman" w:eastAsia="Times New Roman" w:hAnsi="Times New Roman" w:cs="Times New Roman"/>
          <w:color w:val="000000"/>
          <w:sz w:val="24"/>
        </w:rPr>
      </w:pPr>
    </w:p>
    <w:p w:rsidR="006C602C" w:rsidRDefault="006C602C">
      <w:pPr>
        <w:spacing w:after="0" w:line="240" w:lineRule="auto"/>
        <w:jc w:val="both"/>
        <w:rPr>
          <w:rFonts w:ascii="Arial" w:eastAsia="Arial" w:hAnsi="Arial" w:cs="Arial"/>
          <w:color w:val="000000"/>
          <w:sz w:val="21"/>
        </w:rPr>
      </w:pPr>
    </w:p>
    <w:p w:rsidR="006C602C" w:rsidRDefault="002A13D1" w:rsidP="002A13D1">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OBRAZLOŽENJE POSEBNOG DIJELA</w:t>
      </w:r>
      <w:r w:rsidR="003B0E93">
        <w:rPr>
          <w:rFonts w:ascii="Times New Roman" w:eastAsia="Times New Roman" w:hAnsi="Times New Roman" w:cs="Times New Roman"/>
          <w:b/>
          <w:sz w:val="24"/>
        </w:rPr>
        <w:t xml:space="preserve"> PRORAČUNA OPĆINE </w:t>
      </w:r>
      <w:r w:rsidR="00EF1A73">
        <w:rPr>
          <w:rFonts w:ascii="Times New Roman" w:eastAsia="Times New Roman" w:hAnsi="Times New Roman" w:cs="Times New Roman"/>
          <w:b/>
          <w:sz w:val="24"/>
        </w:rPr>
        <w:t xml:space="preserve">SVETI IVAN ŽABNO </w:t>
      </w:r>
      <w:r w:rsidR="00090869">
        <w:rPr>
          <w:rFonts w:ascii="Times New Roman" w:eastAsia="Times New Roman" w:hAnsi="Times New Roman" w:cs="Times New Roman"/>
          <w:b/>
          <w:sz w:val="24"/>
        </w:rPr>
        <w:t>ZA 2024. GODINU I PROJEKCIJE ZA 2025. I 2026. GODINU</w:t>
      </w:r>
    </w:p>
    <w:p w:rsidR="006C602C" w:rsidRDefault="006C602C">
      <w:pPr>
        <w:ind w:right="-426"/>
        <w:jc w:val="both"/>
        <w:rPr>
          <w:rFonts w:ascii="Garamond" w:eastAsia="Garamond" w:hAnsi="Garamond" w:cs="Garamond"/>
          <w:b/>
          <w:color w:val="C00000"/>
        </w:rPr>
      </w:pPr>
    </w:p>
    <w:p w:rsidR="006C602C" w:rsidRDefault="003B0E93">
      <w:pPr>
        <w:ind w:right="-426"/>
        <w:jc w:val="both"/>
        <w:rPr>
          <w:rFonts w:ascii="Times New Roman" w:eastAsia="Times New Roman" w:hAnsi="Times New Roman" w:cs="Times New Roman"/>
          <w:b/>
          <w:sz w:val="24"/>
        </w:rPr>
      </w:pPr>
      <w:r>
        <w:rPr>
          <w:rFonts w:ascii="Times New Roman" w:eastAsia="Times New Roman" w:hAnsi="Times New Roman" w:cs="Times New Roman"/>
          <w:b/>
          <w:sz w:val="24"/>
        </w:rPr>
        <w:t>Organizacijska klasifikacija:</w:t>
      </w:r>
    </w:p>
    <w:p w:rsidR="006C602C" w:rsidRDefault="003B0E93" w:rsidP="004373B2">
      <w:pPr>
        <w:tabs>
          <w:tab w:val="left" w:pos="720"/>
        </w:tab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Razdjel 001 -   Općinsko vijeće</w:t>
      </w:r>
      <w:r w:rsidR="004373B2">
        <w:rPr>
          <w:rFonts w:ascii="Times New Roman" w:eastAsia="Times New Roman" w:hAnsi="Times New Roman" w:cs="Times New Roman"/>
          <w:sz w:val="24"/>
        </w:rPr>
        <w:t xml:space="preserve"> planiran iznosom od 101.639,00 eura za 2024. godinu.</w:t>
      </w:r>
    </w:p>
    <w:p w:rsidR="006C602C" w:rsidRDefault="00A4698B" w:rsidP="004373B2">
      <w:pPr>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 xml:space="preserve">Glava    </w:t>
      </w:r>
      <w:r w:rsidR="003B0E93">
        <w:rPr>
          <w:rFonts w:ascii="Times New Roman" w:eastAsia="Times New Roman" w:hAnsi="Times New Roman" w:cs="Times New Roman"/>
          <w:sz w:val="24"/>
        </w:rPr>
        <w:t>00101-   Općinsko vijeće</w:t>
      </w:r>
      <w:r w:rsidR="00D4511C">
        <w:rPr>
          <w:rFonts w:ascii="Times New Roman" w:eastAsia="Times New Roman" w:hAnsi="Times New Roman" w:cs="Times New Roman"/>
          <w:sz w:val="24"/>
        </w:rPr>
        <w:t xml:space="preserve"> </w:t>
      </w:r>
    </w:p>
    <w:p w:rsidR="006C602C" w:rsidRDefault="003B0E93" w:rsidP="004373B2">
      <w:pPr>
        <w:tabs>
          <w:tab w:val="left" w:pos="720"/>
        </w:tabs>
        <w:spacing w:after="0" w:line="240" w:lineRule="auto"/>
        <w:ind w:right="-426"/>
        <w:jc w:val="both"/>
        <w:rPr>
          <w:rFonts w:ascii="Times New Roman" w:eastAsia="Times New Roman" w:hAnsi="Times New Roman" w:cs="Times New Roman"/>
        </w:rPr>
      </w:pPr>
      <w:r>
        <w:rPr>
          <w:rFonts w:ascii="Times New Roman" w:eastAsia="Times New Roman" w:hAnsi="Times New Roman" w:cs="Times New Roman"/>
          <w:sz w:val="24"/>
        </w:rPr>
        <w:t>Razdjel 002 -   Jedinstveni upravni odj</w:t>
      </w:r>
      <w:r>
        <w:rPr>
          <w:rFonts w:ascii="Times New Roman" w:eastAsia="Times New Roman" w:hAnsi="Times New Roman" w:cs="Times New Roman"/>
        </w:rPr>
        <w:t>el</w:t>
      </w:r>
      <w:r w:rsidR="004373B2">
        <w:rPr>
          <w:rFonts w:ascii="Times New Roman" w:eastAsia="Times New Roman" w:hAnsi="Times New Roman" w:cs="Times New Roman"/>
        </w:rPr>
        <w:t xml:space="preserve"> planiran iznosom od 3.799.843,00 eura za 2024. godinu.</w:t>
      </w:r>
    </w:p>
    <w:p w:rsidR="006C602C" w:rsidRDefault="003B0E93" w:rsidP="004373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Glava    00202-   Jedinstveni upravni odjel</w:t>
      </w:r>
    </w:p>
    <w:p w:rsidR="006C602C" w:rsidRDefault="003B0E93" w:rsidP="004373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Glava    00203-   Dječji vrtić Žabac</w:t>
      </w:r>
    </w:p>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B42A6B" w:rsidRDefault="00B42A6B">
      <w:pPr>
        <w:spacing w:after="0" w:line="240" w:lineRule="auto"/>
        <w:jc w:val="both"/>
        <w:rPr>
          <w:rFonts w:ascii="Times New Roman" w:eastAsia="Times New Roman" w:hAnsi="Times New Roman" w:cs="Times New Roman"/>
          <w:sz w:val="24"/>
        </w:rPr>
      </w:pPr>
    </w:p>
    <w:p w:rsidR="00B42A6B" w:rsidRDefault="00B42A6B">
      <w:pPr>
        <w:spacing w:after="0" w:line="240" w:lineRule="auto"/>
        <w:jc w:val="both"/>
        <w:rPr>
          <w:rFonts w:ascii="Times New Roman" w:eastAsia="Times New Roman" w:hAnsi="Times New Roman" w:cs="Times New Roman"/>
          <w:sz w:val="24"/>
        </w:rPr>
      </w:pPr>
    </w:p>
    <w:p w:rsidR="00B42A6B" w:rsidRDefault="00B42A6B">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OBRAZLOŽENJE POSEBNOG DIJELA PRORAČUNA:</w:t>
      </w:r>
    </w:p>
    <w:p w:rsidR="006C602C" w:rsidRDefault="006C602C">
      <w:pPr>
        <w:spacing w:after="0"/>
        <w:ind w:firstLine="708"/>
        <w:jc w:val="both"/>
        <w:rPr>
          <w:rFonts w:ascii="Times New Roman" w:eastAsia="Times New Roman" w:hAnsi="Times New Roman" w:cs="Times New Roman"/>
          <w:b/>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Program 1000 FINANCIRANJE REDOVNE DJELATNOSTI </w:t>
      </w:r>
      <w:r>
        <w:rPr>
          <w:rFonts w:ascii="Times New Roman" w:eastAsia="Times New Roman" w:hAnsi="Times New Roman" w:cs="Times New Roman"/>
          <w:sz w:val="24"/>
        </w:rPr>
        <w:t xml:space="preserve"> na Razdjelu i Glavi  </w:t>
      </w:r>
      <w:r>
        <w:rPr>
          <w:rFonts w:ascii="Times New Roman" w:eastAsia="Times New Roman" w:hAnsi="Times New Roman" w:cs="Times New Roman"/>
          <w:b/>
          <w:sz w:val="24"/>
        </w:rPr>
        <w:t>OPĆINSKOG VIJEĆA</w:t>
      </w:r>
      <w:r>
        <w:rPr>
          <w:rFonts w:ascii="Times New Roman" w:eastAsia="Times New Roman" w:hAnsi="Times New Roman" w:cs="Times New Roman"/>
          <w:sz w:val="24"/>
        </w:rPr>
        <w:t xml:space="preserve"> sastoji se od slijedećih aktivnosti:</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Kroz Aktivnost A100001 Materijalni rashodi  planirana su sredstva za razdoblje 2024. do 2026. godine i to za naknade troškova vijećnicima, odnosno naknade za redovan rad Općinskog vijeća, naknade članovima biračkih odbora i povjerenstva za održavanje izbora, reprezentaciju, rashode protokola, u iznosu 51.887,00 eura u 2024. godini,  uz smanjenje  za 2025. i  2026. godinu, budući da se u 2024. godini održavaju izbori za Hrvatski sabor, izbori za EU parlament, i predsjednički izbori na kraju godine, dok su za 2025. planirani samo lokalni izbori, a u 2026. nisu planirane izborne aktivnosti jer se izbori u pravilu ne bi trebali održati, osim prijevremenih, a ta nam informacija za sada nije poznata.</w:t>
      </w:r>
      <w:r>
        <w:rPr>
          <w:rFonts w:ascii="Times New Roman" w:eastAsia="Times New Roman" w:hAnsi="Times New Roman" w:cs="Times New Roman"/>
        </w:rPr>
        <w:t xml:space="preserve"> </w:t>
      </w:r>
      <w:r>
        <w:rPr>
          <w:rFonts w:ascii="Times New Roman" w:eastAsia="Times New Roman" w:hAnsi="Times New Roman" w:cs="Times New Roman"/>
          <w:sz w:val="24"/>
        </w:rPr>
        <w:t>Cilj ovog programa je pružiti efikasan rad izvršnih i predstavničkih tijela kroz povećanje aktivnosti u obavljanju poslova i zadaća i donošenju akata iz nadležnosti i osiguranje sredstava za provedbu programa.</w:t>
      </w:r>
    </w:p>
    <w:p w:rsidR="006C602C" w:rsidRDefault="006C602C">
      <w:pPr>
        <w:spacing w:after="0" w:line="240" w:lineRule="auto"/>
        <w:ind w:firstLine="708"/>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1413"/>
        <w:gridCol w:w="1428"/>
        <w:gridCol w:w="1383"/>
        <w:gridCol w:w="1257"/>
        <w:gridCol w:w="1233"/>
        <w:gridCol w:w="1233"/>
        <w:gridCol w:w="1233"/>
      </w:tblGrid>
      <w:tr w:rsidR="006C602C">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Pokazatelj rezultata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Definicija</w:t>
            </w:r>
          </w:p>
        </w:tc>
        <w:tc>
          <w:tcPr>
            <w:tcW w:w="16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Jedinica</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Polazna vrijednost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Ciljana vrijednost 2024.</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Ciljana vrijednost 2025.</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Ciljana vrijednost 2026.</w:t>
            </w:r>
          </w:p>
        </w:tc>
      </w:tr>
      <w:tr w:rsidR="006C602C">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shd w:val="clear" w:color="auto" w:fill="D9D9D9"/>
              </w:rPr>
              <w:t>Broj donesenih akata Općinskog vijeća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D40AA" w:rsidRDefault="003B0E93">
            <w:pPr>
              <w:spacing w:after="0" w:line="240" w:lineRule="auto"/>
              <w:rPr>
                <w:rFonts w:ascii="Times New Roman" w:eastAsia="Calibri" w:hAnsi="Times New Roman" w:cs="Times New Roman"/>
              </w:rPr>
            </w:pPr>
            <w:r w:rsidRPr="008D40AA">
              <w:rPr>
                <w:rFonts w:ascii="Times New Roman" w:eastAsia="Calibri" w:hAnsi="Times New Roman" w:cs="Times New Roman"/>
              </w:rPr>
              <w:t>Donošenje Pravilnika,</w:t>
            </w:r>
          </w:p>
          <w:p w:rsidR="006C602C" w:rsidRPr="008D40AA" w:rsidRDefault="003B0E93">
            <w:pPr>
              <w:spacing w:after="0" w:line="240" w:lineRule="auto"/>
              <w:rPr>
                <w:rFonts w:ascii="Times New Roman" w:eastAsia="Calibri" w:hAnsi="Times New Roman" w:cs="Times New Roman"/>
              </w:rPr>
            </w:pPr>
            <w:r w:rsidRPr="008D40AA">
              <w:rPr>
                <w:rFonts w:ascii="Times New Roman" w:eastAsia="Calibri" w:hAnsi="Times New Roman" w:cs="Times New Roman"/>
              </w:rPr>
              <w:t xml:space="preserve">Odluka, Zaključaka, Rješenja u domeni </w:t>
            </w:r>
            <w:proofErr w:type="spellStart"/>
            <w:r w:rsidRPr="008D40AA">
              <w:rPr>
                <w:rFonts w:ascii="Times New Roman" w:eastAsia="Calibri" w:hAnsi="Times New Roman" w:cs="Times New Roman"/>
              </w:rPr>
              <w:t>Općiniskog</w:t>
            </w:r>
            <w:proofErr w:type="spellEnd"/>
            <w:r w:rsidRPr="008D40AA">
              <w:rPr>
                <w:rFonts w:ascii="Times New Roman" w:eastAsia="Calibri" w:hAnsi="Times New Roman" w:cs="Times New Roman"/>
              </w:rPr>
              <w:t xml:space="preserve"> vijeća</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Broj akata</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D40AA" w:rsidRDefault="006C602C">
            <w:pPr>
              <w:spacing w:after="0" w:line="240" w:lineRule="auto"/>
              <w:jc w:val="both"/>
              <w:rPr>
                <w:rFonts w:ascii="Times New Roman" w:eastAsia="Times New Roman" w:hAnsi="Times New Roman" w:cs="Times New Roman"/>
                <w:color w:val="000000"/>
                <w:sz w:val="24"/>
              </w:rPr>
            </w:pPr>
          </w:p>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D40AA" w:rsidRDefault="006C602C">
            <w:pPr>
              <w:spacing w:after="0" w:line="240" w:lineRule="auto"/>
              <w:jc w:val="both"/>
              <w:rPr>
                <w:rFonts w:ascii="Times New Roman" w:eastAsia="Times New Roman" w:hAnsi="Times New Roman" w:cs="Times New Roman"/>
                <w:color w:val="000000"/>
                <w:sz w:val="24"/>
              </w:rPr>
            </w:pPr>
          </w:p>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80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D40AA" w:rsidRDefault="006C602C">
            <w:pPr>
              <w:spacing w:after="0" w:line="240" w:lineRule="auto"/>
              <w:jc w:val="both"/>
              <w:rPr>
                <w:rFonts w:ascii="Times New Roman" w:eastAsia="Times New Roman" w:hAnsi="Times New Roman" w:cs="Times New Roman"/>
                <w:color w:val="000000"/>
                <w:sz w:val="24"/>
              </w:rPr>
            </w:pPr>
          </w:p>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80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D40AA" w:rsidRDefault="006C602C">
            <w:pPr>
              <w:spacing w:after="0" w:line="240" w:lineRule="auto"/>
              <w:jc w:val="both"/>
              <w:rPr>
                <w:rFonts w:ascii="Times New Roman" w:eastAsia="Times New Roman" w:hAnsi="Times New Roman" w:cs="Times New Roman"/>
                <w:color w:val="000000"/>
                <w:sz w:val="24"/>
              </w:rPr>
            </w:pPr>
          </w:p>
          <w:p w:rsidR="006C602C" w:rsidRPr="008D40AA" w:rsidRDefault="003B0E93">
            <w:pPr>
              <w:spacing w:after="0" w:line="240" w:lineRule="auto"/>
              <w:jc w:val="both"/>
              <w:rPr>
                <w:rFonts w:ascii="Times New Roman" w:hAnsi="Times New Roman" w:cs="Times New Roman"/>
              </w:rPr>
            </w:pPr>
            <w:r w:rsidRPr="008D40AA">
              <w:rPr>
                <w:rFonts w:ascii="Times New Roman" w:eastAsia="Times New Roman" w:hAnsi="Times New Roman" w:cs="Times New Roman"/>
                <w:color w:val="000000"/>
                <w:sz w:val="24"/>
              </w:rPr>
              <w:t>80</w:t>
            </w:r>
          </w:p>
        </w:tc>
      </w:tr>
    </w:tbl>
    <w:p w:rsidR="006C602C" w:rsidRDefault="006C602C">
      <w:pPr>
        <w:spacing w:after="0" w:line="240" w:lineRule="auto"/>
        <w:ind w:firstLine="708"/>
        <w:jc w:val="both"/>
        <w:rPr>
          <w:rFonts w:ascii="Times New Roman" w:eastAsia="Times New Roman" w:hAnsi="Times New Roman" w:cs="Times New Roman"/>
          <w:sz w:val="24"/>
        </w:rPr>
      </w:pPr>
    </w:p>
    <w:p w:rsidR="006C602C" w:rsidRDefault="006C602C">
      <w:pPr>
        <w:spacing w:after="0" w:line="240" w:lineRule="auto"/>
        <w:ind w:firstLine="708"/>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A100002 Političke stranke - planirana su sredstva za političke stranke u iznosu 1.395,00 eura za 2024. godinu. Obveza isplate donacija političkim strankama koje participiraju u radu predstavničkog tijela utvrđena je Zakonom o financiranju političkih aktivnosti i izborne promidžbe. Temeljem navedenog zakona, Općinsko vijeće Općine Sveti Ivan Žabno svake godine donosi Odluku o raspodjeli sredstava za rad političkih stranaka zastupljenih u Općinskom vijeću Općine Sveti Ivan Žabno. Predmet i cilj odluke je utvrđivanje sredstava za rad političkih stranaka u iznosu koji se planira u proračunu za sljedeću proračunsku godinu.</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A100003 Sponzorstva odnose se na pokroviteljstva Općine planirana u iznosu 3.558,00 eura za 2024. godinu.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A100005 Materijalni rashodi i rashodi za usluge planirani su u iznosu 10.299,00 eura za 2024. godinu kao i za 2025. i 2026. godinu, a odnosi se na odvjetničke usluge, planirani iznos 5.300,00 eura, premije osiguranja imovine 1977,00 eura  i geodetsko-katastarske usluge 3.022,00 eura.</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1002 SUFINANCIRANJE SPORTA, KULTURE I RELIGIJE</w:t>
      </w:r>
      <w:r>
        <w:rPr>
          <w:rFonts w:ascii="Times New Roman" w:eastAsia="Times New Roman" w:hAnsi="Times New Roman" w:cs="Times New Roman"/>
          <w:sz w:val="24"/>
        </w:rPr>
        <w:t xml:space="preserve"> sastoji se od aktivnosti: Aktivnost A100009 Održavanje </w:t>
      </w:r>
      <w:proofErr w:type="spellStart"/>
      <w:r>
        <w:rPr>
          <w:rFonts w:ascii="Times New Roman" w:eastAsia="Times New Roman" w:hAnsi="Times New Roman" w:cs="Times New Roman"/>
          <w:sz w:val="24"/>
        </w:rPr>
        <w:t>svetoivanjskih</w:t>
      </w:r>
      <w:proofErr w:type="spellEnd"/>
      <w:r>
        <w:rPr>
          <w:rFonts w:ascii="Times New Roman" w:eastAsia="Times New Roman" w:hAnsi="Times New Roman" w:cs="Times New Roman"/>
          <w:sz w:val="24"/>
        </w:rPr>
        <w:t xml:space="preserve"> dana koja je planirana sa 34.500,00 eura za 2024. godinu, te isti iznos za 2025. i 2026. godinu.</w:t>
      </w:r>
    </w:p>
    <w:p w:rsidR="006C602C" w:rsidRDefault="003B0E93">
      <w:pPr>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ab/>
        <w:t xml:space="preserve">Cilj programa  </w:t>
      </w:r>
      <w:proofErr w:type="spellStart"/>
      <w:r>
        <w:rPr>
          <w:rFonts w:ascii="Times New Roman" w:eastAsia="Times New Roman" w:hAnsi="Times New Roman" w:cs="Times New Roman"/>
          <w:sz w:val="24"/>
        </w:rPr>
        <w:t>svetoivanjskih</w:t>
      </w:r>
      <w:proofErr w:type="spellEnd"/>
      <w:r>
        <w:rPr>
          <w:rFonts w:ascii="Times New Roman" w:eastAsia="Times New Roman" w:hAnsi="Times New Roman" w:cs="Times New Roman"/>
          <w:sz w:val="24"/>
        </w:rPr>
        <w:t xml:space="preserve"> dana je stvaranje prepoznatljivog i privlačnog turističkog okružja te osiguranje  gostoprimstva kroz organizaciju manifestacija te promicanje turističkih uslužnih djelatnosti koje obavljaju poduzetnici ugostitelji na području Općine.</w:t>
      </w:r>
    </w:p>
    <w:p w:rsidR="006C602C" w:rsidRDefault="003B0E93">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Pokazatelj uspješnosti tekućeg projekta A100009 Održavanje </w:t>
      </w:r>
      <w:proofErr w:type="spellStart"/>
      <w:r>
        <w:rPr>
          <w:rFonts w:ascii="Times New Roman" w:eastAsia="Times New Roman" w:hAnsi="Times New Roman" w:cs="Times New Roman"/>
          <w:b/>
          <w:sz w:val="24"/>
        </w:rPr>
        <w:t>svetoivanjskih</w:t>
      </w:r>
      <w:proofErr w:type="spellEnd"/>
      <w:r>
        <w:rPr>
          <w:rFonts w:ascii="Times New Roman" w:eastAsia="Times New Roman" w:hAnsi="Times New Roman" w:cs="Times New Roman"/>
          <w:b/>
          <w:sz w:val="24"/>
        </w:rPr>
        <w:t xml:space="preserve"> dana</w:t>
      </w:r>
    </w:p>
    <w:tbl>
      <w:tblPr>
        <w:tblW w:w="0" w:type="auto"/>
        <w:tblInd w:w="108" w:type="dxa"/>
        <w:tblCellMar>
          <w:left w:w="10" w:type="dxa"/>
          <w:right w:w="10" w:type="dxa"/>
        </w:tblCellMar>
        <w:tblLook w:val="0000" w:firstRow="0" w:lastRow="0" w:firstColumn="0" w:lastColumn="0" w:noHBand="0" w:noVBand="0"/>
      </w:tblPr>
      <w:tblGrid>
        <w:gridCol w:w="1462"/>
        <w:gridCol w:w="1465"/>
        <w:gridCol w:w="1510"/>
        <w:gridCol w:w="1188"/>
        <w:gridCol w:w="1185"/>
        <w:gridCol w:w="1185"/>
        <w:gridCol w:w="1185"/>
      </w:tblGrid>
      <w:tr w:rsidR="006C602C">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Pokazatelj rezultata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Definicija</w:t>
            </w:r>
          </w:p>
        </w:tc>
        <w:tc>
          <w:tcPr>
            <w:tcW w:w="166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Jedinica</w:t>
            </w:r>
          </w:p>
        </w:tc>
        <w:tc>
          <w:tcPr>
            <w:tcW w:w="13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Polazna vrijednost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Ciljana vrijednost 2024.</w:t>
            </w:r>
          </w:p>
        </w:tc>
        <w:tc>
          <w:tcPr>
            <w:tcW w:w="127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Ciljana vrijednost 2025.</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rPr>
              <w:t>Ciljana vrijednost 2026.</w:t>
            </w:r>
          </w:p>
        </w:tc>
      </w:tr>
      <w:tr w:rsidR="006C602C">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color w:val="000000"/>
                <w:sz w:val="24"/>
                <w:shd w:val="clear" w:color="auto" w:fill="D9D9D9"/>
              </w:rPr>
              <w:t>Broj događanja u manifestaciji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pPr>
            <w:r>
              <w:rPr>
                <w:rFonts w:ascii="Times New Roman" w:eastAsia="Times New Roman" w:hAnsi="Times New Roman" w:cs="Times New Roman"/>
                <w:color w:val="000000"/>
                <w:sz w:val="24"/>
              </w:rPr>
              <w:t xml:space="preserve">Broj događanja u manifestaciji u organizaciji </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Broj događanja/</w:t>
            </w:r>
          </w:p>
          <w:p w:rsidR="006C602C" w:rsidRDefault="003B0E93">
            <w:pPr>
              <w:spacing w:after="0" w:line="240" w:lineRule="auto"/>
              <w:jc w:val="both"/>
            </w:pPr>
            <w:r>
              <w:rPr>
                <w:rFonts w:ascii="Times New Roman" w:eastAsia="Times New Roman" w:hAnsi="Times New Roman" w:cs="Times New Roman"/>
                <w:color w:val="000000"/>
                <w:sz w:val="24"/>
              </w:rPr>
              <w:t>manifestacija</w:t>
            </w:r>
          </w:p>
        </w:tc>
        <w:tc>
          <w:tcPr>
            <w:tcW w:w="13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color w:val="000000"/>
                <w:sz w:val="24"/>
              </w:rPr>
            </w:pPr>
          </w:p>
          <w:p w:rsidR="006C602C" w:rsidRDefault="003B0E93">
            <w:pPr>
              <w:spacing w:after="0" w:line="240" w:lineRule="auto"/>
              <w:jc w:val="both"/>
            </w:pPr>
            <w:r>
              <w:rPr>
                <w:rFonts w:ascii="Times New Roman" w:eastAsia="Times New Roman" w:hAnsi="Times New Roman" w:cs="Times New Roman"/>
                <w:color w:val="000000"/>
                <w:sz w:val="24"/>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color w:val="000000"/>
                <w:sz w:val="24"/>
              </w:rPr>
            </w:pPr>
          </w:p>
          <w:p w:rsidR="006C602C" w:rsidRDefault="003B0E93">
            <w:pPr>
              <w:spacing w:after="0" w:line="240" w:lineRule="auto"/>
              <w:jc w:val="both"/>
            </w:pPr>
            <w:r>
              <w:rPr>
                <w:rFonts w:ascii="Times New Roman" w:eastAsia="Times New Roman" w:hAnsi="Times New Roman" w:cs="Times New Roman"/>
                <w:color w:val="000000"/>
                <w:sz w:val="24"/>
              </w:rPr>
              <w:t>4</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color w:val="000000"/>
                <w:sz w:val="24"/>
              </w:rPr>
            </w:pPr>
          </w:p>
          <w:p w:rsidR="006C602C" w:rsidRDefault="003B0E93">
            <w:pPr>
              <w:spacing w:after="0" w:line="240" w:lineRule="auto"/>
              <w:jc w:val="both"/>
            </w:pPr>
            <w:r>
              <w:rPr>
                <w:rFonts w:ascii="Times New Roman" w:eastAsia="Times New Roman" w:hAnsi="Times New Roman" w:cs="Times New Roman"/>
                <w:color w:val="000000"/>
                <w:sz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color w:val="000000"/>
                <w:sz w:val="24"/>
              </w:rPr>
            </w:pPr>
          </w:p>
          <w:p w:rsidR="006C602C" w:rsidRDefault="003B0E93">
            <w:pPr>
              <w:spacing w:after="0" w:line="240" w:lineRule="auto"/>
              <w:jc w:val="both"/>
            </w:pPr>
            <w:r>
              <w:rPr>
                <w:rFonts w:ascii="Times New Roman" w:eastAsia="Times New Roman" w:hAnsi="Times New Roman" w:cs="Times New Roman"/>
                <w:color w:val="000000"/>
                <w:sz w:val="24"/>
              </w:rPr>
              <w:t>5</w:t>
            </w:r>
          </w:p>
        </w:tc>
      </w:tr>
    </w:tbl>
    <w:p w:rsidR="006C602C" w:rsidRDefault="006C602C">
      <w:pPr>
        <w:spacing w:after="0"/>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Na Razdjelu 002 </w:t>
      </w:r>
      <w:r>
        <w:rPr>
          <w:rFonts w:ascii="Times New Roman" w:eastAsia="Times New Roman" w:hAnsi="Times New Roman" w:cs="Times New Roman"/>
          <w:b/>
          <w:sz w:val="24"/>
        </w:rPr>
        <w:t>JEDINSTVENI UPRAVNI ODJEL, GLAVA 00202 Jedinstveni upravni odjel</w:t>
      </w:r>
      <w:r>
        <w:rPr>
          <w:rFonts w:ascii="Times New Roman" w:eastAsia="Times New Roman" w:hAnsi="Times New Roman" w:cs="Times New Roman"/>
          <w:sz w:val="24"/>
        </w:rPr>
        <w:t xml:space="preserve"> planirani su sljedeći programi:</w:t>
      </w:r>
    </w:p>
    <w:p w:rsidR="006C602C" w:rsidRDefault="006C602C">
      <w:pPr>
        <w:spacing w:after="0"/>
        <w:ind w:firstLine="708"/>
        <w:jc w:val="both"/>
        <w:rPr>
          <w:rFonts w:ascii="Times New Roman" w:eastAsia="Times New Roman" w:hAnsi="Times New Roman" w:cs="Times New Roman"/>
          <w:sz w:val="24"/>
          <w:u w:val="single"/>
        </w:rPr>
      </w:pPr>
    </w:p>
    <w:p w:rsidR="006C602C" w:rsidRDefault="003B0E93">
      <w:pPr>
        <w:spacing w:after="0"/>
        <w:ind w:firstLine="7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Program 1000 FINANCIRANJE REDOVNE DJELATNOSTI sastoji se od slijedećih aktivnosti:</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Kroz Aktivnost A100004 Rashodi za zaposlene planirana su sredstva za razdoblje od 2024. do 2026. godine i to za podmirenje bruto plaća i doprinosa na plaće za obavezno zdravstveno osiguranje, za 6 zaposlenih službenika i 1 namještenika, te jednog dužnosnika u iznosu 119.254,97 eura za 2024. godinu, te ostali rashodi za zaposlene, naknade za prijevoz na službenom putu, naknade za prijevoz na posao i s posla, naknada za korištenje privatnog automobila u službene svrhe u iznosu 9.551,60 eura za 2024. godinu.</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A100005 Materijalni rashodi i rashodi za usluge planirana je za 2024. godinu sa 165.528,06 eura, u iznosu su sadržani rashodi za seminare, savjetovanja, uredski materijal, literaturu, materijal i sredstva za čišćenje, plin, motorni benzin i dizel gorivo, tekuće održavanje fotokopirnog aparata i ostalih uređaja i opreme, sitni inventar, usluge telefona, telefaksa, poštarina, usluge tekućeg i investicijskog održavanja računala i printera, tisak, sufinanciranje dimnjačarske usluge, ugovori o djelu, ostale usluge promidžbe i informiranja, ostale nespomenute usluge- 1% naknade ministarstvu financija, ostale nespomenute usluge-zaštita na radu, tuzemne članarine i HRT pretplata javnobilježničke pristojbe, ostali nespomenuti rashodi poslovanja, usluge pri registraciji prijevoznih sredstava, kamate na primljene kredite od tuzemnih kreditnih institucija-konkretno OTP banke d.d. Split, usluge banaka i platnog prometa za vođenje žiro-računa Općine.</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A100008 Opremanje jedinstvenog upravnog odjela planirana je za 2024. godinu s 9.265,00 eura,  a odnosi se na nabavu računala, uredskog namještaja i informatičkih programa, budući da se upravo radi </w:t>
      </w:r>
      <w:r w:rsidR="00744E15" w:rsidRPr="00744E15">
        <w:rPr>
          <w:rFonts w:ascii="Times New Roman" w:eastAsia="Times New Roman" w:hAnsi="Times New Roman" w:cs="Times New Roman"/>
          <w:sz w:val="24"/>
        </w:rPr>
        <w:t>sistematizacija</w:t>
      </w:r>
      <w:r w:rsidR="00744E15">
        <w:rPr>
          <w:rFonts w:ascii="Times New Roman" w:eastAsia="Times New Roman" w:hAnsi="Times New Roman" w:cs="Times New Roman"/>
          <w:sz w:val="24"/>
        </w:rPr>
        <w:t xml:space="preserve"> radnih mjesta u Jedinstvenom upravnom odjelu,</w:t>
      </w:r>
      <w:r>
        <w:rPr>
          <w:rFonts w:ascii="Times New Roman" w:eastAsia="Times New Roman" w:hAnsi="Times New Roman" w:cs="Times New Roman"/>
          <w:sz w:val="24"/>
        </w:rPr>
        <w:t xml:space="preserve"> te </w:t>
      </w:r>
      <w:r w:rsidR="0057784A">
        <w:rPr>
          <w:rFonts w:ascii="Times New Roman" w:eastAsia="Times New Roman" w:hAnsi="Times New Roman" w:cs="Times New Roman"/>
          <w:sz w:val="24"/>
        </w:rPr>
        <w:t xml:space="preserve">se </w:t>
      </w:r>
      <w:r w:rsidR="00744E15">
        <w:rPr>
          <w:rFonts w:ascii="Times New Roman" w:eastAsia="Times New Roman" w:hAnsi="Times New Roman" w:cs="Times New Roman"/>
          <w:sz w:val="24"/>
        </w:rPr>
        <w:t>planiraju nova zapošljavanja, pa</w:t>
      </w:r>
      <w:r w:rsidR="0057784A">
        <w:rPr>
          <w:rFonts w:ascii="Times New Roman" w:eastAsia="Times New Roman" w:hAnsi="Times New Roman" w:cs="Times New Roman"/>
          <w:sz w:val="24"/>
        </w:rPr>
        <w:t xml:space="preserve"> će stoga biti potrebna i oprema.</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Cilj ovog programa je osigurati materijalne i druge uvjete za redovno funkcioniranje jedinstvenog upravnog odjela na provođenju i realizaciji svih planiranih  programa, odnosno svih projekata i aktivnosti unutar pojedinog programa iz nadležnosti odjela (osiguranje sredstava za isplatu plaća službenicima i namještenicima te drugih materijalna prava, </w:t>
      </w:r>
      <w:r>
        <w:rPr>
          <w:rFonts w:ascii="Times New Roman" w:eastAsia="Times New Roman" w:hAnsi="Times New Roman" w:cs="Times New Roman"/>
          <w:sz w:val="24"/>
        </w:rPr>
        <w:lastRenderedPageBreak/>
        <w:t xml:space="preserve">osiguranje sredstava za isplate naknada plaće dužnosniku), nabava potrebnih sredstava rada, nabava uredskog namještaja, roba  i  usluga za nesmetan rad Jedinstvenog upravnog odjela, osiguranje uvjeta za  rad Općinskog vijeća i povjerenstava. </w:t>
      </w:r>
    </w:p>
    <w:p w:rsidR="006C602C" w:rsidRDefault="006C602C">
      <w:pPr>
        <w:spacing w:after="0" w:line="240" w:lineRule="auto"/>
        <w:ind w:firstLine="708"/>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Program 1000 VODOVOD planiran je u iznosu 380.000,00 eura, a sastoji se od slijedećih aktivnosti: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Kapitalni projekt K100007 Kapitalne donacije Vodnim uslugama d.o.o. Križevci za izgradnju vodoopskrbne mreže. Temeljem Zakona o vodama, cijelim sustavom vodoopskrbe upravlja Poduzeće Vodne usluge d.o.o. Križevci pa stoga  sredstva za izgradnju vodovodne mreže na području  općine doznačavamo Vodnim uslugama d.o.o. Križevci. Planirano za 2024. godinu je 380.000,00 eura, za 2025. godinu 320.000,00 eura, za 2026. godinu 350.000,00 eura.</w:t>
      </w:r>
    </w:p>
    <w:p w:rsidR="006C602C" w:rsidRDefault="006C602C">
      <w:pPr>
        <w:spacing w:after="0"/>
        <w:ind w:firstLine="708"/>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Program 1000 Vodovod:</w:t>
      </w:r>
    </w:p>
    <w:tbl>
      <w:tblPr>
        <w:tblW w:w="0" w:type="auto"/>
        <w:tblInd w:w="108" w:type="dxa"/>
        <w:tblCellMar>
          <w:left w:w="10" w:type="dxa"/>
          <w:right w:w="10" w:type="dxa"/>
        </w:tblCellMar>
        <w:tblLook w:val="0000" w:firstRow="0" w:lastRow="0" w:firstColumn="0" w:lastColumn="0" w:noHBand="0" w:noVBand="0"/>
      </w:tblPr>
      <w:tblGrid>
        <w:gridCol w:w="1433"/>
        <w:gridCol w:w="1368"/>
        <w:gridCol w:w="1433"/>
        <w:gridCol w:w="1217"/>
        <w:gridCol w:w="1243"/>
        <w:gridCol w:w="1243"/>
        <w:gridCol w:w="1243"/>
      </w:tblGrid>
      <w:tr w:rsidR="006C602C">
        <w:trPr>
          <w:trHeight w:val="1"/>
        </w:trPr>
        <w:tc>
          <w:tcPr>
            <w:tcW w:w="15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4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4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Vodovodna mreža</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0%</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45%</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50%</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55%</w:t>
            </w:r>
          </w:p>
        </w:tc>
      </w:tr>
    </w:tbl>
    <w:p w:rsidR="006C602C" w:rsidRDefault="006C602C">
      <w:pPr>
        <w:spacing w:after="0"/>
        <w:ind w:firstLine="708"/>
        <w:jc w:val="both"/>
        <w:rPr>
          <w:rFonts w:ascii="Times New Roman" w:eastAsia="Times New Roman" w:hAnsi="Times New Roman" w:cs="Times New Roman"/>
          <w:sz w:val="24"/>
          <w:u w:val="single"/>
        </w:rPr>
      </w:pPr>
    </w:p>
    <w:p w:rsidR="006C602C" w:rsidRDefault="003B0E93">
      <w:pPr>
        <w:spacing w:after="0"/>
        <w:ind w:firstLine="7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Program 1000 IZGRADNJA CESTA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A100001 Modernizacija nerazvrstanih cesta planirana je za 2024. godinu u iznosu 310.241,00 eura, cilj aktivnosti je osigurati bolje uvjete stanovanja mještana općine, te bolju povezanost.</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A100001 Modernizacija nerazvrstanih cesta planirana je za 2024. godinu u iznosu 254.000,00 eura.</w:t>
      </w:r>
    </w:p>
    <w:p w:rsidR="006C602C" w:rsidRDefault="006C602C">
      <w:pPr>
        <w:spacing w:after="0"/>
        <w:jc w:val="both"/>
        <w:rPr>
          <w:rFonts w:ascii="Times New Roman" w:eastAsia="Times New Roman" w:hAnsi="Times New Roman" w:cs="Times New Roman"/>
          <w:b/>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aktivnosti A100001 Modernizacija nerazvrstanih cesta</w:t>
      </w:r>
    </w:p>
    <w:tbl>
      <w:tblPr>
        <w:tblW w:w="0" w:type="auto"/>
        <w:tblInd w:w="108" w:type="dxa"/>
        <w:tblCellMar>
          <w:left w:w="10" w:type="dxa"/>
          <w:right w:w="10" w:type="dxa"/>
        </w:tblCellMar>
        <w:tblLook w:val="0000" w:firstRow="0" w:lastRow="0" w:firstColumn="0" w:lastColumn="0" w:noHBand="0" w:noVBand="0"/>
      </w:tblPr>
      <w:tblGrid>
        <w:gridCol w:w="1392"/>
        <w:gridCol w:w="1674"/>
        <w:gridCol w:w="1392"/>
        <w:gridCol w:w="1179"/>
        <w:gridCol w:w="1181"/>
        <w:gridCol w:w="1181"/>
        <w:gridCol w:w="1181"/>
      </w:tblGrid>
      <w:tr w:rsidR="006C602C">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8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Rekonstrukcija prometnice</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70%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75%</w:t>
            </w:r>
          </w:p>
        </w:tc>
      </w:tr>
    </w:tbl>
    <w:p w:rsidR="006C602C" w:rsidRDefault="006C602C">
      <w:pPr>
        <w:spacing w:after="0"/>
        <w:ind w:firstLine="9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A100002 Putna i kanalska mreža planom za 2024. planirana je sa 15.500,00 eura i očekivani cilj je spriječiti poplave, odnosno poboljšati odvodnju kako iz poljoprivrednih, tako i iz građevinskih parcela.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A1000003 </w:t>
      </w:r>
      <w:r>
        <w:rPr>
          <w:rFonts w:ascii="Times New Roman" w:eastAsia="Times New Roman" w:hAnsi="Times New Roman" w:cs="Times New Roman"/>
          <w:sz w:val="24"/>
        </w:rPr>
        <w:tab/>
        <w:t>Tekuće održavanje mostova plan 2024. do 2026., iznos je 8.0860,00 eura za 2024., 2025. i 2026. godinu.</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A100004 Sufinanciranje modernizacije lokalnih cesta planirana je za 2024. godinu u iznosu 30.000,00 eura, a odnosi se na pomoć Županijskoj upravi za ceste temeljem Sporazuma. Planira se sufinancirati </w:t>
      </w:r>
      <w:r w:rsidRPr="0011662A">
        <w:rPr>
          <w:rFonts w:ascii="Times New Roman" w:eastAsia="Times New Roman" w:hAnsi="Times New Roman" w:cs="Times New Roman"/>
          <w:sz w:val="24"/>
        </w:rPr>
        <w:t>lokalna cesta</w:t>
      </w:r>
      <w:r>
        <w:rPr>
          <w:rFonts w:ascii="Times New Roman" w:eastAsia="Times New Roman" w:hAnsi="Times New Roman" w:cs="Times New Roman"/>
          <w:sz w:val="24"/>
        </w:rPr>
        <w:t xml:space="preserve">  te time omogućiti kvalitetniju lokalnu  povezanost stanovnika naše općine.</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Također u cilju što bolje prometne povezanosti navedena aktivnosti planira se provoditi i u 2025. godini s iznosom 30.000,00 eura, a u 2026. planiran je iznos od 70.000,00 eura.</w:t>
      </w:r>
    </w:p>
    <w:p w:rsidR="006C602C" w:rsidRDefault="006C602C">
      <w:pPr>
        <w:spacing w:after="0"/>
        <w:jc w:val="both"/>
        <w:rPr>
          <w:rFonts w:ascii="Times New Roman" w:eastAsia="Times New Roman" w:hAnsi="Times New Roman" w:cs="Times New Roman"/>
          <w:b/>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Pokazatelj uspješnosti aktivnosti A100004 Sufinanciranje modernizacije lokanih cesta </w:t>
      </w:r>
    </w:p>
    <w:tbl>
      <w:tblPr>
        <w:tblW w:w="0" w:type="auto"/>
        <w:tblInd w:w="108" w:type="dxa"/>
        <w:tblCellMar>
          <w:left w:w="10" w:type="dxa"/>
          <w:right w:w="10" w:type="dxa"/>
        </w:tblCellMar>
        <w:tblLook w:val="0000" w:firstRow="0" w:lastRow="0" w:firstColumn="0" w:lastColumn="0" w:noHBand="0" w:noVBand="0"/>
      </w:tblPr>
      <w:tblGrid>
        <w:gridCol w:w="1392"/>
        <w:gridCol w:w="1674"/>
        <w:gridCol w:w="1392"/>
        <w:gridCol w:w="1179"/>
        <w:gridCol w:w="1181"/>
        <w:gridCol w:w="1181"/>
        <w:gridCol w:w="1181"/>
      </w:tblGrid>
      <w:tr w:rsidR="006C602C">
        <w:trPr>
          <w:trHeight w:val="1"/>
        </w:trPr>
        <w:tc>
          <w:tcPr>
            <w:tcW w:w="151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83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7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Rekonstrukcija prometnice</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55%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60%</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70%</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A100005 Snimanje i ucrtavanje cesta planirano je za 2024. godinu iznosom od 2.681,00 eura. </w:t>
      </w: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color w:val="FF0000"/>
          <w:sz w:val="24"/>
          <w:u w:val="single"/>
        </w:rPr>
      </w:pPr>
      <w:r>
        <w:rPr>
          <w:rFonts w:ascii="Times New Roman" w:eastAsia="Times New Roman" w:hAnsi="Times New Roman" w:cs="Times New Roman"/>
          <w:sz w:val="24"/>
          <w:u w:val="single"/>
        </w:rPr>
        <w:t>Program 1002 IZGRADNJA KOMUNALNE INFRASTRUKTURE</w:t>
      </w: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Kapitalni projekt K100001 Kanalizacija planiran je za 2024. godinu sa 300.000,00 eura, sredstva se također refundiraju Vodnim uslugama d.o.o. Križevci jer upravljaju i sustavom odvodnje, sredstva su namijenjena financiranju početka izgradnje  kanalizacije uz državnu cestu D28, na području Općine Sveti Ivan Žabno.</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Pokazatelj uspješnosti kapitalnog projekta K100001 Kanalizacija  </w:t>
      </w:r>
    </w:p>
    <w:tbl>
      <w:tblPr>
        <w:tblW w:w="0" w:type="auto"/>
        <w:tblInd w:w="108" w:type="dxa"/>
        <w:tblCellMar>
          <w:left w:w="10" w:type="dxa"/>
          <w:right w:w="10" w:type="dxa"/>
        </w:tblCellMar>
        <w:tblLook w:val="0000" w:firstRow="0" w:lastRow="0" w:firstColumn="0" w:lastColumn="0" w:noHBand="0" w:noVBand="0"/>
      </w:tblPr>
      <w:tblGrid>
        <w:gridCol w:w="1426"/>
        <w:gridCol w:w="1427"/>
        <w:gridCol w:w="1425"/>
        <w:gridCol w:w="1209"/>
        <w:gridCol w:w="1231"/>
        <w:gridCol w:w="1231"/>
        <w:gridCol w:w="1231"/>
      </w:tblGrid>
      <w:tr w:rsidR="006C602C">
        <w:trPr>
          <w:trHeight w:val="1"/>
        </w:trPr>
        <w:tc>
          <w:tcPr>
            <w:tcW w:w="154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6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Polazna vrijednost </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Izgradnja kanalizacije – D28</w:t>
            </w:r>
          </w:p>
        </w:tc>
        <w:tc>
          <w:tcPr>
            <w:tcW w:w="1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20%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25%</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30%</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Kapitalni projekt K100002 Projektna dokumentacija u iznosu 38.256,00 eura  za 2024. godinu planirana je za izradu projektne dokumentacije za domove i  zgrade općine.</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Kapitalni projekt K100011 Izgradnja </w:t>
      </w:r>
      <w:proofErr w:type="spellStart"/>
      <w:r>
        <w:rPr>
          <w:rFonts w:ascii="Times New Roman" w:eastAsia="Times New Roman" w:hAnsi="Times New Roman" w:cs="Times New Roman"/>
          <w:sz w:val="24"/>
        </w:rPr>
        <w:t>reciklažnog</w:t>
      </w:r>
      <w:proofErr w:type="spellEnd"/>
      <w:r>
        <w:rPr>
          <w:rFonts w:ascii="Times New Roman" w:eastAsia="Times New Roman" w:hAnsi="Times New Roman" w:cs="Times New Roman"/>
          <w:sz w:val="24"/>
        </w:rPr>
        <w:t xml:space="preserve"> dvorišta  planiran je sa 107.580,00 eura u 2024. godini, a nastavak se planira i u 2025. godini sa iznosom od 145.550,00 eura.</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Pokazatelj uspješnosti kapitalnog projekta K100011 Izgradnja </w:t>
      </w:r>
      <w:proofErr w:type="spellStart"/>
      <w:r>
        <w:rPr>
          <w:rFonts w:ascii="Times New Roman" w:eastAsia="Times New Roman" w:hAnsi="Times New Roman" w:cs="Times New Roman"/>
          <w:b/>
          <w:sz w:val="24"/>
        </w:rPr>
        <w:t>reciklažnog</w:t>
      </w:r>
      <w:proofErr w:type="spellEnd"/>
      <w:r>
        <w:rPr>
          <w:rFonts w:ascii="Times New Roman" w:eastAsia="Times New Roman" w:hAnsi="Times New Roman" w:cs="Times New Roman"/>
          <w:b/>
          <w:sz w:val="24"/>
        </w:rPr>
        <w:t xml:space="preserve"> dvorišta</w:t>
      </w:r>
    </w:p>
    <w:tbl>
      <w:tblPr>
        <w:tblW w:w="0" w:type="auto"/>
        <w:tblInd w:w="108" w:type="dxa"/>
        <w:tblCellMar>
          <w:left w:w="10" w:type="dxa"/>
          <w:right w:w="10" w:type="dxa"/>
        </w:tblCellMar>
        <w:tblLook w:val="0000" w:firstRow="0" w:lastRow="0" w:firstColumn="0" w:lastColumn="0" w:noHBand="0" w:noVBand="0"/>
      </w:tblPr>
      <w:tblGrid>
        <w:gridCol w:w="1427"/>
        <w:gridCol w:w="1408"/>
        <w:gridCol w:w="1428"/>
        <w:gridCol w:w="1212"/>
        <w:gridCol w:w="1235"/>
        <w:gridCol w:w="1235"/>
        <w:gridCol w:w="1235"/>
      </w:tblGrid>
      <w:tr w:rsidR="006C602C">
        <w:trPr>
          <w:trHeight w:val="1"/>
        </w:trPr>
        <w:tc>
          <w:tcPr>
            <w:tcW w:w="15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63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Gradnja </w:t>
            </w:r>
            <w:proofErr w:type="spellStart"/>
            <w:r>
              <w:rPr>
                <w:rFonts w:ascii="Times New Roman" w:eastAsia="Times New Roman" w:hAnsi="Times New Roman" w:cs="Times New Roman"/>
                <w:sz w:val="24"/>
              </w:rPr>
              <w:t>reciklažnog</w:t>
            </w:r>
            <w:proofErr w:type="spellEnd"/>
            <w:r>
              <w:rPr>
                <w:rFonts w:ascii="Times New Roman" w:eastAsia="Times New Roman" w:hAnsi="Times New Roman" w:cs="Times New Roman"/>
                <w:sz w:val="24"/>
              </w:rPr>
              <w:t xml:space="preserve"> dvorišta</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40%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100%</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Tekući projekt T100001 Financiranje izrade popratne dokumentacije za korištenje EU sredstava planiran je iznosima </w:t>
      </w:r>
      <w:r w:rsidR="00F54DEE">
        <w:rPr>
          <w:rFonts w:ascii="Times New Roman" w:eastAsia="Times New Roman" w:hAnsi="Times New Roman" w:cs="Times New Roman"/>
          <w:sz w:val="24"/>
        </w:rPr>
        <w:t>26.908,00 eura</w:t>
      </w:r>
      <w:r w:rsidR="009071D4">
        <w:rPr>
          <w:rFonts w:ascii="Times New Roman" w:eastAsia="Times New Roman" w:hAnsi="Times New Roman" w:cs="Times New Roman"/>
          <w:sz w:val="24"/>
        </w:rPr>
        <w:t xml:space="preserve"> kroz godine od 2024. do 2026</w:t>
      </w:r>
      <w:r>
        <w:rPr>
          <w:rFonts w:ascii="Times New Roman" w:eastAsia="Times New Roman" w:hAnsi="Times New Roman" w:cs="Times New Roman"/>
          <w:sz w:val="24"/>
        </w:rPr>
        <w:t>., sredstva će se koristiti za prijave na raspisane natje</w:t>
      </w:r>
      <w:r w:rsidR="00F54DEE">
        <w:rPr>
          <w:rFonts w:ascii="Times New Roman" w:eastAsia="Times New Roman" w:hAnsi="Times New Roman" w:cs="Times New Roman"/>
          <w:sz w:val="24"/>
        </w:rPr>
        <w:t>čaje za korištenje EU sredstava, odnosno prijave projekta potrebnih za razvoj i napredovanje općine i njenih stanovnika.</w:t>
      </w:r>
    </w:p>
    <w:p w:rsidR="006C602C" w:rsidRDefault="006C602C">
      <w:pPr>
        <w:spacing w:after="0"/>
        <w:jc w:val="both"/>
        <w:rPr>
          <w:rFonts w:ascii="Times New Roman" w:eastAsia="Times New Roman" w:hAnsi="Times New Roman" w:cs="Times New Roman"/>
          <w:b/>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Pokazatelj uspješnosti Tekućeg projekta T100001 Financiranje izrade popratne dokumentacije za korištenje EU sredstava</w:t>
      </w:r>
    </w:p>
    <w:tbl>
      <w:tblPr>
        <w:tblW w:w="0" w:type="auto"/>
        <w:tblInd w:w="108" w:type="dxa"/>
        <w:tblCellMar>
          <w:left w:w="10" w:type="dxa"/>
          <w:right w:w="10" w:type="dxa"/>
        </w:tblCellMar>
        <w:tblLook w:val="0000" w:firstRow="0" w:lastRow="0" w:firstColumn="0" w:lastColumn="0" w:noHBand="0" w:noVBand="0"/>
      </w:tblPr>
      <w:tblGrid>
        <w:gridCol w:w="1284"/>
        <w:gridCol w:w="1667"/>
        <w:gridCol w:w="1147"/>
        <w:gridCol w:w="1239"/>
        <w:gridCol w:w="1281"/>
        <w:gridCol w:w="1281"/>
        <w:gridCol w:w="1281"/>
      </w:tblGrid>
      <w:tr w:rsidR="006C602C">
        <w:trPr>
          <w:trHeight w:val="1"/>
        </w:trPr>
        <w:tc>
          <w:tcPr>
            <w:tcW w:w="139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20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20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4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Broj projekata</w:t>
            </w:r>
          </w:p>
        </w:tc>
        <w:tc>
          <w:tcPr>
            <w:tcW w:w="2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Projektiranja koja nisu redovno planirana</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Broj projekata</w:t>
            </w:r>
          </w:p>
        </w:tc>
        <w:tc>
          <w:tcPr>
            <w:tcW w:w="1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0</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10730B">
            <w:pPr>
              <w:spacing w:after="0" w:line="240" w:lineRule="auto"/>
              <w:jc w:val="both"/>
            </w:pPr>
            <w:r>
              <w:rPr>
                <w:rFonts w:ascii="Times New Roman" w:eastAsia="Times New Roman" w:hAnsi="Times New Roman" w:cs="Times New Roman"/>
                <w:sz w:val="24"/>
              </w:rPr>
              <w:t>4</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10730B">
            <w:pPr>
              <w:spacing w:after="0" w:line="240" w:lineRule="auto"/>
              <w:jc w:val="both"/>
            </w:pPr>
            <w:r>
              <w:rPr>
                <w:rFonts w:ascii="Times New Roman" w:eastAsia="Times New Roman" w:hAnsi="Times New Roman" w:cs="Times New Roman"/>
                <w:sz w:val="24"/>
              </w:rPr>
              <w:t>5</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10730B">
            <w:pPr>
              <w:spacing w:after="0" w:line="240" w:lineRule="auto"/>
              <w:jc w:val="both"/>
            </w:pPr>
            <w:r>
              <w:rPr>
                <w:rFonts w:ascii="Times New Roman" w:eastAsia="Times New Roman" w:hAnsi="Times New Roman" w:cs="Times New Roman"/>
                <w:sz w:val="24"/>
              </w:rPr>
              <w:t>5</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color w:val="FF0000"/>
          <w:sz w:val="24"/>
          <w:u w:val="single"/>
        </w:rPr>
      </w:pPr>
      <w:r>
        <w:rPr>
          <w:rFonts w:ascii="Times New Roman" w:eastAsia="Times New Roman" w:hAnsi="Times New Roman" w:cs="Times New Roman"/>
          <w:sz w:val="24"/>
          <w:u w:val="single"/>
        </w:rPr>
        <w:t>Program 1003 ODRŽAVANJE KOMUNALNE INFRASTRUKTURE</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A100001 Održavanje javne rasvjete plan za 2024. godinu je 30.000,00 eura.</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Planirani iznos obuhvaća rekonstrukciju javne rasvjete u iznosu 10.000,00 eura, potrošnju javne rasvjete u iznosu 18.000,00 eura  i održavanje javne rasvjete u iznosu 2.000,00 eura, .</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aktivnosti A100001 Održavanje javne rasvjeta</w:t>
      </w:r>
    </w:p>
    <w:tbl>
      <w:tblPr>
        <w:tblW w:w="0" w:type="auto"/>
        <w:tblInd w:w="108" w:type="dxa"/>
        <w:tblCellMar>
          <w:left w:w="10" w:type="dxa"/>
          <w:right w:w="10" w:type="dxa"/>
        </w:tblCellMar>
        <w:tblLook w:val="0000" w:firstRow="0" w:lastRow="0" w:firstColumn="0" w:lastColumn="0" w:noHBand="0" w:noVBand="0"/>
      </w:tblPr>
      <w:tblGrid>
        <w:gridCol w:w="1361"/>
        <w:gridCol w:w="1675"/>
        <w:gridCol w:w="1357"/>
        <w:gridCol w:w="1190"/>
        <w:gridCol w:w="1199"/>
        <w:gridCol w:w="1199"/>
        <w:gridCol w:w="1199"/>
      </w:tblGrid>
      <w:tr w:rsidR="006C602C">
        <w:trPr>
          <w:trHeight w:val="1"/>
        </w:trPr>
        <w:tc>
          <w:tcPr>
            <w:tcW w:w="143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222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6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Polazna vrijednost </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2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intervencija</w:t>
            </w:r>
          </w:p>
        </w:tc>
        <w:tc>
          <w:tcPr>
            <w:tcW w:w="2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Intervencije na održavanju kako bi se držalo rasvjetu u upotrebljivom stanju</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intervencija</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8</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7</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8</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8</w:t>
            </w:r>
          </w:p>
        </w:tc>
      </w:tr>
    </w:tbl>
    <w:p w:rsidR="006C602C" w:rsidRDefault="006C602C">
      <w:pPr>
        <w:spacing w:after="0"/>
        <w:jc w:val="both"/>
        <w:rPr>
          <w:rFonts w:ascii="Times New Roman" w:eastAsia="Times New Roman" w:hAnsi="Times New Roman" w:cs="Times New Roman"/>
          <w:sz w:val="24"/>
        </w:rPr>
      </w:pPr>
    </w:p>
    <w:p w:rsidR="006C602C" w:rsidRDefault="003B0E93" w:rsidP="00C17EA8">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A100002 Održavanje javnih površina i odvoz smeća  planirana je za 2024. godinu sa 65.170,00 eura, a odnosi se na radove na javnim površinama, odvoz smeća i usluge tekućeg i investicijskog održavanja parkirališta na javnim površinama.</w:t>
      </w:r>
    </w:p>
    <w:p w:rsidR="006C602C" w:rsidRDefault="006C602C">
      <w:pPr>
        <w:spacing w:after="0"/>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Aktivnosti A100001 Održavanje javnih površina</w:t>
      </w:r>
    </w:p>
    <w:tbl>
      <w:tblPr>
        <w:tblW w:w="0" w:type="auto"/>
        <w:tblInd w:w="108" w:type="dxa"/>
        <w:tblCellMar>
          <w:left w:w="10" w:type="dxa"/>
          <w:right w:w="10" w:type="dxa"/>
        </w:tblCellMar>
        <w:tblLook w:val="0000" w:firstRow="0" w:lastRow="0" w:firstColumn="0" w:lastColumn="0" w:noHBand="0" w:noVBand="0"/>
      </w:tblPr>
      <w:tblGrid>
        <w:gridCol w:w="1325"/>
        <w:gridCol w:w="1553"/>
        <w:gridCol w:w="1003"/>
        <w:gridCol w:w="1276"/>
        <w:gridCol w:w="1341"/>
        <w:gridCol w:w="1341"/>
        <w:gridCol w:w="1341"/>
      </w:tblGrid>
      <w:tr w:rsidR="006C602C">
        <w:trPr>
          <w:trHeight w:val="1"/>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92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00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8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Polazna vrijednost  </w:t>
            </w:r>
          </w:p>
        </w:tc>
        <w:tc>
          <w:tcPr>
            <w:tcW w:w="15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5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5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m2 površine</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Košnja zelenih površina</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4.000</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4.000</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4.000</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4.000</w:t>
            </w:r>
          </w:p>
        </w:tc>
      </w:tr>
      <w:tr w:rsidR="006C602C">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m2 površine</w:t>
            </w:r>
          </w:p>
        </w:tc>
        <w:tc>
          <w:tcPr>
            <w:tcW w:w="19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pPr>
            <w:r>
              <w:rPr>
                <w:rFonts w:ascii="Times New Roman" w:eastAsia="Times New Roman" w:hAnsi="Times New Roman" w:cs="Times New Roman"/>
                <w:sz w:val="24"/>
              </w:rPr>
              <w:t>Čišćenje prometnih i pješačkih površina</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m</w:t>
            </w:r>
            <w:r>
              <w:rPr>
                <w:rFonts w:ascii="Times New Roman" w:eastAsia="Times New Roman" w:hAnsi="Times New Roman" w:cs="Times New Roman"/>
                <w:sz w:val="24"/>
                <w:vertAlign w:val="superscript"/>
              </w:rPr>
              <w:t>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2.400</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2.400</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2.400</w:t>
            </w:r>
          </w:p>
        </w:tc>
        <w:tc>
          <w:tcPr>
            <w:tcW w:w="1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2.400</w:t>
            </w:r>
          </w:p>
        </w:tc>
      </w:tr>
    </w:tbl>
    <w:p w:rsidR="006C602C" w:rsidRDefault="006C602C" w:rsidP="00365A27">
      <w:pPr>
        <w:spacing w:after="0"/>
        <w:jc w:val="both"/>
        <w:rPr>
          <w:rFonts w:ascii="Times New Roman" w:eastAsia="Times New Roman" w:hAnsi="Times New Roman" w:cs="Times New Roman"/>
          <w:sz w:val="24"/>
        </w:rPr>
      </w:pP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Aktivnost A100005 Održavanje nerazvrstanih cesta planirana je za 2024. godinu sa 80.000,00 eura.</w:t>
      </w:r>
    </w:p>
    <w:p w:rsidR="006C602C" w:rsidRDefault="003B0E93">
      <w:pPr>
        <w:spacing w:after="0"/>
        <w:jc w:val="both"/>
        <w:rPr>
          <w:rFonts w:ascii="Times New Roman" w:eastAsia="Times New Roman" w:hAnsi="Times New Roman" w:cs="Times New Roman"/>
          <w:sz w:val="24"/>
        </w:rPr>
      </w:pPr>
      <w:r>
        <w:rPr>
          <w:rFonts w:ascii="Garamond" w:eastAsia="Garamond" w:hAnsi="Garamond" w:cs="Garamond"/>
          <w:b/>
          <w:sz w:val="24"/>
        </w:rPr>
        <w:lastRenderedPageBreak/>
        <w:t xml:space="preserve"> </w:t>
      </w:r>
      <w:r>
        <w:rPr>
          <w:rFonts w:ascii="Times New Roman" w:eastAsia="Times New Roman" w:hAnsi="Times New Roman" w:cs="Times New Roman"/>
          <w:b/>
          <w:sz w:val="24"/>
        </w:rPr>
        <w:t>Pokazatelj uspješnosti aktivnosti 1024 A100002 Održavanje nerazvrstanih cesta</w:t>
      </w:r>
    </w:p>
    <w:tbl>
      <w:tblPr>
        <w:tblW w:w="0" w:type="auto"/>
        <w:tblInd w:w="108" w:type="dxa"/>
        <w:tblCellMar>
          <w:left w:w="10" w:type="dxa"/>
          <w:right w:w="10" w:type="dxa"/>
        </w:tblCellMar>
        <w:tblLook w:val="0000" w:firstRow="0" w:lastRow="0" w:firstColumn="0" w:lastColumn="0" w:noHBand="0" w:noVBand="0"/>
      </w:tblPr>
      <w:tblGrid>
        <w:gridCol w:w="1363"/>
        <w:gridCol w:w="1673"/>
        <w:gridCol w:w="1357"/>
        <w:gridCol w:w="1190"/>
        <w:gridCol w:w="1199"/>
        <w:gridCol w:w="1199"/>
        <w:gridCol w:w="1199"/>
      </w:tblGrid>
      <w:tr w:rsidR="006C602C">
        <w:trPr>
          <w:trHeight w:val="1"/>
        </w:trPr>
        <w:tc>
          <w:tcPr>
            <w:tcW w:w="14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22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0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Polazna vrijednost </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intervencija</w:t>
            </w:r>
          </w:p>
        </w:tc>
        <w:tc>
          <w:tcPr>
            <w:tcW w:w="2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pPr>
            <w:r>
              <w:rPr>
                <w:rFonts w:ascii="Times New Roman" w:eastAsia="Times New Roman" w:hAnsi="Times New Roman" w:cs="Times New Roman"/>
                <w:sz w:val="24"/>
              </w:rPr>
              <w:t>Intervencije na održavanju kako bi se držalo ceste u upotrebljivom stanju</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intervencija</w:t>
            </w:r>
          </w:p>
        </w:tc>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6</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7</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6</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6</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A100008 Uređenje groblja na području općine planirana je u 2024. godini sa 80.000,00 eura, dok je za 2025. planirano 60.000,00 eura za spomenutu aktivnost, a u 2026. godini 62.781,64 eura.</w:t>
      </w:r>
    </w:p>
    <w:p w:rsidR="006C602C" w:rsidRDefault="006C602C">
      <w:pPr>
        <w:spacing w:after="0"/>
        <w:ind w:firstLine="708"/>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Pokazatelji uspješnosti Aktivnosti  A100008  Uređenje groblja na području općine</w:t>
      </w:r>
    </w:p>
    <w:tbl>
      <w:tblPr>
        <w:tblW w:w="0" w:type="auto"/>
        <w:tblInd w:w="108" w:type="dxa"/>
        <w:tblCellMar>
          <w:left w:w="10" w:type="dxa"/>
          <w:right w:w="10" w:type="dxa"/>
        </w:tblCellMar>
        <w:tblLook w:val="0000" w:firstRow="0" w:lastRow="0" w:firstColumn="0" w:lastColumn="0" w:noHBand="0" w:noVBand="0"/>
      </w:tblPr>
      <w:tblGrid>
        <w:gridCol w:w="1548"/>
        <w:gridCol w:w="1509"/>
        <w:gridCol w:w="1070"/>
        <w:gridCol w:w="1234"/>
        <w:gridCol w:w="1273"/>
        <w:gridCol w:w="1273"/>
        <w:gridCol w:w="1273"/>
      </w:tblGrid>
      <w:tr w:rsidR="006C602C">
        <w:trPr>
          <w:trHeight w:val="1"/>
        </w:trPr>
        <w:tc>
          <w:tcPr>
            <w:tcW w:w="17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91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0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1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košnji</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Košnja zelenih površina na grobljima</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kom/god</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0</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10</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10</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10</w:t>
            </w:r>
          </w:p>
        </w:tc>
      </w:tr>
      <w:tr w:rsidR="006C602C">
        <w:trPr>
          <w:trHeight w:val="1"/>
        </w:trPr>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Komada izgrađenih i obnovljenih staza</w:t>
            </w:r>
          </w:p>
        </w:tc>
        <w:tc>
          <w:tcPr>
            <w:tcW w:w="19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Izgradnja novih i obnova postojećih staza na grobljima</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kom/god</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0</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2</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3</w:t>
            </w:r>
          </w:p>
        </w:tc>
        <w:tc>
          <w:tcPr>
            <w:tcW w:w="1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3</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Aktivnost A1000010 Održavanje građevina javne namjene planirana je sa 20.000,00 eura za 2024. godinu, sa istim iznosom za 2025., a u 2026. godini planirana je sa 24.000,00 eura. Planiraju se uređivati dječja i pomoćna igrališta, kao i ostali </w:t>
      </w:r>
      <w:r w:rsidRPr="000E229C">
        <w:rPr>
          <w:rFonts w:ascii="Times New Roman" w:eastAsia="Times New Roman" w:hAnsi="Times New Roman" w:cs="Times New Roman"/>
          <w:sz w:val="24"/>
        </w:rPr>
        <w:t>objekti javne namjene.</w:t>
      </w: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Kapitalni projekt K100006 Izgradnja pješačkih staza planirana je za  2024. godinu u iznosu 100.000,00 eura  i to prema programu građenja u kojoj je navedena dužina i mjesto izgradnje pješačkih staza.</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Pokazatelj uspješnosti kapitalnog projekta K100006 Izgradnja pješačkih staza </w:t>
      </w:r>
    </w:p>
    <w:tbl>
      <w:tblPr>
        <w:tblW w:w="0" w:type="auto"/>
        <w:tblInd w:w="108" w:type="dxa"/>
        <w:tblCellMar>
          <w:left w:w="10" w:type="dxa"/>
          <w:right w:w="10" w:type="dxa"/>
        </w:tblCellMar>
        <w:tblLook w:val="0000" w:firstRow="0" w:lastRow="0" w:firstColumn="0" w:lastColumn="0" w:noHBand="0" w:noVBand="0"/>
      </w:tblPr>
      <w:tblGrid>
        <w:gridCol w:w="1460"/>
        <w:gridCol w:w="1291"/>
        <w:gridCol w:w="1339"/>
        <w:gridCol w:w="1241"/>
        <w:gridCol w:w="1283"/>
        <w:gridCol w:w="1283"/>
        <w:gridCol w:w="1283"/>
      </w:tblGrid>
      <w:tr w:rsidR="006C602C">
        <w:trPr>
          <w:trHeight w:val="1"/>
        </w:trPr>
        <w:tc>
          <w:tcPr>
            <w:tcW w:w="15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49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6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Izgradnja pješačkih staza</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izrađenosti</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30%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360" w:lineRule="auto"/>
              <w:jc w:val="both"/>
            </w:pPr>
            <w:r>
              <w:rPr>
                <w:rFonts w:ascii="Times New Roman" w:eastAsia="Times New Roman" w:hAnsi="Times New Roman" w:cs="Times New Roman"/>
                <w:sz w:val="24"/>
              </w:rPr>
              <w:t>35%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40%</w:t>
            </w:r>
          </w:p>
        </w:tc>
      </w:tr>
    </w:tbl>
    <w:p w:rsidR="006C602C" w:rsidRDefault="006C602C">
      <w:pPr>
        <w:spacing w:after="0"/>
        <w:jc w:val="both"/>
        <w:rPr>
          <w:rFonts w:ascii="Times New Roman" w:eastAsia="Times New Roman" w:hAnsi="Times New Roman" w:cs="Times New Roman"/>
          <w:b/>
          <w:color w:val="FF0000"/>
          <w:sz w:val="24"/>
        </w:rPr>
      </w:pPr>
    </w:p>
    <w:p w:rsidR="006C602C" w:rsidRDefault="006C602C">
      <w:pPr>
        <w:spacing w:after="0"/>
        <w:jc w:val="both"/>
        <w:rPr>
          <w:rFonts w:ascii="Times New Roman" w:eastAsia="Times New Roman" w:hAnsi="Times New Roman" w:cs="Times New Roman"/>
          <w:b/>
          <w:color w:val="FF0000"/>
          <w:sz w:val="24"/>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Program 1004 ODRŽAVANJE GRAĐEVINSKIH OBJEKATA</w:t>
      </w:r>
      <w:r>
        <w:rPr>
          <w:rFonts w:ascii="Times New Roman" w:eastAsia="Times New Roman" w:hAnsi="Times New Roman" w:cs="Times New Roman"/>
          <w:sz w:val="24"/>
        </w:rPr>
        <w:t xml:space="preserve"> sadrži sljedeće aktivnosti:</w:t>
      </w: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A100001 Tekuće održavanje građevinskih objekata, konkretno za održavanja zgrada općine planirano je  sa 70.000,00 eura za 2024.,  za 2025. - 85.000,00 eura i 90.000,00 eura  za 2026.</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Aktivnosti A100001 Tekuće održavanje građevinskih objekata</w:t>
      </w:r>
    </w:p>
    <w:tbl>
      <w:tblPr>
        <w:tblW w:w="0" w:type="auto"/>
        <w:tblInd w:w="108" w:type="dxa"/>
        <w:tblCellMar>
          <w:left w:w="10" w:type="dxa"/>
          <w:right w:w="10" w:type="dxa"/>
        </w:tblCellMar>
        <w:tblLook w:val="0000" w:firstRow="0" w:lastRow="0" w:firstColumn="0" w:lastColumn="0" w:noHBand="0" w:noVBand="0"/>
      </w:tblPr>
      <w:tblGrid>
        <w:gridCol w:w="1451"/>
        <w:gridCol w:w="1621"/>
        <w:gridCol w:w="1354"/>
        <w:gridCol w:w="1184"/>
        <w:gridCol w:w="1190"/>
        <w:gridCol w:w="1190"/>
        <w:gridCol w:w="1190"/>
      </w:tblGrid>
      <w:tr w:rsidR="006C602C">
        <w:trPr>
          <w:trHeight w:val="1"/>
        </w:trPr>
        <w:tc>
          <w:tcPr>
            <w:tcW w:w="154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20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intervencija</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Redovnim održavanjem držati objekte u upotrebljivom stanju</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intervencija</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Calibri" w:eastAsia="Calibri" w:hAnsi="Calibri" w:cs="Calibri"/>
              </w:rPr>
            </w:pPr>
          </w:p>
          <w:p w:rsidR="006C602C" w:rsidRDefault="006C602C">
            <w:pPr>
              <w:spacing w:after="0" w:line="240" w:lineRule="auto"/>
              <w:jc w:val="both"/>
              <w:rPr>
                <w:rFonts w:ascii="Calibri" w:eastAsia="Calibri" w:hAnsi="Calibri" w:cs="Calibri"/>
              </w:rPr>
            </w:pPr>
          </w:p>
          <w:p w:rsidR="006C602C" w:rsidRDefault="006C602C">
            <w:pPr>
              <w:spacing w:after="0" w:line="240" w:lineRule="auto"/>
              <w:jc w:val="both"/>
              <w:rPr>
                <w:rFonts w:ascii="Calibri" w:eastAsia="Calibri" w:hAnsi="Calibri" w:cs="Calibri"/>
              </w:rPr>
            </w:pPr>
          </w:p>
          <w:p w:rsidR="006C602C" w:rsidRDefault="003B0E93">
            <w:pPr>
              <w:spacing w:after="0" w:line="240" w:lineRule="auto"/>
              <w:jc w:val="both"/>
              <w:rPr>
                <w:rFonts w:ascii="Calibri" w:eastAsia="Calibri" w:hAnsi="Calibri" w:cs="Calibri"/>
              </w:rPr>
            </w:pPr>
            <w:r>
              <w:rPr>
                <w:rFonts w:ascii="Calibri" w:eastAsia="Calibri" w:hAnsi="Calibri" w:cs="Calibri"/>
              </w:rPr>
              <w:t>0</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7</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8</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8</w:t>
            </w:r>
          </w:p>
        </w:tc>
      </w:tr>
      <w:tr w:rsidR="006C602C">
        <w:trPr>
          <w:trHeight w:val="1"/>
        </w:trPr>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Investicijsko ulaganje</w:t>
            </w: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Investicijsko ulaganje u obnovu interijera objekata</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Broj objekata</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Calibri" w:eastAsia="Calibri" w:hAnsi="Calibri" w:cs="Calibri"/>
              </w:rPr>
            </w:pPr>
          </w:p>
          <w:p w:rsidR="006C602C" w:rsidRDefault="006C602C">
            <w:pPr>
              <w:spacing w:after="0" w:line="240" w:lineRule="auto"/>
              <w:jc w:val="both"/>
              <w:rPr>
                <w:rFonts w:ascii="Calibri" w:eastAsia="Calibri" w:hAnsi="Calibri" w:cs="Calibri"/>
              </w:rPr>
            </w:pPr>
          </w:p>
          <w:p w:rsidR="006C602C" w:rsidRDefault="003B0E93">
            <w:pPr>
              <w:spacing w:after="0" w:line="240" w:lineRule="auto"/>
              <w:jc w:val="both"/>
              <w:rPr>
                <w:rFonts w:ascii="Calibri" w:eastAsia="Calibri" w:hAnsi="Calibri" w:cs="Calibri"/>
              </w:rPr>
            </w:pPr>
            <w:r>
              <w:rPr>
                <w:rFonts w:ascii="Calibri" w:eastAsia="Calibri" w:hAnsi="Calibri" w:cs="Calibri"/>
              </w:rPr>
              <w:t>0</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3</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Calibri" w:eastAsia="Calibri" w:hAnsi="Calibri" w:cs="Calibri"/>
              </w:rPr>
              <w:t>4</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4</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rPr>
        <w:t>.</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1005 GRADNJA OBJEKATA U VLASNIŠTVU OPĆINE</w:t>
      </w:r>
      <w:r>
        <w:rPr>
          <w:rFonts w:ascii="Times New Roman" w:eastAsia="Times New Roman" w:hAnsi="Times New Roman" w:cs="Times New Roman"/>
          <w:sz w:val="24"/>
        </w:rPr>
        <w:t xml:space="preserve">  sastoji se od:</w:t>
      </w:r>
    </w:p>
    <w:p w:rsidR="006C602C" w:rsidRDefault="003B0E93">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Kapitalni projekt  K100006 Rekonstrukcija Vatrogasnog doma </w:t>
      </w:r>
      <w:proofErr w:type="spellStart"/>
      <w:r>
        <w:rPr>
          <w:rFonts w:ascii="Times New Roman" w:eastAsia="Times New Roman" w:hAnsi="Times New Roman" w:cs="Times New Roman"/>
          <w:sz w:val="24"/>
        </w:rPr>
        <w:t>Cirkvena</w:t>
      </w:r>
      <w:proofErr w:type="spellEnd"/>
      <w:r>
        <w:rPr>
          <w:rFonts w:ascii="Times New Roman" w:eastAsia="Times New Roman" w:hAnsi="Times New Roman" w:cs="Times New Roman"/>
          <w:sz w:val="24"/>
        </w:rPr>
        <w:t xml:space="preserve"> planiran je sa 82.000,00 eura za 2024. godinu, 82.000,00 za 2025. godinu i 82.000,00 eura  za 2026. godinu kada bi se projekt trebao i završiti</w:t>
      </w:r>
      <w:r>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rPr>
        <w:t xml:space="preserve"> Izgradnja novih objekata u vlasništvu Općine Sveti Ivan Žabno koji se grade u cijelosti tijekom proračunske godine ili u fazama kroz više proračunskih godina, ovisno o vrijednosti projekata. Vatrogasni dom </w:t>
      </w:r>
      <w:proofErr w:type="spellStart"/>
      <w:r>
        <w:rPr>
          <w:rFonts w:ascii="Times New Roman" w:eastAsia="Times New Roman" w:hAnsi="Times New Roman" w:cs="Times New Roman"/>
          <w:sz w:val="24"/>
        </w:rPr>
        <w:t>Cirkvena</w:t>
      </w:r>
      <w:proofErr w:type="spellEnd"/>
      <w:r>
        <w:rPr>
          <w:rFonts w:ascii="Times New Roman" w:eastAsia="Times New Roman" w:hAnsi="Times New Roman" w:cs="Times New Roman"/>
          <w:sz w:val="24"/>
        </w:rPr>
        <w:t xml:space="preserve"> planira se rekonstruirati kroz više godina u fazama. I. Faza je već odrađena u 2023. godini.</w:t>
      </w: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kapitalnog projekta K100006 Rekonstrukcija Vatrogasnog doma-</w:t>
      </w:r>
      <w:proofErr w:type="spellStart"/>
      <w:r>
        <w:rPr>
          <w:rFonts w:ascii="Times New Roman" w:eastAsia="Times New Roman" w:hAnsi="Times New Roman" w:cs="Times New Roman"/>
          <w:b/>
          <w:sz w:val="24"/>
        </w:rPr>
        <w:t>Cirkvena</w:t>
      </w:r>
      <w:proofErr w:type="spellEnd"/>
    </w:p>
    <w:tbl>
      <w:tblPr>
        <w:tblW w:w="0" w:type="auto"/>
        <w:tblInd w:w="108" w:type="dxa"/>
        <w:tblCellMar>
          <w:left w:w="10" w:type="dxa"/>
          <w:right w:w="10" w:type="dxa"/>
        </w:tblCellMar>
        <w:tblLook w:val="0000" w:firstRow="0" w:lastRow="0" w:firstColumn="0" w:lastColumn="0" w:noHBand="0" w:noVBand="0"/>
      </w:tblPr>
      <w:tblGrid>
        <w:gridCol w:w="1391"/>
        <w:gridCol w:w="1680"/>
        <w:gridCol w:w="1391"/>
        <w:gridCol w:w="1178"/>
        <w:gridCol w:w="1180"/>
        <w:gridCol w:w="1180"/>
        <w:gridCol w:w="1180"/>
      </w:tblGrid>
      <w:tr w:rsidR="006C602C">
        <w:trPr>
          <w:trHeight w:val="1"/>
        </w:trPr>
        <w:tc>
          <w:tcPr>
            <w:tcW w:w="14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20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2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Rekonstrukcija  zgrade  Vatrogasnog doma-</w:t>
            </w:r>
            <w:proofErr w:type="spellStart"/>
            <w:r>
              <w:rPr>
                <w:rFonts w:ascii="Times New Roman" w:eastAsia="Times New Roman" w:hAnsi="Times New Roman" w:cs="Times New Roman"/>
                <w:sz w:val="24"/>
              </w:rPr>
              <w:t>Cirkvena</w:t>
            </w:r>
            <w:proofErr w:type="spellEnd"/>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30%</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60%</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80%</w:t>
            </w:r>
          </w:p>
        </w:tc>
      </w:tr>
    </w:tbl>
    <w:p w:rsidR="006C602C" w:rsidRDefault="006C602C">
      <w:pPr>
        <w:spacing w:after="0"/>
        <w:jc w:val="both"/>
        <w:rPr>
          <w:rFonts w:ascii="Garamond" w:eastAsia="Garamond" w:hAnsi="Garamond" w:cs="Garamond"/>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Kapitalni projekt K100011 Rekonstrukcija društvenog doma u Svetom Petru </w:t>
      </w:r>
      <w:proofErr w:type="spellStart"/>
      <w:r>
        <w:rPr>
          <w:rFonts w:ascii="Times New Roman" w:eastAsia="Times New Roman" w:hAnsi="Times New Roman" w:cs="Times New Roman"/>
          <w:sz w:val="24"/>
        </w:rPr>
        <w:t>Čvrstecu</w:t>
      </w:r>
      <w:proofErr w:type="spellEnd"/>
      <w:r>
        <w:rPr>
          <w:rFonts w:ascii="Times New Roman" w:eastAsia="Times New Roman" w:hAnsi="Times New Roman" w:cs="Times New Roman"/>
          <w:sz w:val="24"/>
        </w:rPr>
        <w:t xml:space="preserve"> </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Kapitalni projekt p</w:t>
      </w:r>
      <w:r w:rsidR="00347A74">
        <w:rPr>
          <w:rFonts w:ascii="Times New Roman" w:eastAsia="Times New Roman" w:hAnsi="Times New Roman" w:cs="Times New Roman"/>
          <w:sz w:val="24"/>
        </w:rPr>
        <w:t xml:space="preserve">laniran je za 2024. godinu sa </w:t>
      </w:r>
      <w:r>
        <w:rPr>
          <w:rFonts w:ascii="Times New Roman" w:eastAsia="Times New Roman" w:hAnsi="Times New Roman" w:cs="Times New Roman"/>
          <w:sz w:val="24"/>
        </w:rPr>
        <w:t xml:space="preserve">60.637,00 eura, odnosno završetak se očekuje u 2025. gdje je planirano </w:t>
      </w:r>
      <w:r w:rsidR="005856B4">
        <w:rPr>
          <w:rFonts w:ascii="Times New Roman" w:eastAsia="Times New Roman" w:hAnsi="Times New Roman" w:cs="Times New Roman"/>
          <w:sz w:val="24"/>
        </w:rPr>
        <w:t xml:space="preserve"> također </w:t>
      </w:r>
      <w:r>
        <w:rPr>
          <w:rFonts w:ascii="Times New Roman" w:eastAsia="Times New Roman" w:hAnsi="Times New Roman" w:cs="Times New Roman"/>
          <w:sz w:val="24"/>
        </w:rPr>
        <w:t>60.637,00 eura. Sredstva za projekt se planiraju</w:t>
      </w:r>
      <w:r>
        <w:rPr>
          <w:rFonts w:ascii="Times New Roman" w:eastAsia="Times New Roman" w:hAnsi="Times New Roman" w:cs="Times New Roman"/>
          <w:color w:val="191C1E"/>
          <w:shd w:val="clear" w:color="auto" w:fill="FFFFFF"/>
        </w:rPr>
        <w:t xml:space="preserve"> dobiti preko natječaja  Lokalne akcijske grupe (LAG) Podravine i prigorja.</w:t>
      </w: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Pokazatelj uspješnosti kapitalnog projekta K100011 Rekonstrukcija društvenog doma u Sv. Petru </w:t>
      </w:r>
      <w:proofErr w:type="spellStart"/>
      <w:r>
        <w:rPr>
          <w:rFonts w:ascii="Times New Roman" w:eastAsia="Times New Roman" w:hAnsi="Times New Roman" w:cs="Times New Roman"/>
          <w:b/>
          <w:sz w:val="24"/>
        </w:rPr>
        <w:t>Čvrstecu</w:t>
      </w:r>
      <w:proofErr w:type="spellEnd"/>
    </w:p>
    <w:tbl>
      <w:tblPr>
        <w:tblW w:w="0" w:type="auto"/>
        <w:tblInd w:w="108" w:type="dxa"/>
        <w:tblCellMar>
          <w:left w:w="10" w:type="dxa"/>
          <w:right w:w="10" w:type="dxa"/>
        </w:tblCellMar>
        <w:tblLook w:val="0000" w:firstRow="0" w:lastRow="0" w:firstColumn="0" w:lastColumn="0" w:noHBand="0" w:noVBand="0"/>
      </w:tblPr>
      <w:tblGrid>
        <w:gridCol w:w="1392"/>
        <w:gridCol w:w="1682"/>
        <w:gridCol w:w="1391"/>
        <w:gridCol w:w="1178"/>
        <w:gridCol w:w="1179"/>
        <w:gridCol w:w="1179"/>
        <w:gridCol w:w="1179"/>
      </w:tblGrid>
      <w:tr w:rsidR="006C602C">
        <w:trPr>
          <w:trHeight w:val="1"/>
        </w:trPr>
        <w:tc>
          <w:tcPr>
            <w:tcW w:w="14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216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2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Rekonstrukcija  zgrade  Društvenog doma u Svetom Petru </w:t>
            </w:r>
            <w:proofErr w:type="spellStart"/>
            <w:r>
              <w:rPr>
                <w:rFonts w:ascii="Times New Roman" w:eastAsia="Times New Roman" w:hAnsi="Times New Roman" w:cs="Times New Roman"/>
                <w:sz w:val="24"/>
              </w:rPr>
              <w:t>Čvrstecu</w:t>
            </w:r>
            <w:proofErr w:type="spellEnd"/>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30%</w:t>
            </w:r>
          </w:p>
        </w:tc>
        <w:tc>
          <w:tcPr>
            <w:tcW w:w="1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60%</w:t>
            </w:r>
          </w:p>
        </w:tc>
        <w:tc>
          <w:tcPr>
            <w:tcW w:w="1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100%</w:t>
            </w:r>
          </w:p>
        </w:tc>
        <w:tc>
          <w:tcPr>
            <w:tcW w:w="1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pPr>
            <w:r>
              <w:rPr>
                <w:rFonts w:ascii="Times New Roman" w:eastAsia="Times New Roman" w:hAnsi="Times New Roman" w:cs="Times New Roman"/>
                <w:sz w:val="24"/>
              </w:rPr>
              <w:t>-</w:t>
            </w:r>
          </w:p>
        </w:tc>
      </w:tr>
    </w:tbl>
    <w:p w:rsidR="006C602C" w:rsidRDefault="006C602C">
      <w:pPr>
        <w:spacing w:after="0"/>
        <w:jc w:val="both"/>
        <w:rPr>
          <w:rFonts w:ascii="Garamond" w:eastAsia="Garamond" w:hAnsi="Garamond" w:cs="Garamond"/>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Tekući projekt T100005 Obnova društvenih domova i zgrada u vlasništvu općine planiran je sa 97.682,00 eura za 2024. godinu, te 110.000,00 eura za 2025. godinu i 226.937,00 eura za 2026. godinu. Radi se konkretno o obnovi zgrada i domova u vlasništvu općine kojima su potrebna dodatna ulaganja.</w:t>
      </w:r>
    </w:p>
    <w:p w:rsidR="006C602C" w:rsidRDefault="006C602C">
      <w:pPr>
        <w:spacing w:after="0"/>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Tekućeg projekta T100005 Obnova društvenih domova i zgrada u vlasništvu općine</w:t>
      </w:r>
    </w:p>
    <w:tbl>
      <w:tblPr>
        <w:tblW w:w="0" w:type="auto"/>
        <w:tblInd w:w="108" w:type="dxa"/>
        <w:tblCellMar>
          <w:left w:w="10" w:type="dxa"/>
          <w:right w:w="10" w:type="dxa"/>
        </w:tblCellMar>
        <w:tblLook w:val="0000" w:firstRow="0" w:lastRow="0" w:firstColumn="0" w:lastColumn="0" w:noHBand="0" w:noVBand="0"/>
      </w:tblPr>
      <w:tblGrid>
        <w:gridCol w:w="1393"/>
        <w:gridCol w:w="1673"/>
        <w:gridCol w:w="1392"/>
        <w:gridCol w:w="1179"/>
        <w:gridCol w:w="1181"/>
        <w:gridCol w:w="1181"/>
        <w:gridCol w:w="1181"/>
      </w:tblGrid>
      <w:tr w:rsidR="006C602C">
        <w:trPr>
          <w:trHeight w:val="1"/>
        </w:trPr>
        <w:tc>
          <w:tcPr>
            <w:tcW w:w="152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78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0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8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Rekonstrukcija  zgrada  </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0%</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20%</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40%</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75%</w:t>
            </w:r>
          </w:p>
        </w:tc>
      </w:tr>
    </w:tbl>
    <w:p w:rsidR="006C602C" w:rsidRDefault="006C602C">
      <w:pPr>
        <w:spacing w:after="0"/>
        <w:jc w:val="both"/>
        <w:rPr>
          <w:rFonts w:ascii="Times New Roman" w:eastAsia="Times New Roman" w:hAnsi="Times New Roman" w:cs="Times New Roman"/>
          <w:sz w:val="24"/>
        </w:rPr>
      </w:pP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1001 OSTALA KAPITALNA ULAGANJA</w:t>
      </w:r>
      <w:r>
        <w:rPr>
          <w:rFonts w:ascii="Times New Roman" w:eastAsia="Times New Roman" w:hAnsi="Times New Roman" w:cs="Times New Roman"/>
          <w:sz w:val="24"/>
        </w:rPr>
        <w:t xml:space="preserve"> sastoji se od Kapitalni projekt K1000001 Otkup zemljišta planiran je za 2024. u iznosu 8.000,00 eura. U slučaju potrebe otkupljuju se zemljišta potrebna za razvoj općine, koja bi bila od javnog interesa, npr. otkupljuje se dio zemljišta za groblje, budući da će uskoro morati ići proširenje groblja, otkupljuju se dijelovi čestica za parkirališta uz javne objekte koji se namjeravaju graditi itd.</w:t>
      </w:r>
    </w:p>
    <w:p w:rsidR="006C602C" w:rsidRDefault="006C602C">
      <w:pPr>
        <w:spacing w:after="0"/>
        <w:ind w:firstLine="708"/>
        <w:jc w:val="both"/>
        <w:rPr>
          <w:rFonts w:ascii="Times New Roman" w:eastAsia="Times New Roman" w:hAnsi="Times New Roman" w:cs="Times New Roman"/>
          <w:sz w:val="24"/>
          <w:u w:val="single"/>
        </w:rPr>
      </w:pPr>
    </w:p>
    <w:p w:rsidR="006C602C" w:rsidRDefault="003B0E93">
      <w:pPr>
        <w:spacing w:after="0"/>
        <w:ind w:firstLine="7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Program 1000 GEODETSKO KATASTARSKA IZMJERA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sadrži Aktivnost A100003 Sudske pristojbe koja je planirana u iznosu 1.340,00 eura za 2024. godinu, 1.340,00 eura za 2025. godinu i 1.340,00 eura za 2026. </w:t>
      </w:r>
      <w:proofErr w:type="spellStart"/>
      <w:r>
        <w:rPr>
          <w:rFonts w:ascii="Times New Roman" w:eastAsia="Times New Roman" w:hAnsi="Times New Roman" w:cs="Times New Roman"/>
          <w:sz w:val="24"/>
        </w:rPr>
        <w:t>godinu.</w:t>
      </w:r>
      <w:proofErr w:type="spellEnd"/>
      <w:r>
        <w:rPr>
          <w:rFonts w:ascii="Times New Roman" w:eastAsia="Times New Roman" w:hAnsi="Times New Roman" w:cs="Times New Roman"/>
          <w:sz w:val="24"/>
        </w:rPr>
        <w:t>. Planirane sudske pristojbe odnose se na troškove očevida i predujmove za troškove sudskih postupaka u tijeku.</w:t>
      </w:r>
    </w:p>
    <w:p w:rsidR="006C602C" w:rsidRDefault="006C602C">
      <w:pPr>
        <w:spacing w:after="0"/>
        <w:ind w:firstLine="708"/>
        <w:jc w:val="both"/>
        <w:rPr>
          <w:rFonts w:ascii="Times New Roman" w:eastAsia="Times New Roman" w:hAnsi="Times New Roman" w:cs="Times New Roman"/>
          <w:sz w:val="24"/>
          <w:u w:val="single"/>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1000 ŠKOLSTVO</w:t>
      </w:r>
      <w:r>
        <w:rPr>
          <w:rFonts w:ascii="Times New Roman" w:eastAsia="Times New Roman" w:hAnsi="Times New Roman" w:cs="Times New Roman"/>
          <w:sz w:val="24"/>
        </w:rPr>
        <w:t xml:space="preserve"> sastoji se od sljedećih aktivnosti:</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Aktivnost A100001 Poklon paketi planirana je sa 2.000,00 eura za 2024. godinu, a odnosi se na darivanje predškolske djece, te djece  od 1-4 razreda, kao i djece u Dječjem vrtiću Žabac za blagdan Svetog Nikole.</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Aktivnost A100002 Tekuće donacije školi  planirana je za 2024. godinu u iznosu 3.500,00 eura. Cilj aktivnosti je pomoć školi u ostvarivanju što kvalitetnijih nastavnih programa u osnovnoškolskom obrazovanju. Sredstva se isplaćuju temeljem Zahtjeva i Zaključka.</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Aktivnost A100004 Stipendije i školarine planirana je sa 6.900,00 eura za 2024. godinu.</w:t>
      </w: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t>Cilj aktivnosti je dodjela stipendija za omogućavanje nastavka školovanja, odnosno fakulteta i doprinos jačanju obrazovanosti mještana općine, te učiniti stipendiju dostupnom svim redovnim studentima u skladu s propisanim uvjetima, uz zadržavanje prošlogodišnjeg broja dodijeljenih  stipendija i iznosa stipendije.</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Pokazatelj uspješnosti aktivnosti A100004 Stipendije i školarine </w:t>
      </w:r>
    </w:p>
    <w:tbl>
      <w:tblPr>
        <w:tblW w:w="0" w:type="auto"/>
        <w:tblInd w:w="108" w:type="dxa"/>
        <w:tblCellMar>
          <w:left w:w="10" w:type="dxa"/>
          <w:right w:w="10" w:type="dxa"/>
        </w:tblCellMar>
        <w:tblLook w:val="0000" w:firstRow="0" w:lastRow="0" w:firstColumn="0" w:lastColumn="0" w:noHBand="0" w:noVBand="0"/>
      </w:tblPr>
      <w:tblGrid>
        <w:gridCol w:w="1336"/>
        <w:gridCol w:w="1666"/>
        <w:gridCol w:w="1375"/>
        <w:gridCol w:w="1191"/>
        <w:gridCol w:w="1204"/>
        <w:gridCol w:w="1204"/>
        <w:gridCol w:w="1204"/>
      </w:tblGrid>
      <w:tr w:rsidR="006C602C">
        <w:trPr>
          <w:trHeight w:val="1"/>
        </w:trPr>
        <w:tc>
          <w:tcPr>
            <w:tcW w:w="155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44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35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35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35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Postotak </w:t>
            </w:r>
            <w:proofErr w:type="spellStart"/>
            <w:r>
              <w:rPr>
                <w:rFonts w:ascii="Times New Roman" w:eastAsia="Times New Roman" w:hAnsi="Times New Roman" w:cs="Times New Roman"/>
                <w:sz w:val="24"/>
              </w:rPr>
              <w:t>dodjeljenih</w:t>
            </w:r>
            <w:proofErr w:type="spellEnd"/>
            <w:r>
              <w:rPr>
                <w:rFonts w:ascii="Times New Roman" w:eastAsia="Times New Roman" w:hAnsi="Times New Roman" w:cs="Times New Roman"/>
                <w:sz w:val="24"/>
              </w:rPr>
              <w:t xml:space="preserve"> stipendija</w:t>
            </w:r>
          </w:p>
        </w:tc>
        <w:tc>
          <w:tcPr>
            <w:tcW w:w="1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Sufinanciranje fakultetskog obrazovanja</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financiranja</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50%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100%</w:t>
            </w:r>
          </w:p>
        </w:tc>
      </w:tr>
    </w:tbl>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A100005 Sufinanciranje cijene prijevoza  studenata je potpora Općine planirana u iznosu 268,00 eura za 2024., 2025. i 2026. godinu.</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A100012 Sufinanciranje udžbenika i ostalih dopunskih nastavnih sredstava planirana je sa 35.000,00 eura za 2024. godinu.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Cilj je omogućiti osnovnoškolcima besplatne radne bilježnice i likovne mape u cilju podržavanja osnovnoškolskog obrazovanja, te pomoći mještanima odnosno roditeljima u smanjenju troškova školovanja njihove djece.</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Kapitalni projekt K100003 Izgradnja Školske sportske dvorane Sveti Ivan Žabno odnosi na kreditno zaduženje za školsku sportsku dvoranu te se u narednim godinama otplaćuje kredit. U 2023. godini na otplatu kredita OTP banci d.d. Split odlazi  99.600,00 eura godišnje i za naredne 3 godine. Budući da je otplatni plan napravljen i potpisan za desetogodišnje razdoblje otplate.</w:t>
      </w: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Tekući projekt T100002 Naknada logopedu za rad s djecom  planiran je u iznosu 1.475,55 eura za 2024. godinu. Cilj projekta je pomoć djeci s teškoćama u govornom području, odnosno unaprijediti i poboljšati djetetove komunikacijske vještine.</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Tekući projekt T1000003  Nagrade učenicima osnovne škole planirana je sa 402,00 eura za 2024. godinu, cilj projekta je poticanje natjecanja i smotri koje se organiziraju od školske do državne razine jer je to predstavljanje rezultata rada, znanja, vještina, sposobnosti i kompetencija učenika/</w:t>
      </w:r>
      <w:proofErr w:type="spellStart"/>
      <w:r>
        <w:rPr>
          <w:rFonts w:ascii="Times New Roman" w:eastAsia="Times New Roman" w:hAnsi="Times New Roman" w:cs="Times New Roman"/>
          <w:sz w:val="24"/>
        </w:rPr>
        <w:t>ca</w:t>
      </w:r>
      <w:proofErr w:type="spellEnd"/>
      <w:r>
        <w:rPr>
          <w:rFonts w:ascii="Times New Roman" w:eastAsia="Times New Roman" w:hAnsi="Times New Roman" w:cs="Times New Roman"/>
          <w:sz w:val="24"/>
        </w:rPr>
        <w:t xml:space="preserve"> na određenom području kao poticanje i motiviranje na sudjelovanje te njihovo međusobno natjecanje. </w:t>
      </w:r>
    </w:p>
    <w:p w:rsidR="006C602C" w:rsidRDefault="006C602C">
      <w:pPr>
        <w:spacing w:after="0"/>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1001 PREDŠKOLSKOG ODGOJA</w:t>
      </w:r>
      <w:r>
        <w:rPr>
          <w:rFonts w:ascii="Times New Roman" w:eastAsia="Times New Roman" w:hAnsi="Times New Roman" w:cs="Times New Roman"/>
          <w:sz w:val="24"/>
        </w:rPr>
        <w:t xml:space="preserve">  planiran je po aktivnostima: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A100001 Financiranje redovne djelatnosti planirana je u iznosu 20.273,68 eura za 2024., 2025. godinu , a 20.900,00 eura planirano je za 2026. godinu.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Cilj je zadržavanje postojećeg broja stručnih zaposlenika u skladu s državnim pedagoškim standardom koji će svojim radom omogućiti provođenja redovnih djelatnosti ustanove i posebne programe. Konkretno sufinancira se plaća zaposlenika predškolskog </w:t>
      </w:r>
      <w:r>
        <w:rPr>
          <w:rFonts w:ascii="Times New Roman" w:eastAsia="Times New Roman" w:hAnsi="Times New Roman" w:cs="Times New Roman"/>
          <w:sz w:val="24"/>
        </w:rPr>
        <w:lastRenderedPageBreak/>
        <w:t xml:space="preserve">odgoja i putni troškovi. Također holističkim pristupom postići takvo okruženje koje će svojom kvalitetom osigurati optimalne uvjete življenja, učenja,  odgoja i razvoja djece u predškolskoj ustanovi. Cilj programa </w:t>
      </w:r>
      <w:proofErr w:type="spellStart"/>
      <w:r>
        <w:rPr>
          <w:rFonts w:ascii="Times New Roman" w:eastAsia="Times New Roman" w:hAnsi="Times New Roman" w:cs="Times New Roman"/>
          <w:sz w:val="24"/>
        </w:rPr>
        <w:t>predškole</w:t>
      </w:r>
      <w:proofErr w:type="spellEnd"/>
      <w:r>
        <w:rPr>
          <w:rFonts w:ascii="Times New Roman" w:eastAsia="Times New Roman" w:hAnsi="Times New Roman" w:cs="Times New Roman"/>
          <w:sz w:val="24"/>
        </w:rPr>
        <w:t xml:space="preserve"> je adaptacija i socijalizacija djece u odgojno-obrazovnim skupinama kako bi se pripremili za polazak u osnovnu školu.</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A100010 Opremanje predškolske ustanova -jaslice odnosi se na opremanje jaslica čija je izgradnju u tijeku, te se u 2024. godini planira završetak, te opremanje.</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Kapitalni projekt K100005 Izgradnja dječjeg vrtića, odnosi se na izgradnju dječjeg vrtića u </w:t>
      </w:r>
      <w:proofErr w:type="spellStart"/>
      <w:r>
        <w:rPr>
          <w:rFonts w:ascii="Times New Roman" w:eastAsia="Times New Roman" w:hAnsi="Times New Roman" w:cs="Times New Roman"/>
          <w:sz w:val="24"/>
        </w:rPr>
        <w:t>Cirkveni</w:t>
      </w:r>
      <w:proofErr w:type="spellEnd"/>
      <w:r>
        <w:rPr>
          <w:rFonts w:ascii="Times New Roman" w:eastAsia="Times New Roman" w:hAnsi="Times New Roman" w:cs="Times New Roman"/>
          <w:sz w:val="24"/>
        </w:rPr>
        <w:t xml:space="preserve"> što bi uvelike doprinijelo rasterećenju vrtića u Svetom Ivanu </w:t>
      </w:r>
      <w:proofErr w:type="spellStart"/>
      <w:r>
        <w:rPr>
          <w:rFonts w:ascii="Times New Roman" w:eastAsia="Times New Roman" w:hAnsi="Times New Roman" w:cs="Times New Roman"/>
          <w:sz w:val="24"/>
        </w:rPr>
        <w:t>Žabnu</w:t>
      </w:r>
      <w:proofErr w:type="spellEnd"/>
      <w:r>
        <w:rPr>
          <w:rFonts w:ascii="Times New Roman" w:eastAsia="Times New Roman" w:hAnsi="Times New Roman" w:cs="Times New Roman"/>
          <w:sz w:val="24"/>
        </w:rPr>
        <w:t>, budući da je interes za sada velik.</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Kapitalni projekt K100005 Izgradnja jaslica u Svetom Ivanu </w:t>
      </w:r>
      <w:proofErr w:type="spellStart"/>
      <w:r>
        <w:rPr>
          <w:rFonts w:ascii="Times New Roman" w:eastAsia="Times New Roman" w:hAnsi="Times New Roman" w:cs="Times New Roman"/>
          <w:sz w:val="24"/>
        </w:rPr>
        <w:t>Žabnu</w:t>
      </w:r>
      <w:proofErr w:type="spellEnd"/>
      <w:r>
        <w:rPr>
          <w:rFonts w:ascii="Times New Roman" w:eastAsia="Times New Roman" w:hAnsi="Times New Roman" w:cs="Times New Roman"/>
          <w:sz w:val="24"/>
        </w:rPr>
        <w:t xml:space="preserve"> planiran je sa 300.000,00  za 2024. godinu, kada se i planira završetak izgradnje. Cilj je smanjiti nedostajuće kapacitete, što je uočeno kada je otvoren dječji vrtić, ukazana je potreba za dogradnjom jaslica zbog učestalih upita roditelja, te i dalje velikog iznosa  sufinanciranja vrtića za djecu jasličke dobi.</w:t>
      </w:r>
    </w:p>
    <w:p w:rsidR="006C602C" w:rsidRDefault="006C602C">
      <w:pPr>
        <w:spacing w:after="0"/>
        <w:ind w:firstLine="708"/>
        <w:jc w:val="both"/>
        <w:rPr>
          <w:rFonts w:ascii="Times New Roman" w:eastAsia="Times New Roman" w:hAnsi="Times New Roman" w:cs="Times New Roman"/>
          <w:sz w:val="24"/>
          <w:u w:val="single"/>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Pokazatelj uspješnosti kapitalnog projekta K100005 Izgradnja jaslica u Svetom Ivanu </w:t>
      </w:r>
      <w:proofErr w:type="spellStart"/>
      <w:r>
        <w:rPr>
          <w:rFonts w:ascii="Times New Roman" w:eastAsia="Times New Roman" w:hAnsi="Times New Roman" w:cs="Times New Roman"/>
          <w:b/>
          <w:sz w:val="24"/>
        </w:rPr>
        <w:t>Žabnu</w:t>
      </w:r>
      <w:proofErr w:type="spellEnd"/>
    </w:p>
    <w:tbl>
      <w:tblPr>
        <w:tblW w:w="0" w:type="auto"/>
        <w:tblInd w:w="108" w:type="dxa"/>
        <w:tblCellMar>
          <w:left w:w="10" w:type="dxa"/>
          <w:right w:w="10" w:type="dxa"/>
        </w:tblCellMar>
        <w:tblLook w:val="0000" w:firstRow="0" w:lastRow="0" w:firstColumn="0" w:lastColumn="0" w:noHBand="0" w:noVBand="0"/>
      </w:tblPr>
      <w:tblGrid>
        <w:gridCol w:w="1438"/>
        <w:gridCol w:w="1334"/>
        <w:gridCol w:w="1437"/>
        <w:gridCol w:w="1221"/>
        <w:gridCol w:w="1250"/>
        <w:gridCol w:w="1250"/>
        <w:gridCol w:w="1250"/>
      </w:tblGrid>
      <w:tr w:rsidR="006C602C">
        <w:trPr>
          <w:trHeight w:val="1"/>
        </w:trPr>
        <w:tc>
          <w:tcPr>
            <w:tcW w:w="154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4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Izgradnja </w:t>
            </w:r>
          </w:p>
        </w:tc>
        <w:tc>
          <w:tcPr>
            <w:tcW w:w="15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40%</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60%</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w:t>
            </w:r>
          </w:p>
        </w:tc>
        <w:tc>
          <w:tcPr>
            <w:tcW w:w="1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w:t>
            </w:r>
          </w:p>
        </w:tc>
      </w:tr>
    </w:tbl>
    <w:p w:rsidR="006C602C" w:rsidRDefault="006C602C" w:rsidP="00680229">
      <w:pPr>
        <w:spacing w:after="0"/>
        <w:jc w:val="both"/>
        <w:rPr>
          <w:rFonts w:ascii="Times New Roman" w:eastAsia="Times New Roman" w:hAnsi="Times New Roman" w:cs="Times New Roman"/>
          <w:sz w:val="24"/>
          <w:u w:val="single"/>
        </w:rPr>
      </w:pPr>
    </w:p>
    <w:p w:rsidR="00680229" w:rsidRDefault="00680229" w:rsidP="00680229">
      <w:pPr>
        <w:spacing w:after="0"/>
        <w:jc w:val="both"/>
        <w:rPr>
          <w:rFonts w:ascii="Times New Roman" w:eastAsia="Times New Roman" w:hAnsi="Times New Roman" w:cs="Times New Roman"/>
          <w:sz w:val="24"/>
          <w:u w:val="single"/>
        </w:rPr>
      </w:pP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Program 1002 </w:t>
      </w:r>
      <w:r w:rsidRPr="00DD364D">
        <w:rPr>
          <w:rFonts w:ascii="Times New Roman" w:eastAsia="Times New Roman" w:hAnsi="Times New Roman" w:cs="Times New Roman"/>
          <w:sz w:val="24"/>
          <w:u w:val="single"/>
        </w:rPr>
        <w:t>SUFINANCIRANJE SPORTA, KULTURE I RELIGIJE</w:t>
      </w:r>
      <w:r w:rsidRPr="001C0EA9">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sastoji se od sljedećih aktivnosti:</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A100010 Gradska knjižnica planirana je sa 2.389,00 eura kroz godine za korištenje bibliobusa. Cilj je da se i učenicima i roditeljima ne stvaraju  dodatni troškovi odlaska u knjižnice u gradove, dolazi bibliobus gdje učenici mogu posuđivati knjige.</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A1000013 Tekuće donacije vjerskim zajednicama planirana je za 2024. godinu sa 6.000,00 eura za 2024. godinu, 6.000,00 za 2025. godinu, 6.000,00 eura za 2026. godinu. Na razvoj modaliteta financiranja vjerskih zajednica u pojedinoj zemlji utjecali su brojni čimbenici, od povijesnih, gospodarskih, socijalnih do političkih. Vjerskoj zajednici sredstva općinskog proračuna odobravaju se za njezino djelovanje na odgojno-obrazovnom, socijalnom, zdravstvenom i kulturnom području, kojima se financiraju troškovi izgradnje i održavanja crkava, crkvenih zgrada i vjerskih središta. Vjerskim zajednicama doznačuju se sredstva prema Zaključku, te temeljem njihovih Zahtjeva.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A1000017 Sredstva za sport planirana su za 2024. godinu sa 40.000,00 eura, odnosno 40.000,00 eura za 2025. i 40.000,00 eura za 2026. godinu.</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Cilj aktivnosti: Osiguranje uvjeta za bavljenje sportom kao društvenom djelatnošću od posebnog interesa koja doprinosi zdravom životu, promicanju pozitivnih životnih vrijednosti i stvaranju pozitivnog natjecateljskog ozračja i to sljedećim aktivnostima: osiguranjem sredstava  sportskih klubova Općine Sveti Ivan Žabno za redovan rad za potrebe treninga, natjecanja i rekreacije </w:t>
      </w:r>
      <w:proofErr w:type="spellStart"/>
      <w:r>
        <w:rPr>
          <w:rFonts w:ascii="Times New Roman" w:eastAsia="Times New Roman" w:hAnsi="Times New Roman" w:cs="Times New Roman"/>
          <w:sz w:val="24"/>
        </w:rPr>
        <w:t>žabljanskih</w:t>
      </w:r>
      <w:proofErr w:type="spellEnd"/>
      <w:r>
        <w:rPr>
          <w:rFonts w:ascii="Times New Roman" w:eastAsia="Times New Roman" w:hAnsi="Times New Roman" w:cs="Times New Roman"/>
          <w:sz w:val="24"/>
        </w:rPr>
        <w:t xml:space="preserve"> sportaša.</w:t>
      </w:r>
      <w:r>
        <w:rPr>
          <w:rFonts w:ascii="Calibri" w:eastAsia="Calibri" w:hAnsi="Calibri" w:cs="Calibri"/>
          <w:sz w:val="24"/>
        </w:rPr>
        <w:t xml:space="preserve"> </w:t>
      </w:r>
      <w:r>
        <w:rPr>
          <w:rFonts w:ascii="Times New Roman" w:eastAsia="Times New Roman" w:hAnsi="Times New Roman" w:cs="Times New Roman"/>
          <w:sz w:val="24"/>
        </w:rPr>
        <w:t xml:space="preserve">Aktivnost obuhvaća sredstva koja će Općina Sveti Ivan Žabno temeljem Javnog poziva, sukladno Uredbi o kriterijima, mjerilima i postupcima </w:t>
      </w:r>
      <w:r>
        <w:rPr>
          <w:rFonts w:ascii="Times New Roman" w:eastAsia="Times New Roman" w:hAnsi="Times New Roman" w:cs="Times New Roman"/>
          <w:sz w:val="24"/>
        </w:rPr>
        <w:lastRenderedPageBreak/>
        <w:t>financiranja i ugovaranja programa i projekata od interesa za opće dobro koje provode udruge, te sukladno Pravilniku o financiranju programa i projekata od interesa za opće dobro koje provode sportske udruge na području Općine Sveti Ivan Žabno dodijeliti sportskim klubovima za njihov redovni rad, školskim sportskim klubovima, te za sportske manifestacije.</w:t>
      </w:r>
    </w:p>
    <w:p w:rsidR="006C602C" w:rsidRDefault="003B0E93">
      <w:pPr>
        <w:spacing w:after="0"/>
        <w:ind w:firstLine="708"/>
        <w:jc w:val="both"/>
        <w:rPr>
          <w:rFonts w:ascii="Times New Roman" w:eastAsia="Times New Roman" w:hAnsi="Times New Roman" w:cs="Times New Roman"/>
          <w:color w:val="111111"/>
          <w:sz w:val="24"/>
        </w:rPr>
      </w:pPr>
      <w:r>
        <w:rPr>
          <w:rFonts w:ascii="Times New Roman" w:eastAsia="Times New Roman" w:hAnsi="Times New Roman" w:cs="Times New Roman"/>
          <w:sz w:val="24"/>
        </w:rPr>
        <w:t xml:space="preserve">Kapitalni projekt K100001 Kapitalne donacije vjerskim zajednicama planiran je iznosom 10.000,00 eura  za 2024. godinu, 10.000,00 eura plan za 2025. i 10.000,00 eura  za 2026. godinu, a odnosi se na očuvanje kulturne baštine našeg kraja kroz obnovu kapelica i crkava. Cilj: </w:t>
      </w:r>
      <w:r>
        <w:rPr>
          <w:rFonts w:ascii="Times New Roman" w:eastAsia="Times New Roman" w:hAnsi="Times New Roman" w:cs="Times New Roman"/>
          <w:color w:val="111111"/>
          <w:sz w:val="24"/>
        </w:rPr>
        <w:t>Očuvanjem kulturne baštine, čuvamo svoj identitet.</w:t>
      </w:r>
    </w:p>
    <w:p w:rsidR="00DE420D" w:rsidRPr="00DD364D" w:rsidRDefault="00DE420D">
      <w:pPr>
        <w:spacing w:after="0"/>
        <w:ind w:firstLine="708"/>
        <w:jc w:val="both"/>
      </w:pPr>
      <w:r w:rsidRPr="00DD364D">
        <w:rPr>
          <w:rFonts w:ascii="Times New Roman" w:eastAsia="Times New Roman" w:hAnsi="Times New Roman" w:cs="Times New Roman"/>
          <w:sz w:val="24"/>
        </w:rPr>
        <w:t>Kapitalni projekt K1000018 Rekonstrukcija postojećeg nogometnog igrališta-Sveti Ivan Žabno planiran je za 2024. godinu u iznosu 150.000,00 eura</w:t>
      </w:r>
      <w:r w:rsidR="008A7BA6" w:rsidRPr="00DD364D">
        <w:rPr>
          <w:rFonts w:ascii="Times New Roman" w:eastAsia="Times New Roman" w:hAnsi="Times New Roman" w:cs="Times New Roman"/>
          <w:sz w:val="24"/>
        </w:rPr>
        <w:t>.</w:t>
      </w:r>
      <w:r w:rsidR="00D71EC6" w:rsidRPr="00DD364D">
        <w:t xml:space="preserve"> </w:t>
      </w:r>
      <w:r w:rsidR="00D71EC6" w:rsidRPr="00DD364D">
        <w:rPr>
          <w:rFonts w:ascii="Times New Roman" w:hAnsi="Times New Roman" w:cs="Times New Roman"/>
          <w:sz w:val="24"/>
          <w:szCs w:val="24"/>
        </w:rPr>
        <w:t xml:space="preserve">Cilj projekta je unaprjeđenje i razvoj sportske </w:t>
      </w:r>
      <w:r w:rsidR="00676DBD" w:rsidRPr="00DD364D">
        <w:rPr>
          <w:rFonts w:ascii="Times New Roman" w:hAnsi="Times New Roman" w:cs="Times New Roman"/>
          <w:sz w:val="24"/>
          <w:szCs w:val="24"/>
        </w:rPr>
        <w:t xml:space="preserve">infrastrukture na području Općine Sveti Ivan Žabno </w:t>
      </w:r>
      <w:r w:rsidR="00D71EC6" w:rsidRPr="00DD364D">
        <w:rPr>
          <w:rFonts w:ascii="Times New Roman" w:hAnsi="Times New Roman" w:cs="Times New Roman"/>
          <w:sz w:val="24"/>
          <w:szCs w:val="24"/>
        </w:rPr>
        <w:t xml:space="preserve">te poticanje starije i mlađe populacije </w:t>
      </w:r>
      <w:r w:rsidR="00676DBD" w:rsidRPr="00DD364D">
        <w:rPr>
          <w:rFonts w:ascii="Times New Roman" w:hAnsi="Times New Roman" w:cs="Times New Roman"/>
          <w:sz w:val="24"/>
          <w:szCs w:val="24"/>
        </w:rPr>
        <w:t>građana bavljenjem sportom. Cilj je  razvoj</w:t>
      </w:r>
      <w:r w:rsidR="00D71EC6" w:rsidRPr="00DD364D">
        <w:rPr>
          <w:rFonts w:ascii="Times New Roman" w:hAnsi="Times New Roman" w:cs="Times New Roman"/>
          <w:sz w:val="24"/>
          <w:szCs w:val="24"/>
        </w:rPr>
        <w:t xml:space="preserve"> sportsk</w:t>
      </w:r>
      <w:r w:rsidR="00676DBD" w:rsidRPr="00DD364D">
        <w:rPr>
          <w:rFonts w:ascii="Times New Roman" w:hAnsi="Times New Roman" w:cs="Times New Roman"/>
          <w:sz w:val="24"/>
          <w:szCs w:val="24"/>
        </w:rPr>
        <w:t xml:space="preserve">e infrastrukture, </w:t>
      </w:r>
      <w:r w:rsidR="008A7BA6" w:rsidRPr="00DD364D">
        <w:rPr>
          <w:rFonts w:ascii="Times New Roman" w:hAnsi="Times New Roman" w:cs="Times New Roman"/>
          <w:sz w:val="24"/>
          <w:szCs w:val="24"/>
        </w:rPr>
        <w:t>glavnog igrališta</w:t>
      </w:r>
      <w:r w:rsidR="00676DBD" w:rsidRPr="00DD364D">
        <w:rPr>
          <w:rFonts w:ascii="Times New Roman" w:hAnsi="Times New Roman" w:cs="Times New Roman"/>
          <w:sz w:val="24"/>
          <w:szCs w:val="24"/>
        </w:rPr>
        <w:t>, odnosno igrališta sa umjetnim travnjakom</w:t>
      </w:r>
      <w:r w:rsidR="00DD364D">
        <w:rPr>
          <w:rFonts w:ascii="Times New Roman" w:hAnsi="Times New Roman" w:cs="Times New Roman"/>
          <w:sz w:val="24"/>
          <w:szCs w:val="24"/>
        </w:rPr>
        <w:t>.</w:t>
      </w:r>
      <w:r w:rsidR="00676DBD" w:rsidRPr="00DD364D">
        <w:rPr>
          <w:rFonts w:ascii="Times New Roman" w:hAnsi="Times New Roman" w:cs="Times New Roman"/>
          <w:sz w:val="24"/>
          <w:szCs w:val="24"/>
        </w:rPr>
        <w:t xml:space="preserve"> Rekonstrukcijom glavnog nogometnog igrališta </w:t>
      </w:r>
      <w:r w:rsidR="00D71EC6" w:rsidRPr="00DD364D">
        <w:rPr>
          <w:rFonts w:ascii="Times New Roman" w:hAnsi="Times New Roman" w:cs="Times New Roman"/>
          <w:sz w:val="24"/>
          <w:szCs w:val="24"/>
        </w:rPr>
        <w:t xml:space="preserve"> žel</w:t>
      </w:r>
      <w:r w:rsidR="00676DBD" w:rsidRPr="00DD364D">
        <w:rPr>
          <w:rFonts w:ascii="Times New Roman" w:hAnsi="Times New Roman" w:cs="Times New Roman"/>
          <w:sz w:val="24"/>
          <w:szCs w:val="24"/>
        </w:rPr>
        <w:t>i se na području Općine Sveti Ivan Žabno</w:t>
      </w:r>
      <w:r w:rsidR="00D71EC6" w:rsidRPr="00DD364D">
        <w:rPr>
          <w:rFonts w:ascii="Times New Roman" w:hAnsi="Times New Roman" w:cs="Times New Roman"/>
          <w:sz w:val="24"/>
          <w:szCs w:val="24"/>
        </w:rPr>
        <w:t xml:space="preserve"> unaprijediti lokalni sport stvaranjem vrhunskih uvjeta za treniranje nogometa i privla</w:t>
      </w:r>
      <w:r w:rsidR="00DD364D">
        <w:rPr>
          <w:rFonts w:ascii="Times New Roman" w:hAnsi="Times New Roman" w:cs="Times New Roman"/>
          <w:sz w:val="24"/>
          <w:szCs w:val="24"/>
        </w:rPr>
        <w:t>čenje novih potencijalnih</w:t>
      </w:r>
      <w:r w:rsidR="00D71EC6" w:rsidRPr="00DD364D">
        <w:rPr>
          <w:rFonts w:ascii="Times New Roman" w:hAnsi="Times New Roman" w:cs="Times New Roman"/>
          <w:sz w:val="24"/>
          <w:szCs w:val="24"/>
        </w:rPr>
        <w:t xml:space="preserve"> nogometnih igrača koji će imati priliku zaigrati nogomet na suvremenom nogometnom terenu</w:t>
      </w:r>
      <w:r w:rsidR="00D71EC6" w:rsidRPr="00DD364D">
        <w:t>.</w:t>
      </w:r>
    </w:p>
    <w:p w:rsidR="008B2BAD" w:rsidRDefault="008B2BAD">
      <w:pPr>
        <w:spacing w:after="0"/>
        <w:ind w:firstLine="708"/>
        <w:jc w:val="both"/>
        <w:rPr>
          <w:color w:val="FF0000"/>
        </w:rPr>
      </w:pPr>
    </w:p>
    <w:p w:rsidR="008B2BAD" w:rsidRPr="00545F03" w:rsidRDefault="008B2BAD" w:rsidP="008B2BAD">
      <w:pPr>
        <w:spacing w:after="0"/>
        <w:jc w:val="both"/>
        <w:rPr>
          <w:rFonts w:ascii="Times New Roman" w:eastAsia="Times New Roman" w:hAnsi="Times New Roman" w:cs="Times New Roman"/>
          <w:b/>
          <w:sz w:val="24"/>
        </w:rPr>
      </w:pPr>
      <w:r w:rsidRPr="00545F03">
        <w:rPr>
          <w:rFonts w:ascii="Times New Roman" w:eastAsia="Times New Roman" w:hAnsi="Times New Roman" w:cs="Times New Roman"/>
          <w:b/>
          <w:sz w:val="24"/>
        </w:rPr>
        <w:t>Pokazatelj uspješnosti kapitalnog projekta K1000018 Rekonstrukcija postojećeg nogometnog igrališta - Sveti Ivan Žabno</w:t>
      </w:r>
    </w:p>
    <w:tbl>
      <w:tblPr>
        <w:tblW w:w="9214" w:type="dxa"/>
        <w:tblInd w:w="108" w:type="dxa"/>
        <w:tblLayout w:type="fixed"/>
        <w:tblCellMar>
          <w:left w:w="10" w:type="dxa"/>
          <w:right w:w="10" w:type="dxa"/>
        </w:tblCellMar>
        <w:tblLook w:val="0000" w:firstRow="0" w:lastRow="0" w:firstColumn="0" w:lastColumn="0" w:noHBand="0" w:noVBand="0"/>
      </w:tblPr>
      <w:tblGrid>
        <w:gridCol w:w="1701"/>
        <w:gridCol w:w="1701"/>
        <w:gridCol w:w="1276"/>
        <w:gridCol w:w="1276"/>
        <w:gridCol w:w="1276"/>
        <w:gridCol w:w="992"/>
        <w:gridCol w:w="992"/>
      </w:tblGrid>
      <w:tr w:rsidR="00545F03" w:rsidRPr="00545F03" w:rsidTr="00CD168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B2BAD" w:rsidRPr="00545F03" w:rsidRDefault="008B2BAD" w:rsidP="000F4E6B">
            <w:pPr>
              <w:spacing w:after="0" w:line="240" w:lineRule="auto"/>
              <w:jc w:val="both"/>
            </w:pPr>
            <w:r w:rsidRPr="00545F03">
              <w:rPr>
                <w:rFonts w:ascii="Times New Roman" w:eastAsia="Times New Roman" w:hAnsi="Times New Roman" w:cs="Times New Roman"/>
                <w:sz w:val="24"/>
              </w:rPr>
              <w:t>Pokazatelj rezultata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B2BAD" w:rsidRPr="00545F03" w:rsidRDefault="008B2BAD" w:rsidP="000F4E6B">
            <w:pPr>
              <w:spacing w:after="0" w:line="240" w:lineRule="auto"/>
              <w:jc w:val="both"/>
            </w:pPr>
            <w:r w:rsidRPr="00545F03">
              <w:rPr>
                <w:rFonts w:ascii="Times New Roman" w:eastAsia="Times New Roman" w:hAnsi="Times New Roman" w:cs="Times New Roman"/>
                <w:sz w:val="24"/>
              </w:rPr>
              <w:t>Definicija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B2BAD" w:rsidRPr="00545F03" w:rsidRDefault="008B2BAD" w:rsidP="000F4E6B">
            <w:pPr>
              <w:spacing w:after="0" w:line="240" w:lineRule="auto"/>
              <w:jc w:val="both"/>
            </w:pPr>
            <w:r w:rsidRPr="00545F03">
              <w:rPr>
                <w:rFonts w:ascii="Times New Roman" w:eastAsia="Times New Roman" w:hAnsi="Times New Roman" w:cs="Times New Roman"/>
                <w:sz w:val="24"/>
              </w:rPr>
              <w:t>Jedinica</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B2BAD" w:rsidRPr="00545F03" w:rsidRDefault="008B2BAD" w:rsidP="000F4E6B">
            <w:pPr>
              <w:spacing w:after="0" w:line="240" w:lineRule="auto"/>
              <w:jc w:val="both"/>
            </w:pPr>
            <w:r w:rsidRPr="00545F03">
              <w:rPr>
                <w:rFonts w:ascii="Times New Roman" w:eastAsia="Times New Roman" w:hAnsi="Times New Roman" w:cs="Times New Roman"/>
                <w:sz w:val="24"/>
              </w:rPr>
              <w:t>Polazna vrijednost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B2BAD" w:rsidRPr="00545F03" w:rsidRDefault="008B2BAD" w:rsidP="000F4E6B">
            <w:pPr>
              <w:spacing w:after="0" w:line="240" w:lineRule="auto"/>
              <w:jc w:val="both"/>
            </w:pPr>
            <w:r w:rsidRPr="00545F03">
              <w:rPr>
                <w:rFonts w:ascii="Times New Roman" w:eastAsia="Times New Roman" w:hAnsi="Times New Roman" w:cs="Times New Roman"/>
                <w:sz w:val="24"/>
              </w:rPr>
              <w:t>Ciljana vrijednost 2024.</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B2BAD" w:rsidRPr="00545F03" w:rsidRDefault="008B2BAD" w:rsidP="000F4E6B">
            <w:pPr>
              <w:spacing w:after="0" w:line="240" w:lineRule="auto"/>
              <w:jc w:val="both"/>
            </w:pPr>
            <w:r w:rsidRPr="00545F03">
              <w:rPr>
                <w:rFonts w:ascii="Times New Roman" w:eastAsia="Times New Roman" w:hAnsi="Times New Roman" w:cs="Times New Roman"/>
                <w:sz w:val="24"/>
              </w:rPr>
              <w:t>Ciljana vrijednost 2025.</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8B2BAD" w:rsidRPr="00545F03" w:rsidRDefault="008B2BAD" w:rsidP="000F4E6B">
            <w:pPr>
              <w:spacing w:after="0" w:line="240" w:lineRule="auto"/>
              <w:jc w:val="both"/>
            </w:pPr>
            <w:r w:rsidRPr="00545F03">
              <w:rPr>
                <w:rFonts w:ascii="Times New Roman" w:eastAsia="Times New Roman" w:hAnsi="Times New Roman" w:cs="Times New Roman"/>
                <w:sz w:val="24"/>
              </w:rPr>
              <w:t>Ciljana vrijednost 2026.</w:t>
            </w:r>
          </w:p>
        </w:tc>
      </w:tr>
      <w:tr w:rsidR="00545F03" w:rsidRPr="00545F03" w:rsidTr="00CD168C">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BAD" w:rsidRPr="00545F03" w:rsidRDefault="00EB45A1" w:rsidP="000F4E6B">
            <w:pPr>
              <w:spacing w:after="0" w:line="240" w:lineRule="auto"/>
              <w:jc w:val="both"/>
            </w:pPr>
            <w:r w:rsidRPr="00545F03">
              <w:rPr>
                <w:rFonts w:ascii="Times New Roman" w:eastAsia="Times New Roman" w:hAnsi="Times New Roman" w:cs="Times New Roman"/>
                <w:sz w:val="24"/>
              </w:rPr>
              <w:t>Postotak rekonstrukcije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BAD" w:rsidRPr="00545F03" w:rsidRDefault="002076AF" w:rsidP="000F4E6B">
            <w:pPr>
              <w:spacing w:after="0" w:line="240" w:lineRule="auto"/>
              <w:jc w:val="both"/>
            </w:pPr>
            <w:r w:rsidRPr="00545F03">
              <w:rPr>
                <w:rFonts w:ascii="Times New Roman" w:eastAsia="Times New Roman" w:hAnsi="Times New Roman" w:cs="Times New Roman"/>
                <w:sz w:val="24"/>
              </w:rPr>
              <w:t>Rekonstrukcija postojećeg nogometnog igrališta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BAD" w:rsidRPr="00545F03" w:rsidRDefault="00CD168C" w:rsidP="000F4E6B">
            <w:pPr>
              <w:spacing w:after="0" w:line="240" w:lineRule="auto"/>
              <w:jc w:val="both"/>
            </w:pPr>
            <w:r w:rsidRPr="00545F03">
              <w:rPr>
                <w:rFonts w:ascii="Times New Roman" w:eastAsia="Times New Roman" w:hAnsi="Times New Roman" w:cs="Times New Roman"/>
                <w:sz w:val="24"/>
              </w:rPr>
              <w:t>Postotak rekonstrukcije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BAD" w:rsidRPr="00545F03" w:rsidRDefault="008B2BAD" w:rsidP="00CC06B5">
            <w:pPr>
              <w:spacing w:after="0" w:line="240" w:lineRule="auto"/>
              <w:jc w:val="center"/>
            </w:pPr>
            <w:r w:rsidRPr="00545F03">
              <w:rPr>
                <w:rFonts w:ascii="Times New Roman" w:eastAsia="Times New Roman" w:hAnsi="Times New Roman" w:cs="Times New Roman"/>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BAD" w:rsidRPr="00545F03" w:rsidRDefault="0094010E" w:rsidP="0094010E">
            <w:pPr>
              <w:spacing w:after="0" w:line="240" w:lineRule="auto"/>
              <w:jc w:val="center"/>
            </w:pPr>
            <w:r w:rsidRPr="00545F03">
              <w:rPr>
                <w:rFonts w:ascii="Times New Roman" w:eastAsia="Times New Roman" w:hAnsi="Times New Roman" w:cs="Times New Roman"/>
                <w:sz w:val="24"/>
              </w:rPr>
              <w:t>100</w:t>
            </w:r>
            <w:r w:rsidR="008B2BAD" w:rsidRPr="00545F03">
              <w:rPr>
                <w:rFonts w:ascii="Times New Roman" w:eastAsia="Times New Roman" w:hAnsi="Times New Roman" w:cs="Times New Roman"/>
                <w:sz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BAD" w:rsidRPr="00545F03" w:rsidRDefault="0094010E" w:rsidP="0094010E">
            <w:pPr>
              <w:spacing w:after="0" w:line="240" w:lineRule="auto"/>
              <w:jc w:val="center"/>
            </w:pPr>
            <w:r w:rsidRPr="00545F03">
              <w:rPr>
                <w:rFonts w:ascii="Times New Roman" w:eastAsia="Times New Roman" w:hAnsi="Times New Roman" w:cs="Times New Roman"/>
                <w:sz w:val="24"/>
              </w:rPr>
              <w:t>0</w:t>
            </w:r>
            <w:r w:rsidR="008B2BAD" w:rsidRPr="00545F03">
              <w:rPr>
                <w:rFonts w:ascii="Times New Roman" w:eastAsia="Times New Roman" w:hAnsi="Times New Roman" w:cs="Times New Roman"/>
                <w:sz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2BAD" w:rsidRPr="00545F03" w:rsidRDefault="0094010E" w:rsidP="0094010E">
            <w:pPr>
              <w:spacing w:after="0" w:line="240" w:lineRule="auto"/>
              <w:jc w:val="center"/>
            </w:pPr>
            <w:r w:rsidRPr="00545F03">
              <w:rPr>
                <w:rFonts w:ascii="Times New Roman" w:eastAsia="Times New Roman" w:hAnsi="Times New Roman" w:cs="Times New Roman"/>
                <w:sz w:val="24"/>
              </w:rPr>
              <w:t>0</w:t>
            </w:r>
            <w:r w:rsidR="008B2BAD" w:rsidRPr="00545F03">
              <w:rPr>
                <w:rFonts w:ascii="Times New Roman" w:eastAsia="Times New Roman" w:hAnsi="Times New Roman" w:cs="Times New Roman"/>
                <w:sz w:val="24"/>
              </w:rPr>
              <w:t>%</w:t>
            </w:r>
          </w:p>
        </w:tc>
      </w:tr>
    </w:tbl>
    <w:p w:rsidR="008B2BAD" w:rsidRDefault="008B2BAD" w:rsidP="008B2BAD">
      <w:pPr>
        <w:spacing w:after="0"/>
        <w:jc w:val="both"/>
        <w:rPr>
          <w:rFonts w:ascii="Times New Roman" w:eastAsia="Times New Roman" w:hAnsi="Times New Roman" w:cs="Times New Roman"/>
          <w:color w:val="FF0000"/>
          <w:sz w:val="24"/>
        </w:rPr>
      </w:pPr>
    </w:p>
    <w:p w:rsidR="00E9052F" w:rsidRPr="00676DBD" w:rsidRDefault="00E9052F" w:rsidP="008B2BAD">
      <w:pPr>
        <w:spacing w:after="0"/>
        <w:jc w:val="both"/>
        <w:rPr>
          <w:rFonts w:ascii="Times New Roman" w:eastAsia="Times New Roman" w:hAnsi="Times New Roman" w:cs="Times New Roman"/>
          <w:color w:val="FF0000"/>
          <w:sz w:val="24"/>
        </w:rPr>
      </w:pPr>
    </w:p>
    <w:p w:rsidR="006C602C" w:rsidRPr="00615D4F" w:rsidRDefault="003B0E93" w:rsidP="002536E7">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Kapitalni projekt K1000019 Izgradnja kulturnog centra Sveti Ivan Žabno predviđena je u 2</w:t>
      </w:r>
      <w:r w:rsidR="001C0EA9">
        <w:rPr>
          <w:rFonts w:ascii="Times New Roman" w:eastAsia="Times New Roman" w:hAnsi="Times New Roman" w:cs="Times New Roman"/>
          <w:sz w:val="24"/>
        </w:rPr>
        <w:t>024. godini-početak izgradnje,</w:t>
      </w:r>
      <w:r>
        <w:rPr>
          <w:rFonts w:ascii="Times New Roman" w:eastAsia="Times New Roman" w:hAnsi="Times New Roman" w:cs="Times New Roman"/>
          <w:sz w:val="24"/>
        </w:rPr>
        <w:t xml:space="preserve"> ako projekt prođe n</w:t>
      </w:r>
      <w:r w:rsidR="001C0EA9">
        <w:rPr>
          <w:rFonts w:ascii="Times New Roman" w:eastAsia="Times New Roman" w:hAnsi="Times New Roman" w:cs="Times New Roman"/>
          <w:sz w:val="24"/>
        </w:rPr>
        <w:t xml:space="preserve">a natječaju, </w:t>
      </w:r>
      <w:r w:rsidR="001C0EA9" w:rsidRPr="00820969">
        <w:rPr>
          <w:rFonts w:ascii="Times New Roman" w:eastAsia="Times New Roman" w:hAnsi="Times New Roman" w:cs="Times New Roman"/>
          <w:sz w:val="24"/>
        </w:rPr>
        <w:t>u iznosu 150.000,00</w:t>
      </w:r>
      <w:r w:rsidRPr="00820969">
        <w:rPr>
          <w:rFonts w:ascii="Times New Roman" w:eastAsia="Times New Roman" w:hAnsi="Times New Roman" w:cs="Times New Roman"/>
          <w:sz w:val="24"/>
        </w:rPr>
        <w:t xml:space="preserve"> eura u 2024. godini, a završetak je planiran u 2026.,u 2025. godini je planirano 500.000,00 eura</w:t>
      </w:r>
      <w:r>
        <w:rPr>
          <w:rFonts w:ascii="Times New Roman" w:eastAsia="Times New Roman" w:hAnsi="Times New Roman" w:cs="Times New Roman"/>
          <w:sz w:val="24"/>
        </w:rPr>
        <w:t>.</w:t>
      </w:r>
      <w:r>
        <w:rPr>
          <w:rFonts w:ascii="Times New Roman" w:eastAsia="Times New Roman" w:hAnsi="Times New Roman" w:cs="Times New Roman"/>
          <w:sz w:val="24"/>
          <w:shd w:val="clear" w:color="auto" w:fill="FFFFFF"/>
        </w:rPr>
        <w:t xml:space="preserve"> Projektni ciljevi i rezultati usmjereni su na unaprjeđenje društvene infrastrukture, povećanje kvalitete življenja i razvojnih mogućnosti ruralnih područja. Kroz izgradnju kulturnog centra dat će se poticaj oživljavanju ruralnog područja, socijalne uključenosti, jačanju društvene, gospodarske i kulturne aktivnosti. Ulaganje je posebno značajno za djecu i mlade s područja općine, jer kroz adekvatan prostor i kvalitetne kulturne sadržaje potiče se njihov ostanak i angažman u lokal</w:t>
      </w:r>
      <w:r>
        <w:rPr>
          <w:rFonts w:ascii="Times New Roman" w:eastAsia="Times New Roman" w:hAnsi="Times New Roman" w:cs="Times New Roman"/>
          <w:color w:val="293642"/>
          <w:sz w:val="24"/>
          <w:shd w:val="clear" w:color="auto" w:fill="FFFFFF"/>
        </w:rPr>
        <w:t xml:space="preserve">nim </w:t>
      </w:r>
      <w:r>
        <w:rPr>
          <w:rFonts w:ascii="Times New Roman" w:eastAsia="Times New Roman" w:hAnsi="Times New Roman" w:cs="Times New Roman"/>
          <w:sz w:val="24"/>
          <w:shd w:val="clear" w:color="auto" w:fill="FFFFFF"/>
        </w:rPr>
        <w:t>zajednicama.</w:t>
      </w:r>
      <w:r>
        <w:rPr>
          <w:rFonts w:ascii="Times New Roman" w:eastAsia="Times New Roman" w:hAnsi="Times New Roman" w:cs="Times New Roman"/>
          <w:sz w:val="24"/>
        </w:rPr>
        <w:t xml:space="preserve"> Projekt prijavljen </w:t>
      </w:r>
      <w:r w:rsidRPr="00615D4F">
        <w:rPr>
          <w:rFonts w:ascii="Times New Roman" w:eastAsia="Times New Roman" w:hAnsi="Times New Roman" w:cs="Times New Roman"/>
          <w:sz w:val="24"/>
        </w:rPr>
        <w:t>preko Ministarstvo kulture, program javnih potreba u kulturi za 2024. godinu.</w:t>
      </w:r>
    </w:p>
    <w:p w:rsidR="006C602C" w:rsidRDefault="006C602C">
      <w:pPr>
        <w:spacing w:after="0"/>
        <w:jc w:val="both"/>
        <w:rPr>
          <w:rFonts w:ascii="Times New Roman" w:eastAsia="Times New Roman" w:hAnsi="Times New Roman" w:cs="Times New Roman"/>
          <w:sz w:val="24"/>
          <w:shd w:val="clear" w:color="auto" w:fill="FFFFFF"/>
        </w:rPr>
      </w:pPr>
    </w:p>
    <w:p w:rsidR="00E9052F" w:rsidRDefault="00E9052F">
      <w:pPr>
        <w:spacing w:after="0"/>
        <w:jc w:val="both"/>
        <w:rPr>
          <w:rFonts w:ascii="Times New Roman" w:eastAsia="Times New Roman" w:hAnsi="Times New Roman" w:cs="Times New Roman"/>
          <w:sz w:val="24"/>
          <w:shd w:val="clear" w:color="auto" w:fill="FFFFFF"/>
        </w:rPr>
      </w:pPr>
    </w:p>
    <w:p w:rsidR="00E9052F" w:rsidRDefault="00E9052F">
      <w:pPr>
        <w:spacing w:after="0"/>
        <w:jc w:val="both"/>
        <w:rPr>
          <w:rFonts w:ascii="Times New Roman" w:eastAsia="Times New Roman" w:hAnsi="Times New Roman" w:cs="Times New Roman"/>
          <w:sz w:val="24"/>
          <w:shd w:val="clear" w:color="auto" w:fill="FFFFFF"/>
        </w:rPr>
      </w:pPr>
    </w:p>
    <w:p w:rsidR="00E9052F" w:rsidRDefault="00E9052F">
      <w:pPr>
        <w:spacing w:after="0"/>
        <w:jc w:val="both"/>
        <w:rPr>
          <w:rFonts w:ascii="Times New Roman" w:eastAsia="Times New Roman" w:hAnsi="Times New Roman" w:cs="Times New Roman"/>
          <w:sz w:val="24"/>
          <w:shd w:val="clear" w:color="auto" w:fill="FFFFFF"/>
        </w:rPr>
      </w:pPr>
    </w:p>
    <w:p w:rsidR="00E9052F" w:rsidRDefault="00E9052F">
      <w:pPr>
        <w:spacing w:after="0"/>
        <w:jc w:val="both"/>
        <w:rPr>
          <w:rFonts w:ascii="Times New Roman" w:eastAsia="Times New Roman" w:hAnsi="Times New Roman" w:cs="Times New Roman"/>
          <w:sz w:val="24"/>
          <w:shd w:val="clear" w:color="auto" w:fill="FFFFFF"/>
        </w:rPr>
      </w:pPr>
    </w:p>
    <w:p w:rsidR="00E9052F" w:rsidRDefault="00E9052F">
      <w:pPr>
        <w:spacing w:after="0"/>
        <w:jc w:val="both"/>
        <w:rPr>
          <w:rFonts w:ascii="Times New Roman" w:eastAsia="Times New Roman" w:hAnsi="Times New Roman" w:cs="Times New Roman"/>
          <w:sz w:val="24"/>
          <w:shd w:val="clear" w:color="auto" w:fill="FFFFFF"/>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Pokazatelj uspješnosti kapitalnog projekta K1000019 Izgradnja kulturnog centra Sveti Ivan Žabno</w:t>
      </w:r>
    </w:p>
    <w:tbl>
      <w:tblPr>
        <w:tblW w:w="0" w:type="auto"/>
        <w:tblInd w:w="108" w:type="dxa"/>
        <w:tblCellMar>
          <w:left w:w="10" w:type="dxa"/>
          <w:right w:w="10" w:type="dxa"/>
        </w:tblCellMar>
        <w:tblLook w:val="0000" w:firstRow="0" w:lastRow="0" w:firstColumn="0" w:lastColumn="0" w:noHBand="0" w:noVBand="0"/>
      </w:tblPr>
      <w:tblGrid>
        <w:gridCol w:w="1440"/>
        <w:gridCol w:w="1280"/>
        <w:gridCol w:w="1441"/>
        <w:gridCol w:w="1227"/>
        <w:gridCol w:w="1264"/>
        <w:gridCol w:w="1264"/>
        <w:gridCol w:w="1264"/>
      </w:tblGrid>
      <w:tr w:rsidR="006C602C">
        <w:trPr>
          <w:trHeight w:val="1"/>
        </w:trPr>
        <w:tc>
          <w:tcPr>
            <w:tcW w:w="15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50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3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Izgradnja kulturnog centra</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0%</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Pr="00820969" w:rsidRDefault="002A2617">
            <w:pPr>
              <w:spacing w:after="0" w:line="240" w:lineRule="auto"/>
              <w:jc w:val="both"/>
            </w:pPr>
            <w:r w:rsidRPr="00820969">
              <w:rPr>
                <w:rFonts w:ascii="Times New Roman" w:eastAsia="Times New Roman" w:hAnsi="Times New Roman" w:cs="Times New Roman"/>
                <w:sz w:val="24"/>
              </w:rPr>
              <w:t>2</w:t>
            </w:r>
            <w:r w:rsidR="003B0E93" w:rsidRPr="00820969">
              <w:rPr>
                <w:rFonts w:ascii="Times New Roman" w:eastAsia="Times New Roman" w:hAnsi="Times New Roman" w:cs="Times New Roman"/>
                <w:sz w:val="24"/>
              </w:rPr>
              <w:t>0%</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70%</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100%</w:t>
            </w:r>
          </w:p>
        </w:tc>
      </w:tr>
    </w:tbl>
    <w:p w:rsidR="006C602C" w:rsidRDefault="006C602C">
      <w:pPr>
        <w:spacing w:after="0"/>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1003 SUFINANCIRANJE UDRUGA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Aktivnost A100004 Sufinanciranje projekata i programa udruga – kultura planirana je iznosom od 6.000,00 eura  za 2024. godinu što će dobivati udruge na području općine koje se prijave na natječaj.</w:t>
      </w:r>
    </w:p>
    <w:p w:rsidR="006C602C" w:rsidRDefault="003B0E93">
      <w:pPr>
        <w:spacing w:after="0"/>
        <w:jc w:val="both"/>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r>
        <w:rPr>
          <w:rFonts w:ascii="Times New Roman" w:eastAsia="Times New Roman" w:hAnsi="Times New Roman" w:cs="Times New Roman"/>
          <w:sz w:val="24"/>
        </w:rPr>
        <w:t xml:space="preserve">Cilj je poticanje </w:t>
      </w:r>
      <w:proofErr w:type="spellStart"/>
      <w:r>
        <w:rPr>
          <w:rFonts w:ascii="Times New Roman" w:eastAsia="Times New Roman" w:hAnsi="Times New Roman" w:cs="Times New Roman"/>
          <w:sz w:val="24"/>
        </w:rPr>
        <w:t>žabljanskih</w:t>
      </w:r>
      <w:proofErr w:type="spellEnd"/>
      <w:r>
        <w:rPr>
          <w:rFonts w:ascii="Times New Roman" w:eastAsia="Times New Roman" w:hAnsi="Times New Roman" w:cs="Times New Roman"/>
          <w:sz w:val="24"/>
        </w:rPr>
        <w:t xml:space="preserve"> žitelja da kroz pripadnost udrugama i drugim organizacijama civilnog društva aktivno sudjeluju i utječu na razvoj i opću dobrobit zajednice u kojoj žive na način da se udruge i druge organizacije civilnog društva uvažava kao poželjne partnere u području zadovoljenja javnih potreba  Općine Sveti Ivan Žabno,  te da im se na tom planu povjeri provođenje određenih programa, projekata i aktivnosti ukoliko imaju potrebne kapacitete za njihovo provođenje i uz uvažavanje Zakona o udrugama te Uredbu o kriterijima, mjerilima i postupcima financiranja i ugovaranja programa i projekata od interesa za opće dobro koje provode udruge.</w:t>
      </w:r>
      <w:r>
        <w:rPr>
          <w:rFonts w:ascii="Calibri" w:eastAsia="Calibri" w:hAnsi="Calibri" w:cs="Calibri"/>
          <w:sz w:val="24"/>
        </w:rPr>
        <w:t xml:space="preserve">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Mjere usmjerene razvoju civilnog društva:</w:t>
      </w: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osnaživanje udruga i drugih organizacija civilnog društva za aktivno sudjelovanje u zadovoljenju javnih potreba Općine Sveti Ivan Žabno dodjelom institucionalnih potpora, putem Javnog poziva dodijeliti sredstva udrugama i drugim organizacijama civilnog društva za provođenje prihvatljivih programa, projekata i aktivnosti u području djelovanja udruga za djecu i mladež, humanitarnih i zdravstvenih udruga, udruga proisteklih iz Domovinskog rata,  te  ostalih udruga</w:t>
      </w:r>
      <w:r>
        <w:rPr>
          <w:rFonts w:ascii="Calibri" w:eastAsia="Calibri" w:hAnsi="Calibri" w:cs="Calibri"/>
          <w:sz w:val="24"/>
        </w:rPr>
        <w:t>.</w:t>
      </w:r>
    </w:p>
    <w:p w:rsidR="006C602C" w:rsidRDefault="006C602C">
      <w:pPr>
        <w:spacing w:after="0"/>
        <w:jc w:val="both"/>
        <w:rPr>
          <w:rFonts w:ascii="Times New Roman" w:eastAsia="Times New Roman" w:hAnsi="Times New Roman" w:cs="Times New Roman"/>
          <w:b/>
          <w:sz w:val="24"/>
          <w:u w:val="single"/>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1004 Program potpora u obrazovanju</w:t>
      </w:r>
      <w:r>
        <w:rPr>
          <w:rFonts w:ascii="Times New Roman" w:eastAsia="Times New Roman" w:hAnsi="Times New Roman" w:cs="Times New Roman"/>
          <w:sz w:val="24"/>
        </w:rPr>
        <w:t xml:space="preserve"> </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A100001 Sufinanciranje smještaja u vrtić planirana je sa 10.000,00 eura za 2024. godinu, zbog sufinanciranja djece koje pohađaju jaslice, kao i Centre za rehabilitaciju za djecu s poteškoćama u predškolskom razvoju. </w:t>
      </w: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Program 1000 PROGRAM SOCIJALNE SKRBI I ZDRAVSTVA </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A100001 Briga o starijim osobama i umirovljenicima odnosi se na putne troškove </w:t>
      </w:r>
      <w:proofErr w:type="spellStart"/>
      <w:r>
        <w:rPr>
          <w:rFonts w:ascii="Times New Roman" w:eastAsia="Times New Roman" w:hAnsi="Times New Roman" w:cs="Times New Roman"/>
          <w:sz w:val="24"/>
        </w:rPr>
        <w:t>geronto</w:t>
      </w:r>
      <w:proofErr w:type="spellEnd"/>
      <w:r>
        <w:rPr>
          <w:rFonts w:ascii="Times New Roman" w:eastAsia="Times New Roman" w:hAnsi="Times New Roman" w:cs="Times New Roman"/>
          <w:sz w:val="24"/>
        </w:rPr>
        <w:t xml:space="preserve"> domaćice koja brine o starijim i nemoćnim osobama, također i </w:t>
      </w:r>
      <w:proofErr w:type="spellStart"/>
      <w:r>
        <w:rPr>
          <w:rFonts w:ascii="Times New Roman" w:eastAsia="Times New Roman" w:hAnsi="Times New Roman" w:cs="Times New Roman"/>
          <w:sz w:val="24"/>
        </w:rPr>
        <w:t>sufinaciranje</w:t>
      </w:r>
      <w:proofErr w:type="spellEnd"/>
      <w:r>
        <w:rPr>
          <w:rFonts w:ascii="Times New Roman" w:eastAsia="Times New Roman" w:hAnsi="Times New Roman" w:cs="Times New Roman"/>
          <w:sz w:val="24"/>
        </w:rPr>
        <w:t xml:space="preserve"> plaće koju refundiramo Crvenom križu Križevci, planirana je u iznosu 5.694,91 eura za 2024. godinu. Cilj je pomoć socijalno ugroženom stanovništvu općine.</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Aktivnost A100002 Briga o socijalno ugroženim skupinama planirana je sa 5.000,00 eura za 2024. </w:t>
      </w:r>
      <w:r>
        <w:rPr>
          <w:rFonts w:ascii="Times New Roman" w:eastAsia="Times New Roman" w:hAnsi="Times New Roman" w:cs="Times New Roman"/>
          <w:sz w:val="24"/>
        </w:rPr>
        <w:t xml:space="preserve">godinu, 5.000,00 za također i za 2025. i 2026. godinu. Ova aktivnost odnosi se na sve oblike socijalnih pomoći koje će se sukladno Programu javnih potreba u socijalnoj skrbi na području Općine Sveti Ivan Žabno za 2024. godinu dodjeljivati građanima i kućanstvima u socijalno-zaštitnoj potrebi. </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A100007 Provođenje natalitetnih mjera planirana je u iznosu 15.600,00 eura, odnosi se na </w:t>
      </w:r>
      <w:proofErr w:type="spellStart"/>
      <w:r>
        <w:rPr>
          <w:rFonts w:ascii="Times New Roman" w:eastAsia="Times New Roman" w:hAnsi="Times New Roman" w:cs="Times New Roman"/>
          <w:sz w:val="24"/>
        </w:rPr>
        <w:t>porodiljne</w:t>
      </w:r>
      <w:proofErr w:type="spellEnd"/>
      <w:r>
        <w:rPr>
          <w:rFonts w:ascii="Times New Roman" w:eastAsia="Times New Roman" w:hAnsi="Times New Roman" w:cs="Times New Roman"/>
          <w:sz w:val="24"/>
        </w:rPr>
        <w:t xml:space="preserve"> naknade koje će se za 2024. godinu isplaćivati  u iznosu 400,00 </w:t>
      </w:r>
      <w:r>
        <w:rPr>
          <w:rFonts w:ascii="Times New Roman" w:eastAsia="Times New Roman" w:hAnsi="Times New Roman" w:cs="Times New Roman"/>
          <w:sz w:val="24"/>
        </w:rPr>
        <w:lastRenderedPageBreak/>
        <w:t>eura i poboljšavati natalitet, budući da je zadnjim popisom stanovništva broj mještana u općini znatno smanjen.</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A100008 Sufinanciranje zdravstvene zaštite planirana je u iznosu 14.993,64 eura za 2024. godinu, a odnosi se na sufinanciranje dežurstva Ljekarne Križevci u planiranom iznosu od 993,64 eura i deratizacije i dezinsekcije radi očuvanja zdravlja ljudi koja se jednom godišnje provodi na području općine, a planirana je iznosom od 14.000,00 eura.</w:t>
      </w:r>
    </w:p>
    <w:p w:rsidR="006C602C" w:rsidRDefault="003B0E9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Zakon o zaštiti pučanstva od zaraznih bolesti i Zakon o veterinarstvu, u dijelu koji obvezuje jedinice lokalne samouprave u provedbi mjera deratizacije, dezinsekcije i usluga higijeničarske službe. Cilj provođenja aktivnosti vezane uz zaštitu pučanstva od zaraznih bolesti je da se  putem redovitih godišnjih mjera deratizacije javnih površina, domaćinstava i deponija, kao i redovitog  tretiranja komaraca u kritičnom periodu godine zaštiti zdravlje stanovništva. </w:t>
      </w:r>
    </w:p>
    <w:p w:rsidR="006C602C" w:rsidRDefault="003B0E93">
      <w:pPr>
        <w:spacing w:after="0"/>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Aktivnost A100009 Jačanje kadrovskih potencijala u zdravstvu planirana je sa 7.900,00 eura za 2024. godinu, a također i 2025. i 2026. godinu. Cilj </w:t>
      </w:r>
      <w:r>
        <w:rPr>
          <w:rFonts w:ascii="Times New Roman" w:eastAsia="Times New Roman" w:hAnsi="Times New Roman" w:cs="Times New Roman"/>
          <w:sz w:val="24"/>
          <w:shd w:val="clear" w:color="auto" w:fill="FFFFFF"/>
        </w:rPr>
        <w:t xml:space="preserve"> je uspostava zajedničkog dijaloga među sektorima koji kreiraju okvire politika zapošljavanja mladih liječnika u općinama, kako bi privukli mlade liječnike, budući da u općini imamo deficit liječnika, što znači da će stanovništvo morati putovati u druge gradove i općine da bi dobilo adekvatnu liječničku skrb. Stoga se odlučilo uključiti u sufinanciranje liječnika, budući da je zdravstvena skrb neophodna.</w:t>
      </w:r>
    </w:p>
    <w:p w:rsidR="003B0E93" w:rsidRDefault="003B0E93" w:rsidP="00A85B42">
      <w:pPr>
        <w:spacing w:after="0"/>
        <w:jc w:val="both"/>
        <w:rPr>
          <w:rFonts w:ascii="Times New Roman" w:eastAsia="Times New Roman" w:hAnsi="Times New Roman" w:cs="Times New Roman"/>
          <w:sz w:val="24"/>
          <w:shd w:val="clear" w:color="auto" w:fill="FFFFFF"/>
        </w:rPr>
      </w:pPr>
      <w:bookmarkStart w:id="0" w:name="_GoBack"/>
      <w:bookmarkEnd w:id="0"/>
    </w:p>
    <w:p w:rsidR="003B0E93" w:rsidRDefault="003B0E93">
      <w:pPr>
        <w:spacing w:after="0"/>
        <w:ind w:firstLine="708"/>
        <w:jc w:val="both"/>
        <w:rPr>
          <w:rFonts w:ascii="Times New Roman" w:eastAsia="Times New Roman" w:hAnsi="Times New Roman" w:cs="Times New Roman"/>
          <w:sz w:val="24"/>
          <w:shd w:val="clear" w:color="auto" w:fill="FFFFFF"/>
        </w:rPr>
      </w:pPr>
    </w:p>
    <w:p w:rsidR="006C602C" w:rsidRDefault="003B0E93">
      <w:pPr>
        <w:spacing w:after="0"/>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Kapitalni projekt K100010 Zgrada umirovljenički dom planirana je u 2024. godini iznosom od 210.777,91 euro.</w:t>
      </w:r>
    </w:p>
    <w:p w:rsidR="006C602C" w:rsidRDefault="006C602C">
      <w:pPr>
        <w:spacing w:after="0"/>
        <w:ind w:firstLine="708"/>
        <w:jc w:val="both"/>
        <w:rPr>
          <w:rFonts w:ascii="Times New Roman" w:eastAsia="Times New Roman" w:hAnsi="Times New Roman" w:cs="Times New Roman"/>
          <w:sz w:val="24"/>
          <w:shd w:val="clear" w:color="auto" w:fill="FFFFFF"/>
        </w:rPr>
      </w:pP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kapitalnog projekta K1000010 Zgrada umirovljenički dom</w:t>
      </w:r>
    </w:p>
    <w:tbl>
      <w:tblPr>
        <w:tblW w:w="0" w:type="auto"/>
        <w:tblInd w:w="108" w:type="dxa"/>
        <w:tblCellMar>
          <w:left w:w="10" w:type="dxa"/>
          <w:right w:w="10" w:type="dxa"/>
        </w:tblCellMar>
        <w:tblLook w:val="0000" w:firstRow="0" w:lastRow="0" w:firstColumn="0" w:lastColumn="0" w:noHBand="0" w:noVBand="0"/>
      </w:tblPr>
      <w:tblGrid>
        <w:gridCol w:w="1373"/>
        <w:gridCol w:w="1782"/>
        <w:gridCol w:w="1373"/>
        <w:gridCol w:w="1163"/>
        <w:gridCol w:w="1163"/>
        <w:gridCol w:w="1163"/>
        <w:gridCol w:w="1163"/>
      </w:tblGrid>
      <w:tr w:rsidR="006C602C">
        <w:trPr>
          <w:trHeight w:val="1"/>
        </w:trPr>
        <w:tc>
          <w:tcPr>
            <w:tcW w:w="15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Pokazatelj rezultata</w:t>
            </w:r>
          </w:p>
        </w:tc>
        <w:tc>
          <w:tcPr>
            <w:tcW w:w="163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Definicija</w:t>
            </w:r>
          </w:p>
        </w:tc>
        <w:tc>
          <w:tcPr>
            <w:tcW w:w="15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Jedinica</w:t>
            </w:r>
          </w:p>
        </w:tc>
        <w:tc>
          <w:tcPr>
            <w:tcW w:w="1322"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Polazna vrijednost</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2024.</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2025.</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Ciljana vrijednost 2026.</w:t>
            </w:r>
          </w:p>
        </w:tc>
      </w:tr>
      <w:tr w:rsidR="006C602C">
        <w:trPr>
          <w:trHeight w:val="1"/>
        </w:trPr>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pPr>
            <w:r>
              <w:rPr>
                <w:rFonts w:ascii="Times New Roman" w:eastAsia="Times New Roman" w:hAnsi="Times New Roman" w:cs="Times New Roman"/>
                <w:sz w:val="24"/>
              </w:rPr>
              <w:t>Rekonstrukcija kupljene zgrade umirovljeničkog doma</w:t>
            </w:r>
          </w:p>
        </w:tc>
        <w:tc>
          <w:tcPr>
            <w:tcW w:w="1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Postotak izgrađenosti</w:t>
            </w:r>
          </w:p>
        </w:tc>
        <w:tc>
          <w:tcPr>
            <w:tcW w:w="1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50%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80%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90%</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pPr>
            <w:r>
              <w:rPr>
                <w:rFonts w:ascii="Times New Roman" w:eastAsia="Times New Roman" w:hAnsi="Times New Roman" w:cs="Times New Roman"/>
                <w:sz w:val="24"/>
              </w:rPr>
              <w:t xml:space="preserve">  100%</w:t>
            </w:r>
          </w:p>
        </w:tc>
      </w:tr>
    </w:tbl>
    <w:p w:rsidR="006C602C" w:rsidRDefault="006C602C">
      <w:pPr>
        <w:ind w:firstLine="708"/>
        <w:jc w:val="both"/>
        <w:rPr>
          <w:rFonts w:ascii="Times New Roman" w:eastAsia="Times New Roman" w:hAnsi="Times New Roman" w:cs="Times New Roman"/>
          <w:sz w:val="24"/>
          <w:u w:val="single"/>
        </w:rPr>
      </w:pPr>
    </w:p>
    <w:p w:rsidR="006C602C" w:rsidRDefault="003B0E93">
      <w:pPr>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1001 PROGRAMI HUMANITARNIH UDRUGA</w:t>
      </w:r>
      <w:r>
        <w:rPr>
          <w:rFonts w:ascii="Times New Roman" w:eastAsia="Times New Roman" w:hAnsi="Times New Roman" w:cs="Times New Roman"/>
          <w:sz w:val="24"/>
        </w:rPr>
        <w:t xml:space="preserve"> planiran je iznosom 8.800,00 eura za 2024. godinu, a sadrži: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A100001 Ostale humanitarne aktivnosti planirani iznos 6.000,00 eura za 2024. godinu, odnosi se na tekuće donacije Crvenom križu po zakonskoj obavezi.</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Aktivnost A100002 Zaštita socijalno osjetljivih kategorija društva planirana je u iznosu 2.800,00 eura  za 2024. godinu. Cilj ove aktivnosti je pomoći mještanima u socijalnoj potrebi jednokratnim pomoćima, koje se dodjeljuju putem zahtjeva i zaključka.</w:t>
      </w:r>
    </w:p>
    <w:p w:rsidR="006C602C" w:rsidRDefault="006C602C">
      <w:pPr>
        <w:spacing w:after="0" w:line="240" w:lineRule="auto"/>
        <w:jc w:val="both"/>
        <w:rPr>
          <w:rFonts w:ascii="Times New Roman" w:eastAsia="Times New Roman" w:hAnsi="Times New Roman" w:cs="Times New Roman"/>
          <w:sz w:val="24"/>
          <w:u w:val="single"/>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1000 Poticanje poljoprivrednih gospodarstva i poljoprivrede</w:t>
      </w:r>
      <w:r>
        <w:rPr>
          <w:rFonts w:ascii="Times New Roman" w:eastAsia="Times New Roman" w:hAnsi="Times New Roman" w:cs="Times New Roman"/>
          <w:sz w:val="24"/>
        </w:rPr>
        <w:t xml:space="preserve"> sastoji se od aktivnosti:</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A100002 Pomoć za ublažavanje posljedica od elementarnih nepogoda planirana je sa 10.000,00 eura za 2024. godinu.</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Aktivnost A100005 Subvencije - mini mljekare i mini prerada </w:t>
      </w:r>
      <w:proofErr w:type="spellStart"/>
      <w:r>
        <w:rPr>
          <w:rFonts w:ascii="Times New Roman" w:eastAsia="Times New Roman" w:hAnsi="Times New Roman" w:cs="Times New Roman"/>
          <w:sz w:val="24"/>
        </w:rPr>
        <w:t>plarnirana</w:t>
      </w:r>
      <w:proofErr w:type="spellEnd"/>
      <w:r>
        <w:rPr>
          <w:rFonts w:ascii="Times New Roman" w:eastAsia="Times New Roman" w:hAnsi="Times New Roman" w:cs="Times New Roman"/>
          <w:sz w:val="24"/>
        </w:rPr>
        <w:t xml:space="preserve"> je za 2024. godinu u iznosu 30.000,00 eura, isti iznos planiran je za 2025. i 2026. godinu. Subvencioniranjem će se povećati kapaciteti za proizvodnju i preradu mlijeka, a ulaganja će pomoći razvoju lokalne sredine kroz otkup mlijeka, preradu u lokalne tradicijske proizvode te povećanje radnih mjesta, također i mini prerada voća, povrća i dr., sufinanciranje prerade voća, povrća,  aromatičnog, začinskog i ljekovitog bilja također bi moglo pomoći razvoju sredine kroz otkup prerađenih lokalnih tradicijskih proizvoda, te plasiranje proizvoda kako u samoj općini tako i izvan granica općine.</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Subvencije poljoprivrednicima - </w:t>
      </w:r>
      <w:proofErr w:type="spellStart"/>
      <w:r>
        <w:rPr>
          <w:rFonts w:ascii="Times New Roman" w:eastAsia="Times New Roman" w:hAnsi="Times New Roman" w:cs="Times New Roman"/>
          <w:sz w:val="24"/>
        </w:rPr>
        <w:t>genotipizacija</w:t>
      </w:r>
      <w:proofErr w:type="spellEnd"/>
      <w:r>
        <w:rPr>
          <w:rFonts w:ascii="Times New Roman" w:eastAsia="Times New Roman" w:hAnsi="Times New Roman" w:cs="Times New Roman"/>
          <w:sz w:val="24"/>
        </w:rPr>
        <w:t xml:space="preserve"> planirana je sa 10.000,00 eura za naredno trogodišnje razdoblje.</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Cilj ovih aktivnosti je očuvanje poljoprivredne proizvodnje i tradicije, te poticanje mladih poljoprivrednih gospodarstava na bavljenje poljoprivrednom proizvodnjom, budući da je od davnina Općina raspolagala kompleksima poljoprivrednog zemljišta te je bio zastupljen uzgoj </w:t>
      </w:r>
      <w:proofErr w:type="spellStart"/>
      <w:r>
        <w:rPr>
          <w:rFonts w:ascii="Times New Roman" w:eastAsia="Times New Roman" w:hAnsi="Times New Roman" w:cs="Times New Roman"/>
          <w:sz w:val="24"/>
        </w:rPr>
        <w:t>Simentalskog</w:t>
      </w:r>
      <w:proofErr w:type="spellEnd"/>
      <w:r>
        <w:rPr>
          <w:rFonts w:ascii="Times New Roman" w:eastAsia="Times New Roman" w:hAnsi="Times New Roman" w:cs="Times New Roman"/>
          <w:sz w:val="24"/>
        </w:rPr>
        <w:t xml:space="preserve"> goveda.</w:t>
      </w:r>
    </w:p>
    <w:p w:rsidR="006C602C" w:rsidRDefault="006C602C">
      <w:pPr>
        <w:spacing w:after="0" w:line="240" w:lineRule="auto"/>
        <w:jc w:val="both"/>
        <w:rPr>
          <w:rFonts w:ascii="Times New Roman" w:eastAsia="Times New Roman" w:hAnsi="Times New Roman" w:cs="Times New Roman"/>
          <w:b/>
          <w:sz w:val="24"/>
        </w:rPr>
      </w:pPr>
    </w:p>
    <w:p w:rsidR="006C602C" w:rsidRDefault="003B0E9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Aktivnosti A10005 Subvencije-mini mljekare i mini prerada</w:t>
      </w:r>
    </w:p>
    <w:tbl>
      <w:tblPr>
        <w:tblW w:w="0" w:type="auto"/>
        <w:tblInd w:w="108" w:type="dxa"/>
        <w:tblCellMar>
          <w:left w:w="10" w:type="dxa"/>
          <w:right w:w="10" w:type="dxa"/>
        </w:tblCellMar>
        <w:tblLook w:val="0000" w:firstRow="0" w:lastRow="0" w:firstColumn="0" w:lastColumn="0" w:noHBand="0" w:noVBand="0"/>
      </w:tblPr>
      <w:tblGrid>
        <w:gridCol w:w="1446"/>
        <w:gridCol w:w="1664"/>
        <w:gridCol w:w="1271"/>
        <w:gridCol w:w="1199"/>
        <w:gridCol w:w="1200"/>
        <w:gridCol w:w="1200"/>
        <w:gridCol w:w="1200"/>
      </w:tblGrid>
      <w:tr w:rsidR="006C602C">
        <w:tc>
          <w:tcPr>
            <w:tcW w:w="19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Pokazatelj rezultata</w:t>
            </w:r>
          </w:p>
        </w:tc>
        <w:tc>
          <w:tcPr>
            <w:tcW w:w="208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Definicija</w:t>
            </w:r>
          </w:p>
        </w:tc>
        <w:tc>
          <w:tcPr>
            <w:tcW w:w="139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Jedinica</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Polazna vrijednost</w:t>
            </w:r>
          </w:p>
          <w:p w:rsidR="006C602C" w:rsidRDefault="006C602C">
            <w:pPr>
              <w:spacing w:after="0" w:line="240" w:lineRule="auto"/>
              <w:jc w:val="both"/>
              <w:rPr>
                <w:rFonts w:ascii="Times New Roman" w:eastAsia="Times New Roman" w:hAnsi="Times New Roman" w:cs="Times New Roman"/>
                <w:sz w:val="24"/>
              </w:rPr>
            </w:pPr>
          </w:p>
        </w:tc>
        <w:tc>
          <w:tcPr>
            <w:tcW w:w="12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Ciljana vrijednost 2024.</w:t>
            </w:r>
          </w:p>
        </w:tc>
        <w:tc>
          <w:tcPr>
            <w:tcW w:w="12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Ciljana vrijednost 2025.</w:t>
            </w:r>
          </w:p>
        </w:tc>
        <w:tc>
          <w:tcPr>
            <w:tcW w:w="12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Ciljana vrijednost 2026.</w:t>
            </w:r>
          </w:p>
        </w:tc>
      </w:tr>
      <w:tr w:rsidR="006C602C">
        <w:tc>
          <w:tcPr>
            <w:tcW w:w="194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6C602C">
            <w:pPr>
              <w:spacing w:after="0" w:line="240" w:lineRule="auto"/>
              <w:jc w:val="both"/>
              <w:rPr>
                <w:rFonts w:ascii="Times New Roman" w:eastAsia="Times New Roman" w:hAnsi="Times New Roman" w:cs="Times New Roman"/>
                <w:color w:val="000000"/>
                <w:sz w:val="24"/>
              </w:rPr>
            </w:pPr>
          </w:p>
          <w:p w:rsidR="006C602C" w:rsidRDefault="006C602C">
            <w:pPr>
              <w:spacing w:after="0" w:line="240" w:lineRule="auto"/>
              <w:jc w:val="both"/>
              <w:rPr>
                <w:rFonts w:ascii="Times New Roman" w:eastAsia="Times New Roman" w:hAnsi="Times New Roman" w:cs="Times New Roman"/>
                <w:color w:val="000000"/>
                <w:sz w:val="24"/>
              </w:rPr>
            </w:pPr>
          </w:p>
          <w:p w:rsidR="006C602C" w:rsidRDefault="003B0E93">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Broj danih poticaja</w:t>
            </w:r>
          </w:p>
        </w:tc>
        <w:tc>
          <w:tcPr>
            <w:tcW w:w="2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rPr>
                <w:rFonts w:ascii="Times New Roman" w:eastAsia="Times New Roman" w:hAnsi="Times New Roman" w:cs="Times New Roman"/>
                <w:sz w:val="24"/>
              </w:rPr>
            </w:pPr>
          </w:p>
          <w:p w:rsidR="006C602C" w:rsidRDefault="003B0E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Broj ostvarenih  potpora u poljoprivredi </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Broj ostvarenih potpora</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p>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tc>
      </w:tr>
    </w:tbl>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Aktivnost A100005 Izgradnja mini tržnice planirana je iznosom 300.000,00 € u 2025. godini.</w:t>
      </w: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jc w:val="both"/>
        <w:rPr>
          <w:rFonts w:ascii="Calibri" w:eastAsia="Calibri" w:hAnsi="Calibri" w:cs="Calibri"/>
          <w:b/>
          <w:sz w:val="24"/>
        </w:rPr>
      </w:pPr>
      <w:r>
        <w:rPr>
          <w:rFonts w:ascii="Garamond" w:eastAsia="Garamond" w:hAnsi="Garamond" w:cs="Garamond"/>
          <w:b/>
          <w:sz w:val="24"/>
        </w:rPr>
        <w:t>Pokazatelj uspje</w:t>
      </w:r>
      <w:r>
        <w:rPr>
          <w:rFonts w:ascii="Calibri" w:eastAsia="Calibri" w:hAnsi="Calibri" w:cs="Calibri"/>
          <w:b/>
          <w:sz w:val="24"/>
        </w:rPr>
        <w:t>šnosti kapitalnog projekta K1000019 Izgradnja mini tržnice</w:t>
      </w:r>
    </w:p>
    <w:tbl>
      <w:tblPr>
        <w:tblW w:w="0" w:type="auto"/>
        <w:tblInd w:w="108" w:type="dxa"/>
        <w:tblCellMar>
          <w:left w:w="10" w:type="dxa"/>
          <w:right w:w="10" w:type="dxa"/>
        </w:tblCellMar>
        <w:tblLook w:val="0000" w:firstRow="0" w:lastRow="0" w:firstColumn="0" w:lastColumn="0" w:noHBand="0" w:noVBand="0"/>
      </w:tblPr>
      <w:tblGrid>
        <w:gridCol w:w="1446"/>
        <w:gridCol w:w="1252"/>
        <w:gridCol w:w="1445"/>
        <w:gridCol w:w="1230"/>
        <w:gridCol w:w="1269"/>
        <w:gridCol w:w="1269"/>
        <w:gridCol w:w="1269"/>
      </w:tblGrid>
      <w:tr w:rsidR="006C602C">
        <w:trPr>
          <w:trHeight w:val="1"/>
        </w:trPr>
        <w:tc>
          <w:tcPr>
            <w:tcW w:w="156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Pokazatelj rezultata</w:t>
            </w:r>
          </w:p>
        </w:tc>
        <w:tc>
          <w:tcPr>
            <w:tcW w:w="141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Definicija</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Jedinica</w:t>
            </w:r>
          </w:p>
        </w:tc>
        <w:tc>
          <w:tcPr>
            <w:tcW w:w="134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Polazna vrijednost</w:t>
            </w:r>
          </w:p>
        </w:tc>
        <w:tc>
          <w:tcPr>
            <w:tcW w:w="14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Ciljana vrijednost 2024.</w:t>
            </w:r>
          </w:p>
        </w:tc>
        <w:tc>
          <w:tcPr>
            <w:tcW w:w="14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Ciljana vrijednost 2025.</w:t>
            </w:r>
          </w:p>
        </w:tc>
        <w:tc>
          <w:tcPr>
            <w:tcW w:w="14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Ciljana vrijednost 2026.</w:t>
            </w:r>
          </w:p>
        </w:tc>
      </w:tr>
      <w:tr w:rsidR="006C602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Postotak izgrađenosti</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Izgradnja mini tržnice</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Postotak izgrađenosti</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40%</w:t>
            </w:r>
          </w:p>
        </w:tc>
        <w:tc>
          <w:tcPr>
            <w:tcW w:w="1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100%</w:t>
            </w:r>
          </w:p>
        </w:tc>
      </w:tr>
    </w:tbl>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Tekući projekt T10003 Izrada lokalne razvojne strategije planiran je sa 797,00 eura za 2024. godinu. Navedeni iznos doznačuje se za članarinu LAG-u „Prigorje“.</w:t>
      </w:r>
    </w:p>
    <w:p w:rsidR="006C602C" w:rsidRDefault="003B0E93">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Cilj ovog Programa je poticati razvoj poljoprivrede, potaknuti osnivanje novih i jačanje postojećih subjekata, povećati zaposlenost, te mjerama ruralnog razvoja pridonijeti unapređenju konkurentnosti poljoprivrednog sektora, očuvanju poljoprivredne proizvodnje, te poboljšati kvalitetu života u ovom ruralnom području. </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1000 Zaštita od požara i spašavanje</w:t>
      </w:r>
      <w:r>
        <w:rPr>
          <w:rFonts w:ascii="Times New Roman" w:eastAsia="Times New Roman" w:hAnsi="Times New Roman" w:cs="Times New Roman"/>
          <w:sz w:val="24"/>
        </w:rPr>
        <w:t xml:space="preserve"> planiran je za 2024. godinu iznosom od  39.665,00 eura, a obuhvaća:</w:t>
      </w:r>
    </w:p>
    <w:p w:rsidR="006C602C" w:rsidRDefault="003B0E93">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A100001 Ostale tekuće donacije-VZ Sveti Ivan Žabno, plan za 2024. godinu je 30.000,00 eura, te za cijelo trogodišnje razdoblje. Zakonska obveza Općine je sufinancirati vatrogastvo. </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A100002 Civilna zaštita planirana je za 2024. sa 1.065,00 eura.</w:t>
      </w:r>
    </w:p>
    <w:p w:rsidR="006C602C" w:rsidRDefault="003B0E93">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Provođenje aktivnosti u području zaštite od požara i zaštite i spašavanja u slučaju elementarne nepogode (požar, potres, poplava, saobraćajne nesreće i sl.), te svim drugim ugrozama po ljudski život širih razmjera. Cilj je pomoć ugroženom stanovništvu u slučaju potrebe.</w:t>
      </w:r>
    </w:p>
    <w:p w:rsidR="006C602C" w:rsidRDefault="003B0E93">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Pokazatelj uspješnosti Programa 1000 Zaštita od požara i spašavanje</w:t>
      </w:r>
    </w:p>
    <w:tbl>
      <w:tblPr>
        <w:tblW w:w="0" w:type="auto"/>
        <w:tblInd w:w="108" w:type="dxa"/>
        <w:tblCellMar>
          <w:left w:w="10" w:type="dxa"/>
          <w:right w:w="10" w:type="dxa"/>
        </w:tblCellMar>
        <w:tblLook w:val="0000" w:firstRow="0" w:lastRow="0" w:firstColumn="0" w:lastColumn="0" w:noHBand="0" w:noVBand="0"/>
      </w:tblPr>
      <w:tblGrid>
        <w:gridCol w:w="1429"/>
        <w:gridCol w:w="1387"/>
        <w:gridCol w:w="1505"/>
        <w:gridCol w:w="1196"/>
        <w:gridCol w:w="1221"/>
        <w:gridCol w:w="1221"/>
        <w:gridCol w:w="1221"/>
      </w:tblGrid>
      <w:tr w:rsidR="006C602C">
        <w:trPr>
          <w:trHeight w:val="1"/>
        </w:trPr>
        <w:tc>
          <w:tcPr>
            <w:tcW w:w="152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Pokazatelj rezultata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Definicija</w:t>
            </w:r>
          </w:p>
        </w:tc>
        <w:tc>
          <w:tcPr>
            <w:tcW w:w="161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Jedinica</w:t>
            </w:r>
          </w:p>
        </w:tc>
        <w:tc>
          <w:tcPr>
            <w:tcW w:w="122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Polazna vrijednost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Ciljana vrijednost 2024.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Ciljana vrijednost 2025.</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Ciljana vrijednost 2026.</w:t>
            </w:r>
          </w:p>
        </w:tc>
      </w:tr>
      <w:tr w:rsidR="006C602C">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Broj intervencija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Intervencije u gašenju požara i spašavanju unesrećenih i sl.</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Broj intervencija/</w:t>
            </w: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god.</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w:t>
            </w:r>
          </w:p>
        </w:tc>
      </w:tr>
    </w:tbl>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Aktivnost A100003 Financiranje Hrvatske gorske službe spašavanja planirana je iznosom od 1.600,00 eura za 2024. godinu. Ovom aktivnošću planiraju se sredstva za redovnu djelatnost rada HGSS Stanice Koprivnica. </w:t>
      </w:r>
    </w:p>
    <w:p w:rsidR="006C602C" w:rsidRDefault="003B0E93">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Aktivnost A100005 Ostale tekuće donacije u naravi-vatrogasna oprema planirana je sa 7.000,00 eura za trogodišnje razdoblje, budući da je oprema potrošna, a neophodna za intervencije spašavanja ljudi i imovine od požara, poplava, i dr.</w:t>
      </w:r>
    </w:p>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Program 1000 DRUŠTVENI DOMOVI</w:t>
      </w:r>
      <w:r>
        <w:rPr>
          <w:rFonts w:ascii="Times New Roman" w:eastAsia="Times New Roman" w:hAnsi="Times New Roman" w:cs="Times New Roman"/>
          <w:sz w:val="24"/>
        </w:rPr>
        <w:t xml:space="preserve"> sastoji se od:</w:t>
      </w: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Aktivnosti A100002 Rasvjeta u društvenim domovima  koja je planirana iznosom 15.000,00 eura  za razdoblje 2024. godine i Aktivnosti A100003 Tekuće i investicijsko održavanje društvenih domova koje je za 2024. godinu planirano sa 55.300,00 eura.</w:t>
      </w:r>
    </w:p>
    <w:p w:rsidR="006C602C" w:rsidRDefault="003B0E93">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Ovom aktivnosti predviđena su sredstva za troškove materijala i dijelova za tekuće održavanje (sijalice, strujni prekidači i sl.), troškove redovitog održavanja zgrada društvenih domova (sitni popravci na vodovodnim i elektroinstalacijama i sličnim unutarnjim radovima) i za troškove električne energije u društvenim domovima.</w:t>
      </w:r>
    </w:p>
    <w:p w:rsidR="006C602C" w:rsidRDefault="003B0E93">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Program 1012 ZAŠTITA I ZBRINJAVANJE ŽIVOTINJA</w:t>
      </w:r>
    </w:p>
    <w:p w:rsidR="006C602C" w:rsidRDefault="006C602C">
      <w:pPr>
        <w:spacing w:after="0" w:line="240" w:lineRule="auto"/>
        <w:ind w:firstLine="708"/>
        <w:jc w:val="both"/>
        <w:rPr>
          <w:rFonts w:ascii="Times New Roman" w:eastAsia="Times New Roman" w:hAnsi="Times New Roman" w:cs="Times New Roman"/>
          <w:sz w:val="24"/>
          <w:u w:val="single"/>
        </w:rPr>
      </w:pPr>
    </w:p>
    <w:p w:rsidR="006C602C" w:rsidRDefault="003B0E93">
      <w:pPr>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Aktivnost A100012 Higijeničarska služba i zaštita životinja planirana je sa iznosom od 3.351,00 eura za 2024. godinu. Aktivnost A1000013 Program zaštite divljači planiran je iznosom od  2.921,83 eura za 2024. godinu.</w:t>
      </w:r>
      <w:r>
        <w:rPr>
          <w:rFonts w:ascii="Arial" w:eastAsia="Arial" w:hAnsi="Arial" w:cs="Arial"/>
          <w:i/>
          <w:sz w:val="21"/>
          <w:shd w:val="clear" w:color="auto" w:fill="FFFFFF"/>
        </w:rPr>
        <w:t xml:space="preserve"> </w:t>
      </w:r>
      <w:r>
        <w:rPr>
          <w:rFonts w:ascii="Times New Roman" w:eastAsia="Times New Roman" w:hAnsi="Times New Roman" w:cs="Times New Roman"/>
          <w:sz w:val="24"/>
          <w:shd w:val="clear" w:color="auto" w:fill="FFFFFF"/>
        </w:rPr>
        <w:t xml:space="preserve">Higijeničarska služba obavlja poslove uklanjanja životinjskih lešina i nusproizvoda životinjskog podrijetla koji nisu za prehranu ljudi s javnih površina. Poslovi zdravstvene zaštite životinja i veterinarske djelatnosti  čiji je cilj bolje zdravstveno i proizvodno stanje životinja, kao i sprječavanje ugroženosti zdravlja stanovništva životinjskim lešinama i </w:t>
      </w:r>
      <w:proofErr w:type="spellStart"/>
      <w:r>
        <w:rPr>
          <w:rFonts w:ascii="Times New Roman" w:eastAsia="Times New Roman" w:hAnsi="Times New Roman" w:cs="Times New Roman"/>
          <w:sz w:val="24"/>
          <w:shd w:val="clear" w:color="auto" w:fill="FFFFFF"/>
        </w:rPr>
        <w:t>konfiskatima</w:t>
      </w:r>
      <w:proofErr w:type="spellEnd"/>
      <w:r>
        <w:rPr>
          <w:rFonts w:ascii="Times New Roman" w:eastAsia="Times New Roman" w:hAnsi="Times New Roman" w:cs="Times New Roman"/>
          <w:sz w:val="24"/>
          <w:shd w:val="clear" w:color="auto" w:fill="FFFFFF"/>
        </w:rPr>
        <w:t>. Program se odnosi na provedbu Zakona o zaštiti životinja.</w:t>
      </w:r>
    </w:p>
    <w:p w:rsidR="006C602C" w:rsidRDefault="006C602C">
      <w:pPr>
        <w:spacing w:after="0" w:line="240" w:lineRule="auto"/>
        <w:jc w:val="both"/>
        <w:rPr>
          <w:rFonts w:ascii="Times New Roman" w:eastAsia="Times New Roman" w:hAnsi="Times New Roman" w:cs="Times New Roman"/>
          <w:sz w:val="24"/>
        </w:rPr>
      </w:pPr>
    </w:p>
    <w:p w:rsidR="006C602C" w:rsidRDefault="006C602C">
      <w:pPr>
        <w:spacing w:after="0" w:line="240" w:lineRule="auto"/>
        <w:jc w:val="both"/>
        <w:rPr>
          <w:rFonts w:ascii="Times New Roman" w:eastAsia="Times New Roman" w:hAnsi="Times New Roman" w:cs="Times New Roman"/>
          <w:sz w:val="24"/>
        </w:rPr>
      </w:pPr>
    </w:p>
    <w:p w:rsidR="006C602C" w:rsidRPr="008A06D4" w:rsidRDefault="003B0E93">
      <w:pPr>
        <w:spacing w:after="0" w:line="240" w:lineRule="auto"/>
        <w:jc w:val="both"/>
        <w:rPr>
          <w:rFonts w:ascii="Times New Roman" w:eastAsia="Times New Roman" w:hAnsi="Times New Roman" w:cs="Times New Roman"/>
          <w:b/>
          <w:sz w:val="26"/>
        </w:rPr>
      </w:pPr>
      <w:r w:rsidRPr="008A06D4">
        <w:rPr>
          <w:rFonts w:ascii="Times New Roman" w:eastAsia="Times New Roman" w:hAnsi="Times New Roman" w:cs="Times New Roman"/>
          <w:b/>
          <w:sz w:val="26"/>
        </w:rPr>
        <w:t>GLAVA 00203 DJEČJI VRTIĆ ŽABAC</w:t>
      </w:r>
    </w:p>
    <w:p w:rsidR="006C602C" w:rsidRPr="008A06D4" w:rsidRDefault="003B0E93">
      <w:pPr>
        <w:ind w:right="-468"/>
        <w:jc w:val="both"/>
        <w:rPr>
          <w:rFonts w:ascii="Times New Roman" w:eastAsia="Times New Roman" w:hAnsi="Times New Roman" w:cs="Times New Roman"/>
          <w:b/>
          <w:sz w:val="26"/>
        </w:rPr>
      </w:pPr>
      <w:r w:rsidRPr="008A06D4">
        <w:rPr>
          <w:rFonts w:ascii="Times New Roman" w:eastAsia="Times New Roman" w:hAnsi="Times New Roman" w:cs="Times New Roman"/>
          <w:b/>
          <w:sz w:val="26"/>
        </w:rPr>
        <w:t>Program 1001 PROGRAM PREDŠKOLSKOG ODGOJA</w:t>
      </w:r>
    </w:p>
    <w:p w:rsidR="006C602C" w:rsidRDefault="003B0E93">
      <w:pPr>
        <w:ind w:right="-426"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Djelatnost vrtića obuhvaća skrb o djeci predškolske i rane dobi, te ostvaruje programe odgoja, obrazovanja, zdravstvene zaštite, prehrane i socijalne skrbi djece od  tri godine starosti do polaska u školu. </w:t>
      </w:r>
    </w:p>
    <w:p w:rsidR="006C602C" w:rsidRDefault="003B0E93">
      <w:pPr>
        <w:ind w:right="-426"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Odgojno - obrazovni rad odvija se prema Godišnjem planu i programu te Kurikulumu vrtića koje  usvaja Upravno vijeće vrtića. </w:t>
      </w:r>
    </w:p>
    <w:p w:rsidR="006C602C" w:rsidRDefault="003B0E93">
      <w:pPr>
        <w:ind w:right="-426" w:firstLine="708"/>
        <w:jc w:val="both"/>
        <w:rPr>
          <w:rFonts w:ascii="Times New Roman" w:eastAsia="Times New Roman" w:hAnsi="Times New Roman" w:cs="Times New Roman"/>
          <w:color w:val="FF0000"/>
          <w:sz w:val="24"/>
        </w:rPr>
      </w:pPr>
      <w:r>
        <w:rPr>
          <w:rFonts w:ascii="Times New Roman" w:eastAsia="Times New Roman" w:hAnsi="Times New Roman" w:cs="Times New Roman"/>
          <w:sz w:val="24"/>
        </w:rPr>
        <w:t>U Dječjem vrtiću Žabac Sveti Ivan Žabno radi 13 djelatnika i to ravnateljica, 7 odgajatelja, računovodstveni referent, kuharica i spremačica, te zdravstveni voditelj i pedagog.</w:t>
      </w:r>
    </w:p>
    <w:tbl>
      <w:tblPr>
        <w:tblW w:w="0" w:type="auto"/>
        <w:tblInd w:w="108" w:type="dxa"/>
        <w:tblCellMar>
          <w:left w:w="10" w:type="dxa"/>
          <w:right w:w="10" w:type="dxa"/>
        </w:tblCellMar>
        <w:tblLook w:val="0000" w:firstRow="0" w:lastRow="0" w:firstColumn="0" w:lastColumn="0" w:noHBand="0" w:noVBand="0"/>
      </w:tblPr>
      <w:tblGrid>
        <w:gridCol w:w="1212"/>
        <w:gridCol w:w="1741"/>
        <w:gridCol w:w="1618"/>
        <w:gridCol w:w="1495"/>
        <w:gridCol w:w="1618"/>
        <w:gridCol w:w="1496"/>
      </w:tblGrid>
      <w:tr w:rsidR="0051300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right="-114"/>
              <w:jc w:val="both"/>
            </w:pPr>
            <w:r>
              <w:rPr>
                <w:rFonts w:ascii="Times New Roman" w:eastAsia="Times New Roman" w:hAnsi="Times New Roman" w:cs="Times New Roman"/>
                <w:b/>
                <w:sz w:val="24"/>
              </w:rPr>
              <w:t>Program</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513003">
            <w:pPr>
              <w:ind w:left="-108" w:right="-97"/>
            </w:pPr>
            <w:r>
              <w:rPr>
                <w:rFonts w:ascii="Times New Roman" w:eastAsia="Times New Roman" w:hAnsi="Times New Roman" w:cs="Times New Roman"/>
                <w:b/>
                <w:sz w:val="24"/>
              </w:rPr>
              <w:t>Izvršenje 2022</w:t>
            </w:r>
            <w:r w:rsidR="003B0E93">
              <w:rPr>
                <w:rFonts w:ascii="Times New Roman" w:eastAsia="Times New Roman" w:hAnsi="Times New Roman" w:cs="Times New Roman"/>
                <w:b/>
                <w:sz w:val="24"/>
              </w:rPr>
              <w:t>.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513003">
            <w:pPr>
              <w:ind w:left="-108" w:right="-97"/>
              <w:jc w:val="both"/>
            </w:pPr>
            <w:r>
              <w:rPr>
                <w:rFonts w:ascii="Times New Roman" w:eastAsia="Times New Roman" w:hAnsi="Times New Roman" w:cs="Times New Roman"/>
                <w:b/>
                <w:sz w:val="24"/>
              </w:rPr>
              <w:t>Plan 2023</w:t>
            </w:r>
            <w:r w:rsidR="003B0E93">
              <w:rPr>
                <w:rFonts w:ascii="Times New Roman" w:eastAsia="Times New Roman" w:hAnsi="Times New Roman" w:cs="Times New Roman"/>
                <w:b/>
                <w:sz w:val="24"/>
              </w:rPr>
              <w:t>.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9F7FCE">
            <w:pPr>
              <w:ind w:left="-108" w:right="-97"/>
            </w:pPr>
            <w:r>
              <w:rPr>
                <w:rFonts w:ascii="Times New Roman" w:eastAsia="Times New Roman" w:hAnsi="Times New Roman" w:cs="Times New Roman"/>
                <w:b/>
                <w:sz w:val="24"/>
              </w:rPr>
              <w:t>Proračun 2024</w:t>
            </w:r>
            <w:r w:rsidR="003B0E93">
              <w:rPr>
                <w:rFonts w:ascii="Times New Roman" w:eastAsia="Times New Roman" w:hAnsi="Times New Roman" w:cs="Times New Roman"/>
                <w:b/>
                <w:sz w:val="24"/>
              </w:rPr>
              <w:t>.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9F7FCE">
            <w:pPr>
              <w:ind w:left="-108" w:right="-97"/>
              <w:jc w:val="both"/>
            </w:pPr>
            <w:r>
              <w:rPr>
                <w:rFonts w:ascii="Times New Roman" w:eastAsia="Times New Roman" w:hAnsi="Times New Roman" w:cs="Times New Roman"/>
                <w:b/>
                <w:sz w:val="24"/>
              </w:rPr>
              <w:t>Projekcija 2025</w:t>
            </w:r>
            <w:r w:rsidR="003B0E93">
              <w:rPr>
                <w:rFonts w:ascii="Times New Roman" w:eastAsia="Times New Roman" w:hAnsi="Times New Roman" w:cs="Times New Roman"/>
                <w:b/>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9F7FCE">
            <w:pPr>
              <w:ind w:left="-108" w:right="-97"/>
              <w:jc w:val="both"/>
            </w:pPr>
            <w:r>
              <w:rPr>
                <w:rFonts w:ascii="Times New Roman" w:eastAsia="Times New Roman" w:hAnsi="Times New Roman" w:cs="Times New Roman"/>
                <w:b/>
                <w:sz w:val="24"/>
              </w:rPr>
              <w:t>Projekcija 2026</w:t>
            </w:r>
            <w:r w:rsidR="003B0E93">
              <w:rPr>
                <w:rFonts w:ascii="Times New Roman" w:eastAsia="Times New Roman" w:hAnsi="Times New Roman" w:cs="Times New Roman"/>
                <w:b/>
                <w:sz w:val="24"/>
              </w:rPr>
              <w:t>. (€)</w:t>
            </w:r>
          </w:p>
        </w:tc>
      </w:tr>
      <w:tr w:rsidR="0051300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right="-114"/>
              <w:jc w:val="both"/>
            </w:pPr>
            <w:r>
              <w:rPr>
                <w:rFonts w:ascii="Times New Roman" w:eastAsia="Times New Roman" w:hAnsi="Times New Roman" w:cs="Times New Roman"/>
                <w:b/>
                <w:sz w:val="24"/>
              </w:rPr>
              <w:t>1001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513003">
            <w:pPr>
              <w:ind w:left="-108" w:right="-97"/>
            </w:pPr>
            <w:r>
              <w:rPr>
                <w:rFonts w:ascii="Times New Roman" w:eastAsia="Times New Roman" w:hAnsi="Times New Roman" w:cs="Times New Roman"/>
                <w:b/>
                <w:sz w:val="24"/>
              </w:rPr>
              <w:t>184.481,34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513003">
            <w:pPr>
              <w:ind w:left="-108" w:right="-97"/>
              <w:jc w:val="both"/>
            </w:pPr>
            <w:r>
              <w:rPr>
                <w:rFonts w:ascii="Times New Roman" w:eastAsia="Times New Roman" w:hAnsi="Times New Roman" w:cs="Times New Roman"/>
                <w:b/>
                <w:sz w:val="24"/>
              </w:rPr>
              <w:t>214.432,67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513003">
            <w:pPr>
              <w:ind w:left="-108" w:right="-97"/>
            </w:pPr>
            <w:r>
              <w:rPr>
                <w:rFonts w:ascii="Times New Roman" w:eastAsia="Times New Roman" w:hAnsi="Times New Roman" w:cs="Times New Roman"/>
                <w:b/>
                <w:sz w:val="24"/>
              </w:rPr>
              <w:t>218.371,45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513003">
            <w:pPr>
              <w:ind w:left="-108" w:right="-97"/>
              <w:jc w:val="both"/>
            </w:pPr>
            <w:r>
              <w:rPr>
                <w:rFonts w:ascii="Times New Roman" w:eastAsia="Times New Roman" w:hAnsi="Times New Roman" w:cs="Times New Roman"/>
                <w:b/>
                <w:sz w:val="24"/>
              </w:rPr>
              <w:t>220.433,00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513003">
            <w:pPr>
              <w:ind w:left="-108" w:right="-97"/>
              <w:jc w:val="both"/>
            </w:pPr>
            <w:r>
              <w:rPr>
                <w:rFonts w:ascii="Times New Roman" w:eastAsia="Times New Roman" w:hAnsi="Times New Roman" w:cs="Times New Roman"/>
                <w:b/>
                <w:sz w:val="24"/>
              </w:rPr>
              <w:t>222.327,00</w:t>
            </w:r>
          </w:p>
        </w:tc>
      </w:tr>
    </w:tbl>
    <w:p w:rsidR="006C602C" w:rsidRDefault="006C602C">
      <w:pPr>
        <w:ind w:right="-468"/>
        <w:jc w:val="both"/>
        <w:rPr>
          <w:rFonts w:ascii="Times New Roman" w:eastAsia="Times New Roman" w:hAnsi="Times New Roman" w:cs="Times New Roman"/>
          <w:b/>
          <w:sz w:val="24"/>
        </w:rPr>
      </w:pPr>
    </w:p>
    <w:p w:rsidR="006C602C" w:rsidRDefault="003B0E93">
      <w:pPr>
        <w:ind w:right="-468"/>
        <w:jc w:val="both"/>
        <w:rPr>
          <w:rFonts w:ascii="Times New Roman" w:eastAsia="Times New Roman" w:hAnsi="Times New Roman" w:cs="Times New Roman"/>
          <w:sz w:val="24"/>
        </w:rPr>
      </w:pPr>
      <w:r>
        <w:rPr>
          <w:rFonts w:ascii="Times New Roman" w:eastAsia="Times New Roman" w:hAnsi="Times New Roman" w:cs="Times New Roman"/>
          <w:b/>
          <w:sz w:val="24"/>
        </w:rPr>
        <w:t>Opis i ciljevi programa</w:t>
      </w:r>
    </w:p>
    <w:p w:rsidR="006C602C" w:rsidRDefault="003B0E93">
      <w:pPr>
        <w:ind w:firstLine="284"/>
        <w:jc w:val="both"/>
        <w:rPr>
          <w:rFonts w:ascii="Times New Roman" w:eastAsia="Times New Roman" w:hAnsi="Times New Roman" w:cs="Times New Roman"/>
          <w:sz w:val="24"/>
        </w:rPr>
      </w:pPr>
      <w:r>
        <w:rPr>
          <w:rFonts w:ascii="Times New Roman" w:eastAsia="Times New Roman" w:hAnsi="Times New Roman" w:cs="Times New Roman"/>
          <w:sz w:val="24"/>
        </w:rPr>
        <w:t>Zadaće u odgojnom i obrazovnom procesu razvoja djece rane i predškolske dobi temelje se na unapređivanju i osuvremenjivanju prakse odgoja i obrazovanja. Stvaranje kvalitetnih uvjeta za život i kontinuirano učenje djece i odraslih (djelatnika vrtića i roditelja), rad na njezi te skrbi za tjelesni rast i razvoj svakog djeteta u okruženju koje je sigurno i poticajno. Predškolske ustanove donose godišnje operativne planove (Plan i program rada te Kurikulum) prema planu i programu koje je donijelo Ministarstvo znanosti i obrazovanja. Planovi se donose za pedagošku godinu.    Cilj predškolskog odgoja u Dječjem vrtiću „Žabac“ Sveti Ivan Žabno je pružiti podršku roditeljima djece s područja Općine Sveti Ivan Žabno organizirajući redoviti program odgoja i obrazovanja djece rane i predškolske dobi od navršenih 3 godine dana do polaska u školu,  i to na način koji će stvoriti poticajno vrtićko okruženje za cjeloviti razvoj djeteta temeljen na humanističko razvojnoj koncepciji - poštujući i uvažavajući djetetove razvojne mogućnosti te njegove osobne interese i potrebe, uz puni smještajni kapacitet u skladu s pedagoškim standardom te uz dodatne programe koji će dodatno koristiti razvoju djece.</w:t>
      </w:r>
    </w:p>
    <w:p w:rsidR="006C602C" w:rsidRDefault="003B0E93">
      <w:pPr>
        <w:ind w:right="-426"/>
        <w:jc w:val="both"/>
        <w:rPr>
          <w:rFonts w:ascii="Times New Roman" w:eastAsia="Times New Roman" w:hAnsi="Times New Roman" w:cs="Times New Roman"/>
          <w:sz w:val="24"/>
        </w:rPr>
      </w:pPr>
      <w:r>
        <w:rPr>
          <w:rFonts w:ascii="Times New Roman" w:eastAsia="Times New Roman" w:hAnsi="Times New Roman" w:cs="Times New Roman"/>
          <w:sz w:val="24"/>
        </w:rPr>
        <w:t>Prioritet vrtića je kvalitetan odgoj i obrazovanje djece rane i predškolske dobi koji se ostvaruju kroz:</w:t>
      </w:r>
    </w:p>
    <w:p w:rsidR="00B110CB" w:rsidRDefault="003B0E93" w:rsidP="00B110CB">
      <w:pPr>
        <w:numPr>
          <w:ilvl w:val="0"/>
          <w:numId w:val="6"/>
        </w:numPr>
        <w:tabs>
          <w:tab w:val="left" w:pos="720"/>
        </w:tabs>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redovite programe njege, odgoja, obrazovanja, zdravstvene zaštite, prehrane i socijalne skrbi djece rane i predškolske dobi, koji su prilagođeni razvojnim potrebama djece te njihov</w:t>
      </w:r>
      <w:r w:rsidR="00B110CB">
        <w:rPr>
          <w:rFonts w:ascii="Times New Roman" w:eastAsia="Times New Roman" w:hAnsi="Times New Roman" w:cs="Times New Roman"/>
          <w:sz w:val="24"/>
        </w:rPr>
        <w:t>im mogućnostima i sposobnostima,</w:t>
      </w:r>
    </w:p>
    <w:p w:rsidR="006C602C" w:rsidRPr="00B110CB" w:rsidRDefault="003B0E93" w:rsidP="00B110CB">
      <w:pPr>
        <w:numPr>
          <w:ilvl w:val="0"/>
          <w:numId w:val="6"/>
        </w:numPr>
        <w:tabs>
          <w:tab w:val="left" w:pos="720"/>
        </w:tabs>
        <w:ind w:left="720" w:right="-426" w:hanging="360"/>
        <w:jc w:val="both"/>
        <w:rPr>
          <w:rFonts w:ascii="Times New Roman" w:eastAsia="Times New Roman" w:hAnsi="Times New Roman" w:cs="Times New Roman"/>
          <w:sz w:val="24"/>
        </w:rPr>
      </w:pPr>
      <w:r w:rsidRPr="00B110CB">
        <w:rPr>
          <w:rFonts w:ascii="Times New Roman" w:eastAsia="Times New Roman" w:hAnsi="Times New Roman" w:cs="Times New Roman"/>
          <w:sz w:val="24"/>
        </w:rPr>
        <w:t>stalno usavršavanje odgojitelja putem seminara, radionica, aktiva te stručne literature što za cilj ima podizanje odgojno-obrazovnog standarda na višu razinu,</w:t>
      </w:r>
    </w:p>
    <w:p w:rsidR="006C602C" w:rsidRDefault="003B0E93">
      <w:pPr>
        <w:numPr>
          <w:ilvl w:val="0"/>
          <w:numId w:val="6"/>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poticanje djece na izražavanje kreativnosti, talenata i sposobnosti i senzibilizacije djece za otkrivanje i doživljavanje kulturnih i ekoloških  vrednota sredine u kojoj živimo te njeno očuvanje, zaštita i briga,</w:t>
      </w:r>
    </w:p>
    <w:p w:rsidR="006C602C" w:rsidRDefault="003B0E93">
      <w:pPr>
        <w:numPr>
          <w:ilvl w:val="0"/>
          <w:numId w:val="6"/>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razvijanje socijalne kompetencije djece i suradnički odnos s roditeljima i širom zajednicom,</w:t>
      </w:r>
    </w:p>
    <w:p w:rsidR="006C602C" w:rsidRDefault="003B0E93">
      <w:pPr>
        <w:numPr>
          <w:ilvl w:val="0"/>
          <w:numId w:val="6"/>
        </w:numPr>
        <w:tabs>
          <w:tab w:val="left" w:pos="720"/>
        </w:tabs>
        <w:suppressAutoHyphens/>
        <w:spacing w:after="0" w:line="240" w:lineRule="auto"/>
        <w:ind w:left="720" w:right="-426" w:hanging="360"/>
        <w:jc w:val="both"/>
        <w:rPr>
          <w:rFonts w:ascii="Times New Roman" w:eastAsia="Times New Roman" w:hAnsi="Times New Roman" w:cs="Times New Roman"/>
          <w:b/>
          <w:sz w:val="24"/>
        </w:rPr>
      </w:pPr>
      <w:r>
        <w:rPr>
          <w:rFonts w:ascii="Times New Roman" w:eastAsia="Times New Roman" w:hAnsi="Times New Roman" w:cs="Times New Roman"/>
          <w:sz w:val="24"/>
        </w:rPr>
        <w:t>poticanje razvoja pozitivnih vrijednosti u zajedničkim aktivnostima djece, roditelja, te ostalih odgojnih ustanova.</w:t>
      </w:r>
    </w:p>
    <w:p w:rsidR="006C602C" w:rsidRDefault="006C602C">
      <w:pPr>
        <w:suppressAutoHyphens/>
        <w:spacing w:after="0" w:line="240" w:lineRule="auto"/>
        <w:ind w:left="720" w:right="-426"/>
        <w:jc w:val="both"/>
        <w:rPr>
          <w:rFonts w:ascii="Times New Roman" w:eastAsia="Times New Roman" w:hAnsi="Times New Roman" w:cs="Times New Roman"/>
          <w:b/>
          <w:sz w:val="24"/>
        </w:rPr>
      </w:pPr>
    </w:p>
    <w:p w:rsidR="006C602C" w:rsidRDefault="003B0E93">
      <w:pPr>
        <w:numPr>
          <w:ilvl w:val="0"/>
          <w:numId w:val="7"/>
        </w:numPr>
        <w:suppressAutoHyphens/>
        <w:spacing w:after="0" w:line="240" w:lineRule="auto"/>
        <w:ind w:left="1004" w:right="-426" w:hanging="720"/>
        <w:jc w:val="both"/>
        <w:rPr>
          <w:rFonts w:ascii="Times New Roman" w:eastAsia="Times New Roman" w:hAnsi="Times New Roman" w:cs="Times New Roman"/>
          <w:b/>
          <w:sz w:val="24"/>
        </w:rPr>
      </w:pPr>
      <w:r>
        <w:rPr>
          <w:rFonts w:ascii="Times New Roman" w:eastAsia="Times New Roman" w:hAnsi="Times New Roman" w:cs="Times New Roman"/>
          <w:b/>
          <w:sz w:val="24"/>
        </w:rPr>
        <w:t>OPĆI DIO FINANCIJSKOG PLANA</w:t>
      </w:r>
    </w:p>
    <w:p w:rsidR="00423B8B" w:rsidRDefault="00423B8B" w:rsidP="00423B8B">
      <w:pPr>
        <w:suppressAutoHyphens/>
        <w:spacing w:after="0" w:line="240" w:lineRule="auto"/>
        <w:ind w:right="-426"/>
        <w:jc w:val="both"/>
        <w:rPr>
          <w:rFonts w:ascii="Times New Roman" w:eastAsia="Times New Roman" w:hAnsi="Times New Roman" w:cs="Times New Roman"/>
          <w:b/>
          <w:sz w:val="24"/>
        </w:rPr>
      </w:pPr>
    </w:p>
    <w:p w:rsidR="00B60267" w:rsidRDefault="00B60267" w:rsidP="00B60267">
      <w:pPr>
        <w:spacing w:after="0"/>
        <w:ind w:left="644"/>
        <w:jc w:val="both"/>
        <w:rPr>
          <w:rFonts w:ascii="Times New Roman" w:eastAsia="Times New Roman" w:hAnsi="Times New Roman" w:cs="Times New Roman"/>
          <w:b/>
          <w:sz w:val="24"/>
        </w:rPr>
      </w:pPr>
      <w:r>
        <w:rPr>
          <w:rFonts w:ascii="Times New Roman" w:eastAsia="Times New Roman" w:hAnsi="Times New Roman" w:cs="Times New Roman"/>
          <w:b/>
          <w:sz w:val="24"/>
        </w:rPr>
        <w:t>OBRAZLOŽENJE PRIHODA I RASHODA, PRIMITAKA  IZDATAKA FINANCIJSKOG PLANA</w:t>
      </w:r>
    </w:p>
    <w:p w:rsidR="00B60267" w:rsidRDefault="00B60267" w:rsidP="00B60267">
      <w:pPr>
        <w:spacing w:after="0"/>
        <w:ind w:left="780"/>
        <w:jc w:val="both"/>
        <w:rPr>
          <w:rFonts w:ascii="Times New Roman" w:eastAsia="Times New Roman" w:hAnsi="Times New Roman" w:cs="Times New Roman"/>
          <w:b/>
          <w:color w:val="FF0000"/>
          <w:sz w:val="24"/>
        </w:rPr>
      </w:pPr>
    </w:p>
    <w:p w:rsidR="00423B8B" w:rsidRDefault="00B60267" w:rsidP="00B60267">
      <w:pPr>
        <w:suppressAutoHyphens/>
        <w:spacing w:after="0" w:line="240" w:lineRule="auto"/>
        <w:ind w:right="-426"/>
        <w:jc w:val="both"/>
        <w:rPr>
          <w:rFonts w:ascii="Times New Roman" w:eastAsia="Times New Roman" w:hAnsi="Times New Roman" w:cs="Times New Roman"/>
          <w:b/>
          <w:sz w:val="24"/>
        </w:rPr>
      </w:pPr>
      <w:r>
        <w:rPr>
          <w:rFonts w:ascii="Times New Roman" w:eastAsia="Times New Roman" w:hAnsi="Times New Roman" w:cs="Times New Roman"/>
          <w:b/>
          <w:sz w:val="24"/>
        </w:rPr>
        <w:t>PRIHODI POSLOVANJA (6)</w:t>
      </w:r>
      <w:r w:rsidR="00F85914">
        <w:rPr>
          <w:rFonts w:ascii="Times New Roman" w:eastAsia="Times New Roman" w:hAnsi="Times New Roman" w:cs="Times New Roman"/>
          <w:b/>
          <w:sz w:val="24"/>
        </w:rPr>
        <w:t xml:space="preserve"> </w:t>
      </w:r>
    </w:p>
    <w:p w:rsidR="00F85914" w:rsidRDefault="00F85914" w:rsidP="00B60267">
      <w:pPr>
        <w:suppressAutoHyphens/>
        <w:spacing w:after="0" w:line="240" w:lineRule="auto"/>
        <w:ind w:right="-426"/>
        <w:jc w:val="both"/>
        <w:rPr>
          <w:rFonts w:ascii="Times New Roman" w:eastAsia="Times New Roman" w:hAnsi="Times New Roman" w:cs="Times New Roman"/>
          <w:sz w:val="24"/>
        </w:rPr>
      </w:pPr>
      <w:r w:rsidRPr="00F85914">
        <w:rPr>
          <w:rFonts w:ascii="Times New Roman" w:eastAsia="Times New Roman" w:hAnsi="Times New Roman" w:cs="Times New Roman"/>
          <w:sz w:val="24"/>
        </w:rPr>
        <w:t>Prihodi</w:t>
      </w:r>
      <w:r>
        <w:rPr>
          <w:rFonts w:ascii="Times New Roman" w:eastAsia="Times New Roman" w:hAnsi="Times New Roman" w:cs="Times New Roman"/>
          <w:sz w:val="24"/>
        </w:rPr>
        <w:t xml:space="preserve"> poslovanja planirani za 2024. </w:t>
      </w:r>
      <w:r w:rsidR="00F64FDB">
        <w:rPr>
          <w:rFonts w:ascii="Times New Roman" w:eastAsia="Times New Roman" w:hAnsi="Times New Roman" w:cs="Times New Roman"/>
          <w:sz w:val="24"/>
        </w:rPr>
        <w:t>g</w:t>
      </w:r>
      <w:r>
        <w:rPr>
          <w:rFonts w:ascii="Times New Roman" w:eastAsia="Times New Roman" w:hAnsi="Times New Roman" w:cs="Times New Roman"/>
          <w:sz w:val="24"/>
        </w:rPr>
        <w:t>odinu iznose 218.371,45 eura.</w:t>
      </w:r>
    </w:p>
    <w:p w:rsidR="00F34DA1" w:rsidRDefault="00F34DA1" w:rsidP="00B60267">
      <w:pPr>
        <w:suppressAutoHyphen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(63) Pomoći iz inozemstva i od subjekata unutar općeg proračuna iznose u 2024. godini 691,20eura, (65) Prihodi od upravnih i administrativnih pristojbi, pristojbi po posebnim propisima i naknadama iznose 59,255,25 eura u 2024. godini, 60.709,50 eura u 2025. godini i u 2026. godini 61.505,00 eura.</w:t>
      </w:r>
    </w:p>
    <w:p w:rsidR="00F34DA1" w:rsidRDefault="00F34DA1" w:rsidP="00B60267">
      <w:pPr>
        <w:suppressAutoHyphen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RASHODI POSLOVANJA (3)</w:t>
      </w:r>
    </w:p>
    <w:p w:rsidR="00F34DA1" w:rsidRDefault="00F34DA1" w:rsidP="00B60267">
      <w:pPr>
        <w:suppressAutoHyphen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Rashodi poslovanja planirani su za 2024. godinu u iznosu 217.671,45 eura, a za 2025. 219.733,00 eura, za 2026. 221.577,00 eura.</w:t>
      </w:r>
    </w:p>
    <w:p w:rsidR="00787870" w:rsidRPr="00F85914" w:rsidRDefault="00787870" w:rsidP="00B60267">
      <w:pPr>
        <w:suppressAutoHyphen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(31) Rashodi za zaposlene</w:t>
      </w:r>
      <w:r w:rsidR="00113062">
        <w:rPr>
          <w:rFonts w:ascii="Times New Roman" w:eastAsia="Times New Roman" w:hAnsi="Times New Roman" w:cs="Times New Roman"/>
          <w:sz w:val="24"/>
        </w:rPr>
        <w:t xml:space="preserve"> planirani su sa 153.267,06 eura za 2024., 153.699,00 eura za 2025. i 155.000,00 za 2026. godinu, (32) Materijalni rashodi planirani su sa 64.354,39 eura, za 2025. 65.984,00 eura, za 2026. 66.517,</w:t>
      </w:r>
      <w:r w:rsidR="0038151E">
        <w:rPr>
          <w:rFonts w:ascii="Times New Roman" w:eastAsia="Times New Roman" w:hAnsi="Times New Roman" w:cs="Times New Roman"/>
          <w:sz w:val="24"/>
        </w:rPr>
        <w:t>00 eura, (34) Financijski rashodi planirani su za 2024. i 2025. sa 50,00 eura</w:t>
      </w:r>
      <w:r w:rsidR="00BF6CF0">
        <w:rPr>
          <w:rFonts w:ascii="Times New Roman" w:eastAsia="Times New Roman" w:hAnsi="Times New Roman" w:cs="Times New Roman"/>
          <w:sz w:val="24"/>
        </w:rPr>
        <w:t>, a za 2026. sa 60,00 eura.</w:t>
      </w:r>
    </w:p>
    <w:p w:rsidR="00296ACE" w:rsidRDefault="00296ACE" w:rsidP="00B60267">
      <w:pPr>
        <w:suppressAutoHyphens/>
        <w:spacing w:after="0" w:line="240" w:lineRule="auto"/>
        <w:ind w:right="-426"/>
        <w:jc w:val="both"/>
        <w:rPr>
          <w:rFonts w:ascii="Times New Roman" w:eastAsia="Times New Roman" w:hAnsi="Times New Roman" w:cs="Times New Roman"/>
          <w:sz w:val="24"/>
        </w:rPr>
      </w:pPr>
    </w:p>
    <w:p w:rsidR="000B1860" w:rsidRDefault="00030A13" w:rsidP="00B60267">
      <w:pPr>
        <w:suppressAutoHyphen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RASHODI ZA NABAVU NEFINANCIJSKE IMOVINE (4)</w:t>
      </w:r>
    </w:p>
    <w:p w:rsidR="00030A13" w:rsidRPr="00030A13" w:rsidRDefault="00030A13" w:rsidP="00B60267">
      <w:pPr>
        <w:suppressAutoHyphens/>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(42)</w:t>
      </w:r>
      <w:r w:rsidR="00296ACE">
        <w:rPr>
          <w:rFonts w:ascii="Times New Roman" w:eastAsia="Times New Roman" w:hAnsi="Times New Roman" w:cs="Times New Roman"/>
          <w:sz w:val="24"/>
        </w:rPr>
        <w:t xml:space="preserve"> Rashodi za nabavu pr</w:t>
      </w:r>
      <w:r w:rsidR="00C03211">
        <w:rPr>
          <w:rFonts w:ascii="Times New Roman" w:eastAsia="Times New Roman" w:hAnsi="Times New Roman" w:cs="Times New Roman"/>
          <w:sz w:val="24"/>
        </w:rPr>
        <w:t>oizvedene dugotrajne imovine iznose 700,00 eura za 2024. i 700,00 eura za 2025., te 750,00 eura za 2026. godinu.</w:t>
      </w:r>
    </w:p>
    <w:p w:rsidR="006C602C" w:rsidRDefault="003B0E93" w:rsidP="00F34DA1">
      <w:pPr>
        <w:ind w:righ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Sredstva za financiranje javnih potreba u području predškolskog odgoja osiguravaju se u Proračunu Općine Sveti Ivan Žabno. Financiranje se provodi sredstvima proračuna jedinice lokalne i područne (regionalne) samouprave te sudjelovanjem roditelja u cijeni programa predškolskog odgoja u koje su uključena njihova djeca. Općina Sveti Ivan Žabno sudjeluje u financiranju sa </w:t>
      </w:r>
      <w:r w:rsidR="00FC00EA" w:rsidRPr="00D60425">
        <w:rPr>
          <w:rFonts w:ascii="Times New Roman" w:eastAsia="Times New Roman" w:hAnsi="Times New Roman" w:cs="Times New Roman"/>
          <w:sz w:val="24"/>
        </w:rPr>
        <w:t>158.425,00 eura</w:t>
      </w:r>
      <w:r w:rsidRPr="00D60425">
        <w:rPr>
          <w:rFonts w:ascii="Times New Roman" w:eastAsia="Times New Roman" w:hAnsi="Times New Roman" w:cs="Times New Roman"/>
          <w:sz w:val="24"/>
        </w:rPr>
        <w:t>, prihodi za posebne namjene  (sufinanciranje roditelja, sufinanciranje cijene usluge vrtića</w:t>
      </w:r>
      <w:r w:rsidR="00B62172" w:rsidRPr="00D60425">
        <w:rPr>
          <w:rFonts w:ascii="Times New Roman" w:eastAsia="Times New Roman" w:hAnsi="Times New Roman" w:cs="Times New Roman"/>
          <w:sz w:val="24"/>
        </w:rPr>
        <w:t>)</w:t>
      </w:r>
      <w:r w:rsidR="00B62172">
        <w:rPr>
          <w:rFonts w:ascii="Times New Roman" w:eastAsia="Times New Roman" w:hAnsi="Times New Roman" w:cs="Times New Roman"/>
          <w:sz w:val="24"/>
        </w:rPr>
        <w:t xml:space="preserve"> u iznosu od 59.255,25 eura</w:t>
      </w:r>
      <w:r>
        <w:rPr>
          <w:rFonts w:ascii="Times New Roman" w:eastAsia="Times New Roman" w:hAnsi="Times New Roman" w:cs="Times New Roman"/>
          <w:sz w:val="24"/>
        </w:rPr>
        <w:t>, također su planirane pomoći Ministarstva znanosti i obrazovanja za sufinanciranje obveznog programa pre</w:t>
      </w:r>
      <w:r w:rsidR="00FE53A3">
        <w:rPr>
          <w:rFonts w:ascii="Times New Roman" w:eastAsia="Times New Roman" w:hAnsi="Times New Roman" w:cs="Times New Roman"/>
          <w:sz w:val="24"/>
        </w:rPr>
        <w:t>dškolskog odgoja u iznosu 691,20 eura</w:t>
      </w:r>
      <w:r>
        <w:rPr>
          <w:rFonts w:ascii="Times New Roman" w:eastAsia="Times New Roman" w:hAnsi="Times New Roman" w:cs="Times New Roman"/>
          <w:sz w:val="24"/>
        </w:rPr>
        <w:t>.</w:t>
      </w:r>
      <w:r w:rsidR="00E07975">
        <w:rPr>
          <w:rFonts w:ascii="Times New Roman" w:eastAsia="Times New Roman" w:hAnsi="Times New Roman" w:cs="Times New Roman"/>
          <w:sz w:val="24"/>
        </w:rPr>
        <w:t xml:space="preserve"> Kao pomoć općini pri sufinanciranju </w:t>
      </w:r>
      <w:r w:rsidR="00EE2216">
        <w:rPr>
          <w:rFonts w:ascii="Times New Roman" w:eastAsia="Times New Roman" w:hAnsi="Times New Roman" w:cs="Times New Roman"/>
          <w:sz w:val="24"/>
        </w:rPr>
        <w:t xml:space="preserve">dječjeg vrtića </w:t>
      </w:r>
      <w:r w:rsidR="00E07975">
        <w:rPr>
          <w:rFonts w:ascii="Times New Roman" w:eastAsia="Times New Roman" w:hAnsi="Times New Roman" w:cs="Times New Roman"/>
          <w:sz w:val="24"/>
        </w:rPr>
        <w:t xml:space="preserve">za pedagošku godinu 2023./2024. </w:t>
      </w:r>
      <w:r w:rsidR="00EE2216">
        <w:rPr>
          <w:rFonts w:ascii="Times New Roman" w:eastAsia="Times New Roman" w:hAnsi="Times New Roman" w:cs="Times New Roman"/>
          <w:sz w:val="24"/>
        </w:rPr>
        <w:t xml:space="preserve"> Vlada je donijela odluku o dodjeli sredstava za fiskalnu održivost  dječjih v</w:t>
      </w:r>
      <w:r w:rsidR="0034258E">
        <w:rPr>
          <w:rFonts w:ascii="Times New Roman" w:eastAsia="Times New Roman" w:hAnsi="Times New Roman" w:cs="Times New Roman"/>
          <w:sz w:val="24"/>
        </w:rPr>
        <w:t>rtića.</w:t>
      </w:r>
    </w:p>
    <w:p w:rsidR="006C602C" w:rsidRDefault="003B0E93">
      <w:pPr>
        <w:ind w:right="-426"/>
        <w:jc w:val="both"/>
        <w:rPr>
          <w:rFonts w:ascii="Times New Roman" w:eastAsia="Times New Roman" w:hAnsi="Times New Roman" w:cs="Times New Roman"/>
          <w:b/>
          <w:sz w:val="24"/>
        </w:rPr>
      </w:pPr>
      <w:r>
        <w:rPr>
          <w:rFonts w:ascii="Times New Roman" w:eastAsia="Times New Roman" w:hAnsi="Times New Roman" w:cs="Times New Roman"/>
          <w:b/>
          <w:sz w:val="24"/>
        </w:rPr>
        <w:t>Zakonska osnova</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za uvođenje programa: </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Zakon o predškolskom odgoju i obrazovanju (NN br.10/97, 107/07, 94/13, 98/19. i 57/22),</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Zakon o ustanovama (NN 76/93, 29/97, 47/99 i 35/08. i 127/19),</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Državni pedagoški standard predškolskog odgoja i naobrazbe (62/08. i 90/10.)</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Godišnji plan i program rada Dječjeg vrtića Žabac Sveti Ivan Žabno za pedagošku godinu 2023./24.,</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Kurikulum Dječjeg vrtića Žabac za 2023. godinu,</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Pravilnik o upisu djece i ostvarivanju prava i obveza korisnika usluga u Dječjem vrtiću Žabac Sveti Ivan Žabno (KLASA: 011-01/20-01/02 od 13. studenog 2020.),</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Zakon o proračunu (NN 144/21)</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sz w:val="24"/>
        </w:rPr>
      </w:pPr>
      <w:r>
        <w:rPr>
          <w:rFonts w:ascii="Times New Roman" w:eastAsia="Times New Roman" w:hAnsi="Times New Roman" w:cs="Times New Roman"/>
          <w:sz w:val="24"/>
        </w:rPr>
        <w:t>Upute za izradu proračuna</w:t>
      </w:r>
      <w:r w:rsidR="007E1CC7">
        <w:rPr>
          <w:rFonts w:ascii="Times New Roman" w:eastAsia="Times New Roman" w:hAnsi="Times New Roman" w:cs="Times New Roman"/>
          <w:sz w:val="24"/>
        </w:rPr>
        <w:t xml:space="preserve"> Općine Sveti Ivan Žabno za 2024</w:t>
      </w:r>
      <w:r>
        <w:rPr>
          <w:rFonts w:ascii="Times New Roman" w:eastAsia="Times New Roman" w:hAnsi="Times New Roman" w:cs="Times New Roman"/>
          <w:sz w:val="24"/>
        </w:rPr>
        <w:t xml:space="preserve">. godinu </w:t>
      </w:r>
    </w:p>
    <w:p w:rsidR="006C602C" w:rsidRDefault="003B0E93">
      <w:pPr>
        <w:numPr>
          <w:ilvl w:val="0"/>
          <w:numId w:val="8"/>
        </w:numPr>
        <w:tabs>
          <w:tab w:val="left" w:pos="720"/>
        </w:tabs>
        <w:suppressAutoHyphens/>
        <w:spacing w:after="0" w:line="240" w:lineRule="auto"/>
        <w:ind w:left="720" w:right="-426" w:hanging="360"/>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Statut Dječjeg vrtića Žabac Sveti Ivan Žabno (KLASA: 012-03/20-01/</w:t>
      </w:r>
      <w:proofErr w:type="spellStart"/>
      <w:r>
        <w:rPr>
          <w:rFonts w:ascii="Times New Roman" w:eastAsia="Times New Roman" w:hAnsi="Times New Roman" w:cs="Times New Roman"/>
          <w:sz w:val="24"/>
        </w:rPr>
        <w:t>01</w:t>
      </w:r>
      <w:proofErr w:type="spellEnd"/>
      <w:r>
        <w:rPr>
          <w:rFonts w:ascii="Times New Roman" w:eastAsia="Times New Roman" w:hAnsi="Times New Roman" w:cs="Times New Roman"/>
          <w:sz w:val="24"/>
        </w:rPr>
        <w:t xml:space="preserve"> od 13. studenog 2020.</w:t>
      </w:r>
    </w:p>
    <w:p w:rsidR="006C602C" w:rsidRDefault="006C602C">
      <w:pPr>
        <w:suppressAutoHyphens/>
        <w:spacing w:after="0" w:line="240" w:lineRule="auto"/>
        <w:ind w:left="720" w:right="-426"/>
        <w:jc w:val="both"/>
        <w:rPr>
          <w:rFonts w:ascii="Times New Roman" w:eastAsia="Times New Roman" w:hAnsi="Times New Roman" w:cs="Times New Roman"/>
          <w:b/>
          <w:sz w:val="24"/>
        </w:rPr>
      </w:pPr>
    </w:p>
    <w:p w:rsidR="006C602C" w:rsidRDefault="006C602C">
      <w:pPr>
        <w:suppressAutoHyphens/>
        <w:spacing w:after="0" w:line="240" w:lineRule="auto"/>
        <w:ind w:left="720" w:right="-426"/>
        <w:jc w:val="both"/>
        <w:rPr>
          <w:rFonts w:ascii="Times New Roman" w:eastAsia="Times New Roman" w:hAnsi="Times New Roman" w:cs="Times New Roman"/>
          <w:b/>
          <w:sz w:val="24"/>
        </w:rPr>
      </w:pPr>
    </w:p>
    <w:p w:rsidR="006C602C" w:rsidRDefault="003B0E93">
      <w:pPr>
        <w:numPr>
          <w:ilvl w:val="0"/>
          <w:numId w:val="9"/>
        </w:numPr>
        <w:ind w:left="1004" w:right="-426" w:hanging="720"/>
        <w:jc w:val="both"/>
        <w:rPr>
          <w:rFonts w:ascii="Times New Roman" w:eastAsia="Times New Roman" w:hAnsi="Times New Roman" w:cs="Times New Roman"/>
          <w:b/>
          <w:sz w:val="24"/>
        </w:rPr>
      </w:pPr>
      <w:r>
        <w:rPr>
          <w:rFonts w:ascii="Times New Roman" w:eastAsia="Times New Roman" w:hAnsi="Times New Roman" w:cs="Times New Roman"/>
          <w:b/>
          <w:sz w:val="24"/>
        </w:rPr>
        <w:t>POSEBNI DIO FINANCIJSKOG PLANA</w:t>
      </w:r>
    </w:p>
    <w:p w:rsidR="006C602C" w:rsidRDefault="006C602C">
      <w:pPr>
        <w:ind w:left="1004" w:right="-426"/>
        <w:jc w:val="both"/>
        <w:rPr>
          <w:rFonts w:ascii="Times New Roman" w:eastAsia="Times New Roman" w:hAnsi="Times New Roman" w:cs="Times New Roman"/>
          <w:b/>
          <w:sz w:val="24"/>
        </w:rPr>
      </w:pPr>
    </w:p>
    <w:p w:rsidR="006C602C" w:rsidRDefault="003B0E93">
      <w:pPr>
        <w:ind w:left="1004" w:right="-426"/>
        <w:jc w:val="both"/>
        <w:rPr>
          <w:rFonts w:ascii="Times New Roman" w:eastAsia="Times New Roman" w:hAnsi="Times New Roman" w:cs="Times New Roman"/>
          <w:b/>
          <w:sz w:val="24"/>
        </w:rPr>
      </w:pPr>
      <w:r>
        <w:rPr>
          <w:rFonts w:ascii="Times New Roman" w:eastAsia="Times New Roman" w:hAnsi="Times New Roman" w:cs="Times New Roman"/>
          <w:b/>
          <w:sz w:val="24"/>
        </w:rPr>
        <w:t>Program 1001 Program predškolskog odgoja</w:t>
      </w:r>
    </w:p>
    <w:p w:rsidR="006C602C" w:rsidRDefault="003B0E93">
      <w:pPr>
        <w:ind w:right="-426"/>
        <w:jc w:val="both"/>
        <w:rPr>
          <w:rFonts w:ascii="Times New Roman" w:eastAsia="Times New Roman" w:hAnsi="Times New Roman" w:cs="Times New Roman"/>
          <w:b/>
          <w:sz w:val="24"/>
        </w:rPr>
      </w:pPr>
      <w:r>
        <w:rPr>
          <w:rFonts w:ascii="Times New Roman" w:eastAsia="Times New Roman" w:hAnsi="Times New Roman" w:cs="Times New Roman"/>
          <w:b/>
          <w:sz w:val="24"/>
        </w:rPr>
        <w:t>Ovaj program sastoji se od slijedećih aktivnosti/projekata:</w:t>
      </w:r>
    </w:p>
    <w:p w:rsidR="006C602C" w:rsidRDefault="003B0E93">
      <w:pPr>
        <w:spacing w:after="0"/>
        <w:ind w:right="-426"/>
        <w:jc w:val="both"/>
        <w:rPr>
          <w:rFonts w:ascii="Times New Roman" w:eastAsia="Times New Roman" w:hAnsi="Times New Roman" w:cs="Times New Roman"/>
          <w:b/>
          <w:sz w:val="24"/>
        </w:rPr>
      </w:pPr>
      <w:r>
        <w:rPr>
          <w:rFonts w:ascii="Times New Roman" w:eastAsia="Times New Roman" w:hAnsi="Times New Roman" w:cs="Times New Roman"/>
          <w:sz w:val="24"/>
        </w:rPr>
        <w:t>1. aktivnost A100007: Odgojno, tehničko i administrativno osoblje - PK</w:t>
      </w:r>
    </w:p>
    <w:p w:rsidR="006C602C" w:rsidRDefault="003B0E93">
      <w:pPr>
        <w:spacing w:after="0" w:line="240" w:lineRule="auto"/>
        <w:ind w:right="-426"/>
        <w:jc w:val="both"/>
        <w:rPr>
          <w:rFonts w:ascii="Times New Roman" w:eastAsia="Times New Roman" w:hAnsi="Times New Roman" w:cs="Times New Roman"/>
          <w:sz w:val="24"/>
        </w:rPr>
      </w:pPr>
      <w:r>
        <w:rPr>
          <w:rFonts w:ascii="Times New Roman" w:eastAsia="Times New Roman" w:hAnsi="Times New Roman" w:cs="Times New Roman"/>
          <w:sz w:val="24"/>
        </w:rPr>
        <w:t>2. aktivnost A100008: Materijalni i financijski rashodi - PK</w:t>
      </w: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aktivnost A100009: Opremanje predškolske ustanove - PK</w:t>
      </w:r>
    </w:p>
    <w:p w:rsidR="006C602C" w:rsidRDefault="006C602C">
      <w:pPr>
        <w:spacing w:after="0"/>
        <w:jc w:val="both"/>
        <w:rPr>
          <w:rFonts w:ascii="Times New Roman" w:eastAsia="Times New Roman" w:hAnsi="Times New Roman" w:cs="Times New Roman"/>
          <w:b/>
          <w:sz w:val="24"/>
        </w:rPr>
      </w:pPr>
    </w:p>
    <w:p w:rsidR="006C602C" w:rsidRDefault="003B0E93">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Procjena i ishodište potrebnih sredstava za  aktivnosti/projekte:  </w:t>
      </w:r>
    </w:p>
    <w:p w:rsidR="006C602C" w:rsidRDefault="003B0E93">
      <w:pPr>
        <w:ind w:right="-426"/>
        <w:jc w:val="both"/>
        <w:rPr>
          <w:rFonts w:ascii="Times New Roman" w:eastAsia="Times New Roman" w:hAnsi="Times New Roman" w:cs="Times New Roman"/>
          <w:b/>
          <w:sz w:val="24"/>
        </w:rPr>
      </w:pPr>
      <w:r>
        <w:rPr>
          <w:rFonts w:ascii="Times New Roman" w:eastAsia="Times New Roman" w:hAnsi="Times New Roman" w:cs="Times New Roman"/>
          <w:b/>
          <w:sz w:val="24"/>
        </w:rPr>
        <w:t>1. aktivnost A100007: Odgojno, administrativno i tehničko osoblje - PK</w:t>
      </w:r>
    </w:p>
    <w:tbl>
      <w:tblPr>
        <w:tblW w:w="0" w:type="auto"/>
        <w:tblInd w:w="108" w:type="dxa"/>
        <w:tblCellMar>
          <w:left w:w="10" w:type="dxa"/>
          <w:right w:w="10" w:type="dxa"/>
        </w:tblCellMar>
        <w:tblLook w:val="0000" w:firstRow="0" w:lastRow="0" w:firstColumn="0" w:lastColumn="0" w:noHBand="0" w:noVBand="0"/>
      </w:tblPr>
      <w:tblGrid>
        <w:gridCol w:w="1321"/>
        <w:gridCol w:w="1514"/>
        <w:gridCol w:w="1979"/>
        <w:gridCol w:w="1368"/>
        <w:gridCol w:w="1490"/>
        <w:gridCol w:w="1508"/>
      </w:tblGrid>
      <w:tr w:rsidR="00417DE4">
        <w:trPr>
          <w:trHeight w:val="1"/>
        </w:trPr>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left="-142"/>
              <w:jc w:val="center"/>
            </w:pPr>
            <w:r>
              <w:rPr>
                <w:rFonts w:ascii="Times New Roman" w:eastAsia="Times New Roman" w:hAnsi="Times New Roman" w:cs="Times New Roman"/>
                <w:sz w:val="24"/>
              </w:rPr>
              <w:t>Aktivnost</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Izvršenje 2022</w:t>
            </w:r>
            <w:r w:rsidR="00417DE4">
              <w:rPr>
                <w:rFonts w:ascii="Times New Roman" w:eastAsia="Times New Roman" w:hAnsi="Times New Roman" w:cs="Times New Roman"/>
                <w:sz w:val="24"/>
              </w:rPr>
              <w:t>.˙(</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BE78D8">
            <w:pPr>
              <w:ind w:right="-97"/>
              <w:jc w:val="center"/>
            </w:pPr>
            <w:r>
              <w:rPr>
                <w:rFonts w:ascii="Times New Roman" w:eastAsia="Times New Roman" w:hAnsi="Times New Roman" w:cs="Times New Roman"/>
                <w:sz w:val="24"/>
              </w:rPr>
              <w:t>Plan 2023</w:t>
            </w:r>
            <w:r w:rsidR="00417DE4">
              <w:rPr>
                <w:rFonts w:ascii="Times New Roman" w:eastAsia="Times New Roman" w:hAnsi="Times New Roman" w:cs="Times New Roman"/>
                <w:sz w:val="24"/>
              </w:rPr>
              <w:t>. (</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Plan  2024</w:t>
            </w:r>
            <w:r w:rsidR="00417DE4">
              <w:rPr>
                <w:rFonts w:ascii="Times New Roman" w:eastAsia="Times New Roman" w:hAnsi="Times New Roman" w:cs="Times New Roman"/>
                <w:sz w:val="24"/>
              </w:rPr>
              <w:t>. (</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Projekcija 2025</w:t>
            </w:r>
            <w:r w:rsidR="00417DE4">
              <w:rPr>
                <w:rFonts w:ascii="Times New Roman" w:eastAsia="Times New Roman" w:hAnsi="Times New Roman" w:cs="Times New Roman"/>
                <w:sz w:val="24"/>
              </w:rPr>
              <w:t>. (</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85" w:right="-108"/>
              <w:jc w:val="center"/>
            </w:pPr>
            <w:r>
              <w:rPr>
                <w:rFonts w:ascii="Times New Roman" w:eastAsia="Times New Roman" w:hAnsi="Times New Roman" w:cs="Times New Roman"/>
                <w:sz w:val="24"/>
              </w:rPr>
              <w:t>Projekcija 2026</w:t>
            </w:r>
            <w:r w:rsidR="00417DE4">
              <w:rPr>
                <w:rFonts w:ascii="Times New Roman" w:eastAsia="Times New Roman" w:hAnsi="Times New Roman" w:cs="Times New Roman"/>
                <w:sz w:val="24"/>
              </w:rPr>
              <w:t>. (</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r>
      <w:tr w:rsidR="00417DE4">
        <w:trPr>
          <w:trHeight w:val="1"/>
        </w:trPr>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left="-142"/>
              <w:jc w:val="center"/>
            </w:pPr>
            <w:r>
              <w:rPr>
                <w:rFonts w:ascii="Times New Roman" w:eastAsia="Times New Roman" w:hAnsi="Times New Roman" w:cs="Times New Roman"/>
                <w:sz w:val="24"/>
              </w:rPr>
              <w:t>A1000007</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142.783,34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161.243,89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162.943,93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pPr>
              <w:ind w:left="-130" w:right="-97"/>
              <w:jc w:val="center"/>
            </w:pPr>
            <w:r>
              <w:rPr>
                <w:rFonts w:ascii="Times New Roman" w:eastAsia="Times New Roman" w:hAnsi="Times New Roman" w:cs="Times New Roman"/>
                <w:sz w:val="24"/>
              </w:rPr>
              <w:t>163.600,00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BE78D8" w:rsidP="00BE78D8">
            <w:pPr>
              <w:ind w:right="-108"/>
            </w:pPr>
            <w:r>
              <w:rPr>
                <w:rFonts w:ascii="Times New Roman" w:eastAsia="Times New Roman" w:hAnsi="Times New Roman" w:cs="Times New Roman"/>
                <w:sz w:val="24"/>
              </w:rPr>
              <w:t>165.048,00</w:t>
            </w:r>
          </w:p>
        </w:tc>
      </w:tr>
    </w:tbl>
    <w:p w:rsidR="006C602C" w:rsidRDefault="006C602C">
      <w:pPr>
        <w:ind w:right="-426"/>
        <w:jc w:val="both"/>
        <w:rPr>
          <w:rFonts w:ascii="Times New Roman" w:eastAsia="Times New Roman" w:hAnsi="Times New Roman" w:cs="Times New Roman"/>
          <w:sz w:val="24"/>
        </w:rPr>
      </w:pPr>
    </w:p>
    <w:p w:rsidR="006C602C" w:rsidRPr="00A0470B" w:rsidRDefault="003B0E93">
      <w:pPr>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Kroz aktivnost A1000007: Odgojno, administrativno i tehničko osoblje u Dječjem vrtiću Žabac </w:t>
      </w:r>
      <w:r w:rsidRPr="00A0470B">
        <w:rPr>
          <w:rFonts w:ascii="Times New Roman" w:eastAsia="Times New Roman" w:hAnsi="Times New Roman" w:cs="Times New Roman"/>
          <w:sz w:val="24"/>
          <w:szCs w:val="24"/>
        </w:rPr>
        <w:t xml:space="preserve">Sveti Ivan Žabno planirana su sredstva za podmirenje svih potreba za rashode zaposlenih, Dječjeg vrtića Žabac Sveti Ivan Žabno (rashodi za plaće, ostali rashodi za zaposlene i materijalni rashodi). </w:t>
      </w:r>
      <w:r w:rsidR="00A0470B" w:rsidRPr="00A0470B">
        <w:rPr>
          <w:rFonts w:ascii="Times New Roman" w:hAnsi="Times New Roman" w:cs="Times New Roman"/>
          <w:sz w:val="24"/>
          <w:szCs w:val="24"/>
        </w:rPr>
        <w:t>Ovom aktivnošću osiguravaju se sredstva za financiranje plaća za zaposlene, ostalih rashoda za zaposlene, uredskog materijala i ostalih materijalnih rashoda, ostalih usluga, ostalih nespomenutih rashoda poslovanja, premi</w:t>
      </w:r>
      <w:r w:rsidR="00544806">
        <w:rPr>
          <w:rFonts w:ascii="Times New Roman" w:hAnsi="Times New Roman" w:cs="Times New Roman"/>
          <w:sz w:val="24"/>
          <w:szCs w:val="24"/>
        </w:rPr>
        <w:t>ja osiguranja zaposlenih.</w:t>
      </w:r>
      <w:r w:rsidR="00A0470B" w:rsidRPr="00A0470B">
        <w:rPr>
          <w:rFonts w:ascii="Times New Roman" w:hAnsi="Times New Roman" w:cs="Times New Roman"/>
          <w:sz w:val="24"/>
          <w:szCs w:val="24"/>
        </w:rPr>
        <w:t xml:space="preserve"> </w:t>
      </w:r>
    </w:p>
    <w:p w:rsidR="006C602C" w:rsidRDefault="006C602C">
      <w:pPr>
        <w:suppressAutoHyphens/>
        <w:spacing w:after="0" w:line="240" w:lineRule="auto"/>
        <w:jc w:val="both"/>
        <w:rPr>
          <w:rFonts w:ascii="Times New Roman" w:eastAsia="Times New Roman" w:hAnsi="Times New Roman" w:cs="Times New Roman"/>
          <w:sz w:val="24"/>
        </w:rPr>
      </w:pPr>
    </w:p>
    <w:p w:rsidR="006C602C" w:rsidRDefault="003B0E93">
      <w:pPr>
        <w:ind w:right="-426"/>
        <w:jc w:val="both"/>
        <w:rPr>
          <w:rFonts w:ascii="Times New Roman" w:eastAsia="Times New Roman" w:hAnsi="Times New Roman" w:cs="Times New Roman"/>
          <w:b/>
          <w:sz w:val="24"/>
        </w:rPr>
      </w:pPr>
      <w:r>
        <w:rPr>
          <w:rFonts w:ascii="Times New Roman" w:eastAsia="Times New Roman" w:hAnsi="Times New Roman" w:cs="Times New Roman"/>
          <w:b/>
          <w:sz w:val="24"/>
        </w:rPr>
        <w:t>2. aktivnost A1000008 Materijalni i financijski rashodi - PK</w:t>
      </w:r>
    </w:p>
    <w:tbl>
      <w:tblPr>
        <w:tblW w:w="0" w:type="auto"/>
        <w:tblInd w:w="108" w:type="dxa"/>
        <w:tblCellMar>
          <w:left w:w="10" w:type="dxa"/>
          <w:right w:w="10" w:type="dxa"/>
        </w:tblCellMar>
        <w:tblLook w:val="0000" w:firstRow="0" w:lastRow="0" w:firstColumn="0" w:lastColumn="0" w:noHBand="0" w:noVBand="0"/>
      </w:tblPr>
      <w:tblGrid>
        <w:gridCol w:w="1318"/>
        <w:gridCol w:w="1517"/>
        <w:gridCol w:w="1990"/>
        <w:gridCol w:w="1363"/>
        <w:gridCol w:w="1494"/>
        <w:gridCol w:w="1498"/>
      </w:tblGrid>
      <w:tr w:rsidR="00417DE4">
        <w:trPr>
          <w:trHeight w:val="1"/>
        </w:trPr>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left="-142"/>
              <w:jc w:val="center"/>
            </w:pPr>
            <w:r>
              <w:rPr>
                <w:rFonts w:ascii="Times New Roman" w:eastAsia="Times New Roman" w:hAnsi="Times New Roman" w:cs="Times New Roman"/>
                <w:sz w:val="24"/>
              </w:rPr>
              <w:t>Aktivnost</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683FFD">
            <w:pPr>
              <w:ind w:left="-130" w:right="-97"/>
              <w:jc w:val="center"/>
            </w:pPr>
            <w:r>
              <w:rPr>
                <w:rFonts w:ascii="Times New Roman" w:eastAsia="Times New Roman" w:hAnsi="Times New Roman" w:cs="Times New Roman"/>
                <w:sz w:val="24"/>
              </w:rPr>
              <w:t>Izvršenje 2022</w:t>
            </w:r>
            <w:r w:rsidR="00417DE4">
              <w:rPr>
                <w:rFonts w:ascii="Times New Roman" w:eastAsia="Times New Roman" w:hAnsi="Times New Roman" w:cs="Times New Roman"/>
                <w:sz w:val="24"/>
              </w:rPr>
              <w:t>.(</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683FFD">
            <w:pPr>
              <w:ind w:left="-108" w:right="-97"/>
              <w:jc w:val="center"/>
            </w:pPr>
            <w:r>
              <w:rPr>
                <w:rFonts w:ascii="Times New Roman" w:eastAsia="Times New Roman" w:hAnsi="Times New Roman" w:cs="Times New Roman"/>
                <w:sz w:val="24"/>
              </w:rPr>
              <w:t>Plan 2023</w:t>
            </w:r>
            <w:r w:rsidR="00417DE4">
              <w:rPr>
                <w:rFonts w:ascii="Times New Roman" w:eastAsia="Times New Roman" w:hAnsi="Times New Roman" w:cs="Times New Roman"/>
                <w:sz w:val="24"/>
              </w:rPr>
              <w:t>. (</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1A721F">
            <w:pPr>
              <w:ind w:left="-130" w:right="-97"/>
              <w:jc w:val="center"/>
            </w:pPr>
            <w:r>
              <w:rPr>
                <w:rFonts w:ascii="Times New Roman" w:eastAsia="Times New Roman" w:hAnsi="Times New Roman" w:cs="Times New Roman"/>
                <w:sz w:val="24"/>
              </w:rPr>
              <w:t>Proračun 2024</w:t>
            </w:r>
            <w:r w:rsidR="00417DE4">
              <w:rPr>
                <w:rFonts w:ascii="Times New Roman" w:eastAsia="Times New Roman" w:hAnsi="Times New Roman" w:cs="Times New Roman"/>
                <w:sz w:val="24"/>
              </w:rPr>
              <w:t>. (</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1A721F">
            <w:pPr>
              <w:ind w:left="-130" w:right="-97"/>
              <w:jc w:val="center"/>
            </w:pPr>
            <w:r>
              <w:rPr>
                <w:rFonts w:ascii="Times New Roman" w:eastAsia="Times New Roman" w:hAnsi="Times New Roman" w:cs="Times New Roman"/>
                <w:sz w:val="24"/>
              </w:rPr>
              <w:t>Projekcija 2025</w:t>
            </w:r>
            <w:r w:rsidR="00417DE4">
              <w:rPr>
                <w:rFonts w:ascii="Times New Roman" w:eastAsia="Times New Roman" w:hAnsi="Times New Roman" w:cs="Times New Roman"/>
                <w:sz w:val="24"/>
              </w:rPr>
              <w:t>.(</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1A721F">
            <w:pPr>
              <w:ind w:left="-85" w:right="-108"/>
              <w:jc w:val="center"/>
            </w:pPr>
            <w:r>
              <w:rPr>
                <w:rFonts w:ascii="Times New Roman" w:eastAsia="Times New Roman" w:hAnsi="Times New Roman" w:cs="Times New Roman"/>
                <w:sz w:val="24"/>
              </w:rPr>
              <w:t>Projekcija 2026</w:t>
            </w:r>
            <w:r w:rsidR="00417DE4">
              <w:rPr>
                <w:rFonts w:ascii="Times New Roman" w:eastAsia="Times New Roman" w:hAnsi="Times New Roman" w:cs="Times New Roman"/>
                <w:sz w:val="24"/>
              </w:rPr>
              <w:t>.(</w:t>
            </w:r>
            <w:proofErr w:type="spellStart"/>
            <w:r w:rsidR="00417DE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r>
      <w:tr w:rsidR="00417DE4">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3B0E93">
            <w:pPr>
              <w:ind w:left="-142"/>
              <w:jc w:val="center"/>
            </w:pPr>
            <w:r>
              <w:rPr>
                <w:rFonts w:ascii="Times New Roman" w:eastAsia="Times New Roman" w:hAnsi="Times New Roman" w:cs="Times New Roman"/>
                <w:sz w:val="24"/>
              </w:rPr>
              <w:t>A100008</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683FFD">
            <w:pPr>
              <w:ind w:left="-130" w:right="-97"/>
              <w:jc w:val="center"/>
            </w:pPr>
            <w:r>
              <w:rPr>
                <w:rFonts w:ascii="Times New Roman" w:eastAsia="Times New Roman" w:hAnsi="Times New Roman" w:cs="Times New Roman"/>
                <w:sz w:val="24"/>
              </w:rPr>
              <w:t>40.967,86</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683FFD">
            <w:pPr>
              <w:ind w:left="-130" w:right="-97"/>
              <w:jc w:val="center"/>
            </w:pPr>
            <w:r>
              <w:rPr>
                <w:rFonts w:ascii="Times New Roman" w:eastAsia="Times New Roman" w:hAnsi="Times New Roman" w:cs="Times New Roman"/>
                <w:sz w:val="24"/>
              </w:rPr>
              <w:t>53.188,78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683FFD">
            <w:pPr>
              <w:ind w:left="-130" w:right="-97"/>
              <w:jc w:val="center"/>
            </w:pPr>
            <w:r>
              <w:rPr>
                <w:rFonts w:ascii="Times New Roman" w:eastAsia="Times New Roman" w:hAnsi="Times New Roman" w:cs="Times New Roman"/>
                <w:sz w:val="24"/>
              </w:rPr>
              <w:t>54.727,52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683FFD">
            <w:pPr>
              <w:ind w:left="-130" w:right="-97"/>
              <w:jc w:val="center"/>
            </w:pPr>
            <w:r>
              <w:rPr>
                <w:rFonts w:ascii="Times New Roman" w:eastAsia="Times New Roman" w:hAnsi="Times New Roman" w:cs="Times New Roman"/>
                <w:sz w:val="24"/>
              </w:rPr>
              <w:t>56.133,00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683FFD">
            <w:pPr>
              <w:ind w:left="-85" w:right="-108"/>
              <w:jc w:val="center"/>
            </w:pPr>
            <w:r>
              <w:rPr>
                <w:rFonts w:ascii="Times New Roman" w:eastAsia="Times New Roman" w:hAnsi="Times New Roman" w:cs="Times New Roman"/>
                <w:sz w:val="24"/>
              </w:rPr>
              <w:t>56.529,00</w:t>
            </w:r>
          </w:p>
        </w:tc>
      </w:tr>
    </w:tbl>
    <w:p w:rsidR="006C602C" w:rsidRDefault="006C602C">
      <w:pPr>
        <w:spacing w:after="0" w:line="240" w:lineRule="auto"/>
        <w:jc w:val="both"/>
        <w:rPr>
          <w:rFonts w:ascii="Times New Roman" w:eastAsia="Times New Roman" w:hAnsi="Times New Roman" w:cs="Times New Roman"/>
          <w:sz w:val="24"/>
        </w:rPr>
      </w:pPr>
    </w:p>
    <w:p w:rsidR="006C602C" w:rsidRDefault="003B0E9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Kroz aktivnost A1000008 Materijalni i financijski rashodi  planirana su sredstva za redovan rad </w:t>
      </w:r>
      <w:r w:rsidR="00C61283">
        <w:rPr>
          <w:rFonts w:ascii="Times New Roman" w:eastAsia="Times New Roman" w:hAnsi="Times New Roman" w:cs="Times New Roman"/>
          <w:sz w:val="24"/>
        </w:rPr>
        <w:t xml:space="preserve"> </w:t>
      </w:r>
      <w:r>
        <w:rPr>
          <w:rFonts w:ascii="Times New Roman" w:eastAsia="Times New Roman" w:hAnsi="Times New Roman" w:cs="Times New Roman"/>
          <w:sz w:val="24"/>
        </w:rPr>
        <w:t>vrtića.</w:t>
      </w:r>
    </w:p>
    <w:p w:rsidR="006C602C" w:rsidRDefault="006C602C">
      <w:pPr>
        <w:spacing w:after="0" w:line="240" w:lineRule="auto"/>
        <w:jc w:val="both"/>
        <w:rPr>
          <w:rFonts w:ascii="Times New Roman" w:eastAsia="Times New Roman" w:hAnsi="Times New Roman" w:cs="Times New Roman"/>
          <w:b/>
          <w:sz w:val="24"/>
        </w:rPr>
      </w:pPr>
    </w:p>
    <w:p w:rsidR="006C602C" w:rsidRDefault="006C602C">
      <w:pPr>
        <w:suppressAutoHyphens/>
        <w:spacing w:after="0" w:line="240" w:lineRule="auto"/>
        <w:jc w:val="both"/>
        <w:rPr>
          <w:rFonts w:ascii="Times New Roman" w:eastAsia="Times New Roman" w:hAnsi="Times New Roman" w:cs="Times New Roman"/>
          <w:sz w:val="24"/>
        </w:rPr>
      </w:pPr>
    </w:p>
    <w:p w:rsidR="006C602C" w:rsidRDefault="003B0E93">
      <w:pPr>
        <w:ind w:right="-426"/>
        <w:jc w:val="both"/>
        <w:rPr>
          <w:rFonts w:ascii="Times New Roman" w:eastAsia="Times New Roman" w:hAnsi="Times New Roman" w:cs="Times New Roman"/>
          <w:b/>
          <w:sz w:val="24"/>
        </w:rPr>
      </w:pPr>
      <w:r>
        <w:rPr>
          <w:rFonts w:ascii="Times New Roman" w:eastAsia="Times New Roman" w:hAnsi="Times New Roman" w:cs="Times New Roman"/>
          <w:b/>
          <w:sz w:val="24"/>
        </w:rPr>
        <w:t>2. aktivnost A1000009 Opremanje predškolske ustanove - PK</w:t>
      </w:r>
    </w:p>
    <w:tbl>
      <w:tblPr>
        <w:tblW w:w="0" w:type="auto"/>
        <w:tblInd w:w="108" w:type="dxa"/>
        <w:tblCellMar>
          <w:left w:w="10" w:type="dxa"/>
          <w:right w:w="10" w:type="dxa"/>
        </w:tblCellMar>
        <w:tblLook w:val="0000" w:firstRow="0" w:lastRow="0" w:firstColumn="0" w:lastColumn="0" w:noHBand="0" w:noVBand="0"/>
      </w:tblPr>
      <w:tblGrid>
        <w:gridCol w:w="1319"/>
        <w:gridCol w:w="1514"/>
        <w:gridCol w:w="1994"/>
        <w:gridCol w:w="1366"/>
        <w:gridCol w:w="1491"/>
        <w:gridCol w:w="1496"/>
      </w:tblGrid>
      <w:tr w:rsidR="006C602C">
        <w:trPr>
          <w:trHeight w:val="1"/>
        </w:trPr>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3B0E93">
            <w:pPr>
              <w:ind w:left="-142"/>
              <w:jc w:val="center"/>
            </w:pPr>
            <w:r>
              <w:rPr>
                <w:rFonts w:ascii="Times New Roman" w:eastAsia="Times New Roman" w:hAnsi="Times New Roman" w:cs="Times New Roman"/>
                <w:sz w:val="24"/>
              </w:rPr>
              <w:lastRenderedPageBreak/>
              <w:t>Aktivnost</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0236F0">
            <w:pPr>
              <w:ind w:left="-130" w:right="-97"/>
              <w:jc w:val="center"/>
            </w:pPr>
            <w:r>
              <w:rPr>
                <w:rFonts w:ascii="Times New Roman" w:eastAsia="Times New Roman" w:hAnsi="Times New Roman" w:cs="Times New Roman"/>
                <w:sz w:val="24"/>
              </w:rPr>
              <w:t>Izvršenje 2022</w:t>
            </w:r>
            <w:r w:rsidR="00ED6304">
              <w:rPr>
                <w:rFonts w:ascii="Times New Roman" w:eastAsia="Times New Roman" w:hAnsi="Times New Roman" w:cs="Times New Roman"/>
                <w:sz w:val="24"/>
              </w:rPr>
              <w:t>.(</w:t>
            </w:r>
            <w:proofErr w:type="spellStart"/>
            <w:r w:rsidR="00ED630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602C" w:rsidRDefault="000236F0">
            <w:pPr>
              <w:ind w:left="-108" w:right="-97"/>
              <w:jc w:val="center"/>
            </w:pPr>
            <w:r>
              <w:rPr>
                <w:rFonts w:ascii="Times New Roman" w:eastAsia="Times New Roman" w:hAnsi="Times New Roman" w:cs="Times New Roman"/>
                <w:sz w:val="24"/>
              </w:rPr>
              <w:t>Plan 2023</w:t>
            </w:r>
            <w:r w:rsidR="00ED6304">
              <w:rPr>
                <w:rFonts w:ascii="Times New Roman" w:eastAsia="Times New Roman" w:hAnsi="Times New Roman" w:cs="Times New Roman"/>
                <w:sz w:val="24"/>
              </w:rPr>
              <w:t>.(</w:t>
            </w:r>
            <w:proofErr w:type="spellStart"/>
            <w:r w:rsidR="00ED630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DA41C3">
            <w:pPr>
              <w:ind w:left="-130" w:right="-97"/>
              <w:jc w:val="center"/>
            </w:pPr>
            <w:r>
              <w:rPr>
                <w:rFonts w:ascii="Times New Roman" w:eastAsia="Times New Roman" w:hAnsi="Times New Roman" w:cs="Times New Roman"/>
                <w:sz w:val="24"/>
              </w:rPr>
              <w:t>Proračun 2024</w:t>
            </w:r>
            <w:r w:rsidR="00ED6304">
              <w:rPr>
                <w:rFonts w:ascii="Times New Roman" w:eastAsia="Times New Roman" w:hAnsi="Times New Roman" w:cs="Times New Roman"/>
                <w:sz w:val="24"/>
              </w:rPr>
              <w:t>.(</w:t>
            </w:r>
            <w:proofErr w:type="spellStart"/>
            <w:r w:rsidR="00ED630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DA41C3">
            <w:pPr>
              <w:ind w:left="-130" w:right="-97"/>
              <w:jc w:val="center"/>
            </w:pPr>
            <w:r>
              <w:rPr>
                <w:rFonts w:ascii="Times New Roman" w:eastAsia="Times New Roman" w:hAnsi="Times New Roman" w:cs="Times New Roman"/>
                <w:sz w:val="24"/>
              </w:rPr>
              <w:t>Projekcija 2025</w:t>
            </w:r>
            <w:r w:rsidR="00ED6304">
              <w:rPr>
                <w:rFonts w:ascii="Times New Roman" w:eastAsia="Times New Roman" w:hAnsi="Times New Roman" w:cs="Times New Roman"/>
                <w:sz w:val="24"/>
              </w:rPr>
              <w:t>.(</w:t>
            </w:r>
            <w:proofErr w:type="spellStart"/>
            <w:r w:rsidR="00ED630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DA41C3">
            <w:pPr>
              <w:ind w:left="-85" w:right="-108"/>
              <w:jc w:val="center"/>
            </w:pPr>
            <w:r>
              <w:rPr>
                <w:rFonts w:ascii="Times New Roman" w:eastAsia="Times New Roman" w:hAnsi="Times New Roman" w:cs="Times New Roman"/>
                <w:sz w:val="24"/>
              </w:rPr>
              <w:t>Projekcija 2026</w:t>
            </w:r>
            <w:r w:rsidR="00ED6304">
              <w:rPr>
                <w:rFonts w:ascii="Times New Roman" w:eastAsia="Times New Roman" w:hAnsi="Times New Roman" w:cs="Times New Roman"/>
                <w:sz w:val="24"/>
              </w:rPr>
              <w:t>.(</w:t>
            </w:r>
            <w:proofErr w:type="spellStart"/>
            <w:r w:rsidR="00ED6304">
              <w:rPr>
                <w:rFonts w:ascii="Times New Roman" w:eastAsia="Times New Roman" w:hAnsi="Times New Roman" w:cs="Times New Roman"/>
                <w:sz w:val="24"/>
              </w:rPr>
              <w:t>eur</w:t>
            </w:r>
            <w:proofErr w:type="spellEnd"/>
            <w:r w:rsidR="003B0E93">
              <w:rPr>
                <w:rFonts w:ascii="Times New Roman" w:eastAsia="Times New Roman" w:hAnsi="Times New Roman" w:cs="Times New Roman"/>
                <w:sz w:val="24"/>
              </w:rPr>
              <w:t>)</w:t>
            </w:r>
          </w:p>
        </w:tc>
      </w:tr>
      <w:tr w:rsidR="006C602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3B0E93">
            <w:pPr>
              <w:ind w:left="-142"/>
              <w:jc w:val="center"/>
            </w:pPr>
            <w:r>
              <w:rPr>
                <w:rFonts w:ascii="Times New Roman" w:eastAsia="Times New Roman" w:hAnsi="Times New Roman" w:cs="Times New Roman"/>
                <w:sz w:val="24"/>
              </w:rPr>
              <w:t>A100008</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0236F0">
            <w:pPr>
              <w:ind w:left="-130" w:right="-97"/>
              <w:jc w:val="center"/>
            </w:pPr>
            <w:r>
              <w:rPr>
                <w:rFonts w:ascii="Times New Roman" w:eastAsia="Times New Roman" w:hAnsi="Times New Roman" w:cs="Times New Roman"/>
                <w:sz w:val="24"/>
              </w:rPr>
              <w:t>730,14</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DA41C3">
            <w:pPr>
              <w:ind w:left="-130" w:right="-97"/>
              <w:jc w:val="center"/>
            </w:pPr>
            <w:r>
              <w:rPr>
                <w:rFonts w:ascii="Times New Roman" w:eastAsia="Times New Roman" w:hAnsi="Times New Roman" w:cs="Times New Roman"/>
                <w:sz w:val="24"/>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060D7C">
            <w:pPr>
              <w:ind w:left="-130" w:right="-97"/>
              <w:jc w:val="center"/>
            </w:pPr>
            <w:r>
              <w:t>700,00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060D7C">
            <w:pPr>
              <w:ind w:left="-130" w:right="-97"/>
              <w:jc w:val="center"/>
            </w:pPr>
            <w:r>
              <w:rPr>
                <w:rFonts w:ascii="Times New Roman" w:eastAsia="Times New Roman" w:hAnsi="Times New Roman" w:cs="Times New Roman"/>
                <w:sz w:val="24"/>
              </w:rPr>
              <w:t>700,00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C602C" w:rsidRDefault="00060D7C">
            <w:pPr>
              <w:ind w:left="-85" w:right="-108"/>
              <w:jc w:val="center"/>
            </w:pPr>
            <w:r>
              <w:rPr>
                <w:rFonts w:ascii="Times New Roman" w:eastAsia="Times New Roman" w:hAnsi="Times New Roman" w:cs="Times New Roman"/>
                <w:sz w:val="24"/>
              </w:rPr>
              <w:t>750,00</w:t>
            </w:r>
          </w:p>
        </w:tc>
      </w:tr>
    </w:tbl>
    <w:p w:rsidR="006C602C" w:rsidRDefault="006C602C">
      <w:pPr>
        <w:spacing w:after="0" w:line="240" w:lineRule="auto"/>
        <w:jc w:val="both"/>
        <w:rPr>
          <w:rFonts w:ascii="Times New Roman" w:eastAsia="Times New Roman" w:hAnsi="Times New Roman" w:cs="Times New Roman"/>
          <w:b/>
          <w:sz w:val="24"/>
        </w:rPr>
      </w:pPr>
    </w:p>
    <w:p w:rsidR="006C602C" w:rsidRDefault="003B0E93">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Kroz aktivnost A1000009 Opremanje predškolske ustanove – PK planirana su sredstva za</w:t>
      </w:r>
      <w:r w:rsidR="00801E60">
        <w:rPr>
          <w:rFonts w:ascii="Times New Roman" w:eastAsia="Times New Roman" w:hAnsi="Times New Roman" w:cs="Times New Roman"/>
          <w:sz w:val="24"/>
        </w:rPr>
        <w:t xml:space="preserve"> nabavu opreme za Dječji vrtić.</w:t>
      </w:r>
    </w:p>
    <w:p w:rsidR="00057AA7" w:rsidRDefault="00057AA7">
      <w:pPr>
        <w:spacing w:after="0" w:line="240" w:lineRule="auto"/>
        <w:ind w:firstLine="284"/>
        <w:jc w:val="both"/>
        <w:rPr>
          <w:rFonts w:ascii="Times New Roman" w:eastAsia="Times New Roman" w:hAnsi="Times New Roman" w:cs="Times New Roman"/>
          <w:sz w:val="24"/>
        </w:rPr>
      </w:pPr>
    </w:p>
    <w:p w:rsidR="00AE2282" w:rsidRDefault="00AE2282">
      <w:pPr>
        <w:spacing w:after="0" w:line="240" w:lineRule="auto"/>
        <w:ind w:firstLine="284"/>
        <w:jc w:val="both"/>
        <w:rPr>
          <w:rFonts w:ascii="Times New Roman" w:eastAsia="Times New Roman" w:hAnsi="Times New Roman" w:cs="Times New Roman"/>
          <w:sz w:val="24"/>
        </w:rPr>
      </w:pPr>
    </w:p>
    <w:p w:rsidR="00AE2282" w:rsidRPr="00A835E7" w:rsidRDefault="00A835E7" w:rsidP="00A835E7">
      <w:pPr>
        <w:spacing w:after="0" w:line="240" w:lineRule="auto"/>
        <w:jc w:val="both"/>
        <w:rPr>
          <w:rFonts w:ascii="Times New Roman" w:eastAsia="Times New Roman" w:hAnsi="Times New Roman" w:cs="Times New Roman"/>
          <w:b/>
          <w:sz w:val="24"/>
        </w:rPr>
      </w:pPr>
      <w:r w:rsidRPr="00A835E7">
        <w:rPr>
          <w:rFonts w:ascii="Times New Roman" w:eastAsia="Times New Roman" w:hAnsi="Times New Roman" w:cs="Times New Roman"/>
          <w:b/>
          <w:sz w:val="24"/>
        </w:rPr>
        <w:t>POKAZATELJI USPJEŠNOSTI</w:t>
      </w:r>
    </w:p>
    <w:p w:rsidR="00A835E7" w:rsidRDefault="00A835E7" w:rsidP="00A835E7">
      <w:pPr>
        <w:spacing w:after="0" w:line="240" w:lineRule="auto"/>
        <w:jc w:val="both"/>
        <w:rPr>
          <w:rFonts w:ascii="Times New Roman" w:eastAsia="Times New Roman" w:hAnsi="Times New Roman" w:cs="Times New Roman"/>
          <w:sz w:val="24"/>
        </w:rPr>
      </w:pPr>
    </w:p>
    <w:p w:rsidR="00AE2282" w:rsidRPr="00AE2282" w:rsidRDefault="00AE2282" w:rsidP="00AE2282">
      <w:pPr>
        <w:spacing w:after="0" w:line="360" w:lineRule="auto"/>
        <w:jc w:val="both"/>
        <w:rPr>
          <w:rFonts w:ascii="Times New Roman" w:eastAsia="Times New Roman" w:hAnsi="Times New Roman" w:cs="Times New Roman"/>
          <w:sz w:val="24"/>
          <w:szCs w:val="24"/>
          <w:lang w:eastAsia="en-US"/>
        </w:rPr>
      </w:pPr>
      <w:r w:rsidRPr="00AE2282">
        <w:rPr>
          <w:rFonts w:ascii="Times New Roman" w:eastAsia="Times New Roman" w:hAnsi="Times New Roman" w:cs="Times New Roman"/>
          <w:sz w:val="24"/>
          <w:szCs w:val="24"/>
          <w:lang w:eastAsia="en-US"/>
        </w:rPr>
        <w:t xml:space="preserve">Jedan od glavnih pokazatelja uspješnosti je popunjenosti kapaciteta vrtića upisanom djecom, sa datumom 01.10.2023. godine kapacitet nam je popunjen 100%. Broj djece u skupini u odnosu na broj odgajatelja usklađen nam je Državnim pedagoškim standardom kako bi osigurali kvalitetno provođenje predškolskog odgoja. </w:t>
      </w:r>
    </w:p>
    <w:p w:rsidR="00AE2282" w:rsidRPr="00AE2282" w:rsidRDefault="00AE2282" w:rsidP="00AE2282">
      <w:pPr>
        <w:spacing w:after="0" w:line="360" w:lineRule="auto"/>
        <w:jc w:val="both"/>
        <w:rPr>
          <w:rFonts w:ascii="Times New Roman" w:eastAsia="Times New Roman" w:hAnsi="Times New Roman" w:cs="Times New Roman"/>
          <w:sz w:val="24"/>
          <w:szCs w:val="24"/>
          <w:lang w:eastAsia="en-US"/>
        </w:rPr>
      </w:pPr>
    </w:p>
    <w:p w:rsidR="00AE2282" w:rsidRPr="00AE2282" w:rsidRDefault="00AE2282" w:rsidP="00AE2282">
      <w:pPr>
        <w:spacing w:after="0" w:line="360" w:lineRule="auto"/>
        <w:contextualSpacing/>
        <w:jc w:val="both"/>
        <w:rPr>
          <w:rFonts w:ascii="Times New Roman" w:eastAsia="Times New Roman" w:hAnsi="Times New Roman" w:cs="Times New Roman"/>
          <w:sz w:val="24"/>
          <w:szCs w:val="24"/>
          <w:lang w:eastAsia="en-US"/>
        </w:rPr>
      </w:pPr>
      <w:r w:rsidRPr="00AE2282">
        <w:rPr>
          <w:rFonts w:ascii="Times New Roman" w:eastAsia="Times New Roman" w:hAnsi="Times New Roman" w:cs="Times New Roman"/>
          <w:sz w:val="24"/>
          <w:szCs w:val="24"/>
          <w:lang w:eastAsia="en-US"/>
        </w:rPr>
        <w:t xml:space="preserve">Ulaganje u stručno usavršavanje odgojitelja pokazatelj je dobre prakse koja je usklađena sa suvremenim razvojem ranog i predškolskog odgoja i obrazovanja, a rezultat su sretna i kompetentna djeca. Prateći katalog stručnog usavršavanja Agencije za odgoj i obrazovanje, kao i on </w:t>
      </w:r>
      <w:proofErr w:type="spellStart"/>
      <w:r w:rsidRPr="00AE2282">
        <w:rPr>
          <w:rFonts w:ascii="Times New Roman" w:eastAsia="Times New Roman" w:hAnsi="Times New Roman" w:cs="Times New Roman"/>
          <w:sz w:val="24"/>
          <w:szCs w:val="24"/>
          <w:lang w:eastAsia="en-US"/>
        </w:rPr>
        <w:t>line</w:t>
      </w:r>
      <w:proofErr w:type="spellEnd"/>
      <w:r w:rsidRPr="00AE2282">
        <w:rPr>
          <w:rFonts w:ascii="Times New Roman" w:eastAsia="Times New Roman" w:hAnsi="Times New Roman" w:cs="Times New Roman"/>
          <w:sz w:val="24"/>
          <w:szCs w:val="24"/>
          <w:lang w:eastAsia="en-US"/>
        </w:rPr>
        <w:t xml:space="preserve"> ponuđenih seminara odgojitelji se individualno usavršavaju prema svom interesu. Također organiziramo usavršavanje unutar ustanove za sve stručne djelatnike vrtića. Prema potrebi odgojitelji prezentiraju i odrađene teme na Odgojiteljskim vijećima te na roditeljskim sastancima kako bi roditelje pobliže prezentirali način rada. </w:t>
      </w:r>
    </w:p>
    <w:p w:rsidR="00AE2282" w:rsidRPr="00AE2282" w:rsidRDefault="00AE2282" w:rsidP="00AE2282">
      <w:pPr>
        <w:spacing w:after="0" w:line="360" w:lineRule="auto"/>
        <w:contextualSpacing/>
        <w:jc w:val="both"/>
        <w:rPr>
          <w:rFonts w:ascii="Times New Roman" w:eastAsia="Times New Roman" w:hAnsi="Times New Roman" w:cs="Times New Roman"/>
          <w:sz w:val="24"/>
          <w:szCs w:val="24"/>
          <w:lang w:eastAsia="en-US"/>
        </w:rPr>
      </w:pPr>
    </w:p>
    <w:p w:rsidR="00AE2282" w:rsidRPr="00AE2282" w:rsidRDefault="00AE2282" w:rsidP="00AE2282">
      <w:pPr>
        <w:spacing w:after="0" w:line="360" w:lineRule="auto"/>
        <w:contextualSpacing/>
        <w:jc w:val="both"/>
        <w:rPr>
          <w:rFonts w:ascii="Times New Roman" w:eastAsia="Times New Roman" w:hAnsi="Times New Roman" w:cs="Times New Roman"/>
          <w:sz w:val="24"/>
          <w:szCs w:val="24"/>
          <w:lang w:eastAsia="en-US"/>
        </w:rPr>
      </w:pPr>
      <w:r w:rsidRPr="00AE2282">
        <w:rPr>
          <w:rFonts w:ascii="Times New Roman" w:eastAsia="Times New Roman" w:hAnsi="Times New Roman" w:cs="Times New Roman"/>
          <w:sz w:val="24"/>
          <w:szCs w:val="24"/>
          <w:lang w:eastAsia="en-US"/>
        </w:rPr>
        <w:t>Polaganje stručnih ispita odgojitelja pripravnika dokazuje se kvaliteta i stručnost zaposlenika koji su na taj način osposobljeni za samostalno ostvarivanje odgojno – obrazovnog rada s djecom predškolske dobi.</w:t>
      </w:r>
    </w:p>
    <w:p w:rsidR="00AE2282" w:rsidRPr="00AE2282" w:rsidRDefault="00AE2282" w:rsidP="00AE2282">
      <w:pPr>
        <w:spacing w:after="0" w:line="360" w:lineRule="auto"/>
        <w:contextualSpacing/>
        <w:jc w:val="both"/>
        <w:rPr>
          <w:rFonts w:ascii="Times New Roman" w:eastAsia="Times New Roman" w:hAnsi="Times New Roman" w:cs="Times New Roman"/>
          <w:sz w:val="24"/>
          <w:szCs w:val="24"/>
          <w:lang w:eastAsia="en-US"/>
        </w:rPr>
      </w:pPr>
    </w:p>
    <w:p w:rsidR="00AE2282" w:rsidRPr="00AE2282" w:rsidRDefault="00AE2282" w:rsidP="00AE2282">
      <w:pPr>
        <w:spacing w:after="0" w:line="360" w:lineRule="auto"/>
        <w:contextualSpacing/>
        <w:jc w:val="both"/>
        <w:rPr>
          <w:rFonts w:ascii="Times New Roman" w:eastAsia="Times New Roman" w:hAnsi="Times New Roman" w:cs="Times New Roman"/>
          <w:sz w:val="24"/>
          <w:szCs w:val="24"/>
          <w:lang w:eastAsia="en-US"/>
        </w:rPr>
      </w:pPr>
      <w:r w:rsidRPr="00AE2282">
        <w:rPr>
          <w:rFonts w:ascii="Times New Roman" w:eastAsia="Times New Roman" w:hAnsi="Times New Roman" w:cs="Times New Roman"/>
          <w:sz w:val="24"/>
          <w:szCs w:val="24"/>
          <w:lang w:eastAsia="en-US"/>
        </w:rPr>
        <w:t xml:space="preserve">Pružanje stručne prakse studentima – osposobljavanjem mladih studenata koji su se odlučili na studij predškolskog odgoja pruža im se mogućnost odrađivanja stručne prakse te na taj način u potpunosti spoznaju ulogu odgajatelja i razvijaju osobnu implicitnu pedagogiju u radu. </w:t>
      </w:r>
    </w:p>
    <w:p w:rsidR="00AE2282" w:rsidRDefault="00AE2282">
      <w:pPr>
        <w:spacing w:after="0" w:line="240" w:lineRule="auto"/>
        <w:ind w:firstLine="284"/>
        <w:jc w:val="both"/>
        <w:rPr>
          <w:rFonts w:ascii="Times New Roman" w:eastAsia="Times New Roman" w:hAnsi="Times New Roman" w:cs="Times New Roman"/>
          <w:sz w:val="24"/>
        </w:rPr>
      </w:pPr>
    </w:p>
    <w:sectPr w:rsidR="00AE22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48" w:rsidRDefault="00C07A48" w:rsidP="00F836F5">
      <w:pPr>
        <w:spacing w:after="0" w:line="240" w:lineRule="auto"/>
      </w:pPr>
      <w:r>
        <w:separator/>
      </w:r>
    </w:p>
  </w:endnote>
  <w:endnote w:type="continuationSeparator" w:id="0">
    <w:p w:rsidR="00C07A48" w:rsidRDefault="00C07A48" w:rsidP="00F8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88727"/>
      <w:docPartObj>
        <w:docPartGallery w:val="Page Numbers (Bottom of Page)"/>
        <w:docPartUnique/>
      </w:docPartObj>
    </w:sdtPr>
    <w:sdtEndPr/>
    <w:sdtContent>
      <w:p w:rsidR="00F836F5" w:rsidRDefault="00F836F5">
        <w:pPr>
          <w:pStyle w:val="Podnoje"/>
        </w:pPr>
        <w:r>
          <w:fldChar w:fldCharType="begin"/>
        </w:r>
        <w:r>
          <w:instrText>PAGE   \* MERGEFORMAT</w:instrText>
        </w:r>
        <w:r>
          <w:fldChar w:fldCharType="separate"/>
        </w:r>
        <w:r w:rsidR="00A85B42">
          <w:rPr>
            <w:noProof/>
          </w:rPr>
          <w:t>25</w:t>
        </w:r>
        <w:r>
          <w:fldChar w:fldCharType="end"/>
        </w:r>
      </w:p>
    </w:sdtContent>
  </w:sdt>
  <w:p w:rsidR="00F836F5" w:rsidRDefault="00F836F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48" w:rsidRDefault="00C07A48" w:rsidP="00F836F5">
      <w:pPr>
        <w:spacing w:after="0" w:line="240" w:lineRule="auto"/>
      </w:pPr>
      <w:r>
        <w:separator/>
      </w:r>
    </w:p>
  </w:footnote>
  <w:footnote w:type="continuationSeparator" w:id="0">
    <w:p w:rsidR="00C07A48" w:rsidRDefault="00C07A48" w:rsidP="00F83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465"/>
    <w:multiLevelType w:val="multilevel"/>
    <w:tmpl w:val="A2485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6398F"/>
    <w:multiLevelType w:val="multilevel"/>
    <w:tmpl w:val="E6969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0E0BED"/>
    <w:multiLevelType w:val="multilevel"/>
    <w:tmpl w:val="8CBEE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6A0F1E"/>
    <w:multiLevelType w:val="multilevel"/>
    <w:tmpl w:val="2402B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23555F"/>
    <w:multiLevelType w:val="multilevel"/>
    <w:tmpl w:val="DF5A3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2304CD"/>
    <w:multiLevelType w:val="multilevel"/>
    <w:tmpl w:val="D7EC0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62CEE"/>
    <w:multiLevelType w:val="multilevel"/>
    <w:tmpl w:val="BE543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033936"/>
    <w:multiLevelType w:val="multilevel"/>
    <w:tmpl w:val="279CE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510A5B"/>
    <w:multiLevelType w:val="multilevel"/>
    <w:tmpl w:val="EAAC4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2"/>
  </w:num>
  <w:num w:numId="4">
    <w:abstractNumId w:val="5"/>
  </w:num>
  <w:num w:numId="5">
    <w:abstractNumId w:val="0"/>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602C"/>
    <w:rsid w:val="00000A15"/>
    <w:rsid w:val="000042F2"/>
    <w:rsid w:val="00011A8F"/>
    <w:rsid w:val="000168E9"/>
    <w:rsid w:val="000236F0"/>
    <w:rsid w:val="00026097"/>
    <w:rsid w:val="00030A13"/>
    <w:rsid w:val="0004647A"/>
    <w:rsid w:val="0005393A"/>
    <w:rsid w:val="00057AA7"/>
    <w:rsid w:val="00060D7C"/>
    <w:rsid w:val="00064C58"/>
    <w:rsid w:val="00090869"/>
    <w:rsid w:val="00097B24"/>
    <w:rsid w:val="000A16ED"/>
    <w:rsid w:val="000A64AC"/>
    <w:rsid w:val="000B1860"/>
    <w:rsid w:val="000D53D2"/>
    <w:rsid w:val="000E229C"/>
    <w:rsid w:val="0010730B"/>
    <w:rsid w:val="00113062"/>
    <w:rsid w:val="0011662A"/>
    <w:rsid w:val="0013316D"/>
    <w:rsid w:val="00150BE6"/>
    <w:rsid w:val="00162814"/>
    <w:rsid w:val="00162A4C"/>
    <w:rsid w:val="00162E30"/>
    <w:rsid w:val="00182475"/>
    <w:rsid w:val="001A1526"/>
    <w:rsid w:val="001A721F"/>
    <w:rsid w:val="001C0EA9"/>
    <w:rsid w:val="002076AF"/>
    <w:rsid w:val="0022253C"/>
    <w:rsid w:val="002231E9"/>
    <w:rsid w:val="002444AF"/>
    <w:rsid w:val="002461BA"/>
    <w:rsid w:val="002536E7"/>
    <w:rsid w:val="00260664"/>
    <w:rsid w:val="00262B54"/>
    <w:rsid w:val="00296ACE"/>
    <w:rsid w:val="00297F6F"/>
    <w:rsid w:val="002A13D1"/>
    <w:rsid w:val="002A2617"/>
    <w:rsid w:val="002C00DF"/>
    <w:rsid w:val="002D2222"/>
    <w:rsid w:val="002E0301"/>
    <w:rsid w:val="00340AD5"/>
    <w:rsid w:val="0034258E"/>
    <w:rsid w:val="00347A74"/>
    <w:rsid w:val="00365A27"/>
    <w:rsid w:val="0038135F"/>
    <w:rsid w:val="0038151E"/>
    <w:rsid w:val="003B0E93"/>
    <w:rsid w:val="003C1F7C"/>
    <w:rsid w:val="00417DE4"/>
    <w:rsid w:val="00423B8B"/>
    <w:rsid w:val="00433328"/>
    <w:rsid w:val="0043719D"/>
    <w:rsid w:val="004373B2"/>
    <w:rsid w:val="0044078E"/>
    <w:rsid w:val="00445718"/>
    <w:rsid w:val="004550FF"/>
    <w:rsid w:val="00460282"/>
    <w:rsid w:val="004749AE"/>
    <w:rsid w:val="0048083E"/>
    <w:rsid w:val="004B6959"/>
    <w:rsid w:val="004D658A"/>
    <w:rsid w:val="004D6F83"/>
    <w:rsid w:val="004F2DA0"/>
    <w:rsid w:val="00513003"/>
    <w:rsid w:val="00544806"/>
    <w:rsid w:val="00545F03"/>
    <w:rsid w:val="00562020"/>
    <w:rsid w:val="0057784A"/>
    <w:rsid w:val="00580F3C"/>
    <w:rsid w:val="005856B4"/>
    <w:rsid w:val="005A04AF"/>
    <w:rsid w:val="005D2EFB"/>
    <w:rsid w:val="005D4278"/>
    <w:rsid w:val="005D5421"/>
    <w:rsid w:val="005D7349"/>
    <w:rsid w:val="00615D4F"/>
    <w:rsid w:val="00621BD6"/>
    <w:rsid w:val="00652DB1"/>
    <w:rsid w:val="00676DBD"/>
    <w:rsid w:val="00680229"/>
    <w:rsid w:val="00683FFD"/>
    <w:rsid w:val="006C602C"/>
    <w:rsid w:val="006D3192"/>
    <w:rsid w:val="006D4F2F"/>
    <w:rsid w:val="006F0568"/>
    <w:rsid w:val="006F3424"/>
    <w:rsid w:val="00717053"/>
    <w:rsid w:val="00725700"/>
    <w:rsid w:val="00744E15"/>
    <w:rsid w:val="00787870"/>
    <w:rsid w:val="00792E7B"/>
    <w:rsid w:val="007A1DEB"/>
    <w:rsid w:val="007B079D"/>
    <w:rsid w:val="007C62C8"/>
    <w:rsid w:val="007E1CC7"/>
    <w:rsid w:val="007E4280"/>
    <w:rsid w:val="00801E60"/>
    <w:rsid w:val="00820969"/>
    <w:rsid w:val="00842BE0"/>
    <w:rsid w:val="00861C2E"/>
    <w:rsid w:val="00875A70"/>
    <w:rsid w:val="008A06D4"/>
    <w:rsid w:val="008A7BA6"/>
    <w:rsid w:val="008B2BAD"/>
    <w:rsid w:val="008D40AA"/>
    <w:rsid w:val="008D61D1"/>
    <w:rsid w:val="008F02D1"/>
    <w:rsid w:val="009071D4"/>
    <w:rsid w:val="0094010E"/>
    <w:rsid w:val="00943DED"/>
    <w:rsid w:val="009573D4"/>
    <w:rsid w:val="00960270"/>
    <w:rsid w:val="00961484"/>
    <w:rsid w:val="009C35FC"/>
    <w:rsid w:val="009F7FCE"/>
    <w:rsid w:val="00A0470B"/>
    <w:rsid w:val="00A37549"/>
    <w:rsid w:val="00A43599"/>
    <w:rsid w:val="00A447F0"/>
    <w:rsid w:val="00A4698B"/>
    <w:rsid w:val="00A62A91"/>
    <w:rsid w:val="00A7131E"/>
    <w:rsid w:val="00A835E7"/>
    <w:rsid w:val="00A85B42"/>
    <w:rsid w:val="00AA371D"/>
    <w:rsid w:val="00AE2282"/>
    <w:rsid w:val="00B110CB"/>
    <w:rsid w:val="00B30BD2"/>
    <w:rsid w:val="00B421B9"/>
    <w:rsid w:val="00B42A6B"/>
    <w:rsid w:val="00B42FB4"/>
    <w:rsid w:val="00B60267"/>
    <w:rsid w:val="00B62172"/>
    <w:rsid w:val="00B65CA4"/>
    <w:rsid w:val="00B91C24"/>
    <w:rsid w:val="00BB1F4B"/>
    <w:rsid w:val="00BD1E5F"/>
    <w:rsid w:val="00BE7515"/>
    <w:rsid w:val="00BE78D8"/>
    <w:rsid w:val="00BF6CF0"/>
    <w:rsid w:val="00C03211"/>
    <w:rsid w:val="00C05177"/>
    <w:rsid w:val="00C07A48"/>
    <w:rsid w:val="00C12C6A"/>
    <w:rsid w:val="00C17EA8"/>
    <w:rsid w:val="00C31503"/>
    <w:rsid w:val="00C37914"/>
    <w:rsid w:val="00C61283"/>
    <w:rsid w:val="00C62DD6"/>
    <w:rsid w:val="00C6460F"/>
    <w:rsid w:val="00C66FD5"/>
    <w:rsid w:val="00C95B5A"/>
    <w:rsid w:val="00CA2F28"/>
    <w:rsid w:val="00CB0088"/>
    <w:rsid w:val="00CB7DAA"/>
    <w:rsid w:val="00CC06B5"/>
    <w:rsid w:val="00CD168C"/>
    <w:rsid w:val="00CE16B0"/>
    <w:rsid w:val="00CF1766"/>
    <w:rsid w:val="00CF77E3"/>
    <w:rsid w:val="00D132AE"/>
    <w:rsid w:val="00D27AFA"/>
    <w:rsid w:val="00D4511C"/>
    <w:rsid w:val="00D60425"/>
    <w:rsid w:val="00D671C2"/>
    <w:rsid w:val="00D71EC6"/>
    <w:rsid w:val="00DA3DDD"/>
    <w:rsid w:val="00DA41C3"/>
    <w:rsid w:val="00DD364D"/>
    <w:rsid w:val="00DE420D"/>
    <w:rsid w:val="00DE54ED"/>
    <w:rsid w:val="00DE6C08"/>
    <w:rsid w:val="00E07975"/>
    <w:rsid w:val="00E2497E"/>
    <w:rsid w:val="00E51DC7"/>
    <w:rsid w:val="00E87603"/>
    <w:rsid w:val="00E9052F"/>
    <w:rsid w:val="00E95E94"/>
    <w:rsid w:val="00EB45A1"/>
    <w:rsid w:val="00ED6304"/>
    <w:rsid w:val="00EE2216"/>
    <w:rsid w:val="00EE6F8E"/>
    <w:rsid w:val="00EE7434"/>
    <w:rsid w:val="00EF1A73"/>
    <w:rsid w:val="00F20FDB"/>
    <w:rsid w:val="00F25F19"/>
    <w:rsid w:val="00F30041"/>
    <w:rsid w:val="00F34DA1"/>
    <w:rsid w:val="00F37413"/>
    <w:rsid w:val="00F54DEE"/>
    <w:rsid w:val="00F64FDB"/>
    <w:rsid w:val="00F650E7"/>
    <w:rsid w:val="00F73F2E"/>
    <w:rsid w:val="00F836F5"/>
    <w:rsid w:val="00F85914"/>
    <w:rsid w:val="00FB209B"/>
    <w:rsid w:val="00FC00EA"/>
    <w:rsid w:val="00FE53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836F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836F5"/>
  </w:style>
  <w:style w:type="paragraph" w:styleId="Podnoje">
    <w:name w:val="footer"/>
    <w:basedOn w:val="Normal"/>
    <w:link w:val="PodnojeChar"/>
    <w:uiPriority w:val="99"/>
    <w:unhideWhenUsed/>
    <w:rsid w:val="00F836F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36F5"/>
  </w:style>
  <w:style w:type="paragraph" w:styleId="Tekstbalonia">
    <w:name w:val="Balloon Text"/>
    <w:basedOn w:val="Normal"/>
    <w:link w:val="TekstbaloniaChar"/>
    <w:uiPriority w:val="99"/>
    <w:semiHidden/>
    <w:unhideWhenUsed/>
    <w:rsid w:val="008D61D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D6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59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25</Pages>
  <Words>9350</Words>
  <Characters>53295</Characters>
  <Application>Microsoft Office Word</Application>
  <DocSecurity>0</DocSecurity>
  <Lines>444</Lines>
  <Paragraphs>125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Mirela</cp:lastModifiedBy>
  <cp:revision>575</cp:revision>
  <cp:lastPrinted>2023-11-22T10:06:00Z</cp:lastPrinted>
  <dcterms:created xsi:type="dcterms:W3CDTF">2023-10-30T06:24:00Z</dcterms:created>
  <dcterms:modified xsi:type="dcterms:W3CDTF">2023-11-22T10:20:00Z</dcterms:modified>
</cp:coreProperties>
</file>