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04" w:rsidRPr="00AF6904" w:rsidRDefault="00AF6904" w:rsidP="00AF690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REPUBLIKA HRVATSKA</w:t>
      </w:r>
    </w:p>
    <w:p w:rsidR="00AF6904" w:rsidRPr="00AF6904" w:rsidRDefault="00AF6904" w:rsidP="00AF690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KOPRIVNIČKO-KRIŽEVAČKA ŽUPANIJA</w:t>
      </w:r>
    </w:p>
    <w:p w:rsidR="00AF6904" w:rsidRPr="00AF6904" w:rsidRDefault="00AF6904" w:rsidP="00AF690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OPĆINA SVETI IVAN ŽABNO</w:t>
      </w:r>
    </w:p>
    <w:p w:rsidR="00AF6904" w:rsidRPr="00AF6904" w:rsidRDefault="00AF6904" w:rsidP="00AF6904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O B R A Z L O Ž E NJ E</w:t>
      </w:r>
    </w:p>
    <w:p w:rsidR="00AF6904" w:rsidRPr="00AF6904" w:rsidRDefault="00972AE1" w:rsidP="00AF69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POLUGODIŠNJEG </w:t>
      </w:r>
      <w:r w:rsidR="00AF6904"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IZVJEŠTAJA O IZVRŠENJU PRORAČUNA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 xml:space="preserve"> OPĆINE SVETI IVAN ŽABNO ZA 2023</w:t>
      </w:r>
      <w:r w:rsidR="00AF6904" w:rsidRPr="00AF69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x-none"/>
        </w:rPr>
        <w:t>. GODINU</w:t>
      </w: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</w:p>
    <w:p w:rsidR="00AF6904" w:rsidRPr="00AF6904" w:rsidRDefault="00AF6904" w:rsidP="00AF69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Sveti Ivan Žabno</w:t>
      </w:r>
      <w:r w:rsidR="00732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, </w:t>
      </w:r>
      <w:r w:rsidR="00732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rujan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20</w:t>
      </w:r>
      <w:r w:rsidR="00056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>23</w:t>
      </w:r>
      <w:r w:rsidRPr="00AF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. godine</w:t>
      </w:r>
    </w:p>
    <w:p w:rsidR="00AF6904" w:rsidRPr="00AF6904" w:rsidRDefault="00AF6904" w:rsidP="00AF6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AF6904" w:rsidRPr="00AF6904" w:rsidRDefault="00B461EB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88</w:t>
      </w:r>
      <w:r w:rsidR="00AF6904" w:rsidRPr="00AF6904">
        <w:rPr>
          <w:rFonts w:ascii="Times New Roman" w:hAnsi="Times New Roman" w:cs="Times New Roman"/>
          <w:sz w:val="24"/>
          <w:szCs w:val="24"/>
        </w:rPr>
        <w:t>. Zakona o proračunu („Narodne novine“</w:t>
      </w:r>
      <w:r w:rsidR="00F94781">
        <w:rPr>
          <w:rFonts w:ascii="Times New Roman" w:hAnsi="Times New Roman" w:cs="Times New Roman"/>
          <w:sz w:val="24"/>
          <w:szCs w:val="24"/>
        </w:rPr>
        <w:t xml:space="preserve">, broj 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144/21) Općinski načelnik podnosi Općins</w:t>
      </w:r>
      <w:r w:rsidR="00034C20">
        <w:rPr>
          <w:rFonts w:ascii="Times New Roman" w:hAnsi="Times New Roman" w:cs="Times New Roman"/>
          <w:sz w:val="24"/>
          <w:szCs w:val="24"/>
        </w:rPr>
        <w:t xml:space="preserve">kom vijeću na donošenje </w:t>
      </w:r>
      <w:r w:rsidR="003C058E">
        <w:rPr>
          <w:rFonts w:ascii="Times New Roman" w:hAnsi="Times New Roman" w:cs="Times New Roman"/>
          <w:sz w:val="24"/>
          <w:szCs w:val="24"/>
        </w:rPr>
        <w:t>P</w:t>
      </w:r>
      <w:r w:rsidR="00034C20">
        <w:rPr>
          <w:rFonts w:ascii="Times New Roman" w:hAnsi="Times New Roman" w:cs="Times New Roman"/>
          <w:sz w:val="24"/>
          <w:szCs w:val="24"/>
        </w:rPr>
        <w:t>olugodišnji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izvje</w:t>
      </w:r>
      <w:r w:rsidR="00034C20">
        <w:rPr>
          <w:rFonts w:ascii="Times New Roman" w:hAnsi="Times New Roman" w:cs="Times New Roman"/>
          <w:sz w:val="24"/>
          <w:szCs w:val="24"/>
        </w:rPr>
        <w:t>štaj o izvršenju proračuna do 30. rujna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tek</w:t>
      </w:r>
      <w:r w:rsidR="006B5089">
        <w:rPr>
          <w:rFonts w:ascii="Times New Roman" w:hAnsi="Times New Roman" w:cs="Times New Roman"/>
          <w:sz w:val="24"/>
          <w:szCs w:val="24"/>
        </w:rPr>
        <w:t>uće godine.</w:t>
      </w:r>
    </w:p>
    <w:p w:rsidR="00AF6904" w:rsidRPr="00AF6904" w:rsidRDefault="00414CFF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izvještaj o izvršenju Proračuna</w:t>
      </w:r>
      <w:r>
        <w:rPr>
          <w:rFonts w:ascii="Times New Roman" w:hAnsi="Times New Roman" w:cs="Times New Roman"/>
          <w:sz w:val="24"/>
          <w:szCs w:val="24"/>
        </w:rPr>
        <w:t xml:space="preserve"> Općine Sveti Ivan Žabno za 2023</w:t>
      </w:r>
      <w:r w:rsidR="0074127C">
        <w:rPr>
          <w:rFonts w:ascii="Times New Roman" w:hAnsi="Times New Roman" w:cs="Times New Roman"/>
          <w:sz w:val="24"/>
          <w:szCs w:val="24"/>
        </w:rPr>
        <w:t>. godinu izrađen je sukladno</w:t>
      </w:r>
      <w:r w:rsidR="00506FCD">
        <w:rPr>
          <w:rFonts w:ascii="Times New Roman" w:hAnsi="Times New Roman" w:cs="Times New Roman"/>
          <w:sz w:val="24"/>
          <w:szCs w:val="24"/>
        </w:rPr>
        <w:t xml:space="preserve"> </w:t>
      </w:r>
      <w:r w:rsidR="0074127C">
        <w:rPr>
          <w:rFonts w:ascii="Times New Roman" w:hAnsi="Times New Roman" w:cs="Times New Roman"/>
          <w:sz w:val="24"/>
          <w:szCs w:val="24"/>
        </w:rPr>
        <w:t xml:space="preserve"> </w:t>
      </w:r>
      <w:r w:rsidR="00AF6904" w:rsidRPr="00AE4930">
        <w:rPr>
          <w:rFonts w:ascii="Times New Roman" w:hAnsi="Times New Roman" w:cs="Times New Roman"/>
          <w:sz w:val="24"/>
          <w:szCs w:val="24"/>
        </w:rPr>
        <w:t>Pravilniku o polugodišnjem i godišnjem izvještaju o izvršenju pr</w:t>
      </w:r>
      <w:r w:rsidR="00506FCD" w:rsidRPr="00AE4930">
        <w:rPr>
          <w:rFonts w:ascii="Times New Roman" w:hAnsi="Times New Roman" w:cs="Times New Roman"/>
          <w:sz w:val="24"/>
          <w:szCs w:val="24"/>
        </w:rPr>
        <w:t xml:space="preserve">oračuna </w:t>
      </w:r>
      <w:r w:rsidR="00E24761" w:rsidRPr="00AE4930">
        <w:rPr>
          <w:rFonts w:ascii="Times New Roman" w:hAnsi="Times New Roman" w:cs="Times New Roman"/>
          <w:sz w:val="24"/>
          <w:szCs w:val="24"/>
        </w:rPr>
        <w:t>(</w:t>
      </w:r>
      <w:r w:rsidR="00AE4930" w:rsidRPr="00AE4930">
        <w:rPr>
          <w:rFonts w:ascii="Times New Roman" w:hAnsi="Times New Roman" w:cs="Times New Roman"/>
          <w:sz w:val="24"/>
          <w:szCs w:val="24"/>
        </w:rPr>
        <w:t>„Narodne novine“, broj 85/23</w:t>
      </w:r>
      <w:r w:rsidR="00E24761" w:rsidRPr="00AE4930">
        <w:rPr>
          <w:rFonts w:ascii="Times New Roman" w:hAnsi="Times New Roman" w:cs="Times New Roman"/>
          <w:sz w:val="24"/>
          <w:szCs w:val="24"/>
        </w:rPr>
        <w:t>).</w:t>
      </w:r>
      <w:r w:rsidR="00AF6904" w:rsidRPr="00AE4930">
        <w:rPr>
          <w:rFonts w:ascii="Times New Roman" w:hAnsi="Times New Roman" w:cs="Times New Roman"/>
          <w:sz w:val="24"/>
          <w:szCs w:val="24"/>
        </w:rPr>
        <w:t xml:space="preserve"> </w:t>
      </w:r>
      <w:r w:rsidR="00E41DE6">
        <w:rPr>
          <w:rFonts w:ascii="Times New Roman" w:hAnsi="Times New Roman" w:cs="Times New Roman"/>
          <w:sz w:val="24"/>
          <w:szCs w:val="24"/>
        </w:rPr>
        <w:t>Polugodišnji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izvještaj o izvršenju proračuna sukladno Pravilniku sadrži: </w:t>
      </w:r>
    </w:p>
    <w:p w:rsidR="00AF6904" w:rsidRPr="00AF6904" w:rsidRDefault="00AF6904" w:rsidP="00AF690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  <w:u w:val="single"/>
        </w:rPr>
        <w:t xml:space="preserve">Opći dio proračuna </w:t>
      </w:r>
      <w:r w:rsidRPr="00AF6904">
        <w:rPr>
          <w:rFonts w:ascii="Times New Roman" w:hAnsi="Times New Roman" w:cs="Times New Roman"/>
          <w:sz w:val="24"/>
          <w:szCs w:val="24"/>
        </w:rPr>
        <w:t>koji sadrži:</w:t>
      </w:r>
    </w:p>
    <w:p w:rsidR="00AF6904" w:rsidRPr="00AF6904" w:rsidRDefault="00AF6904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-sažetak A.</w:t>
      </w:r>
      <w:r w:rsidR="00774950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Računa prihoda i rashoda i B. Računa financiranja,</w:t>
      </w:r>
    </w:p>
    <w:p w:rsidR="00AF6904" w:rsidRPr="00AF6904" w:rsidRDefault="00FA0531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Račun prihoda i rashoda, </w:t>
      </w:r>
    </w:p>
    <w:p w:rsidR="00AF6904" w:rsidRPr="00AF6904" w:rsidRDefault="00FA0531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Račun financiranja.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Sažetak A. Računa prihoda i rashoda i B. Računa financiranja sadrži prikaz ukupnih ostvarenih prihoda i primitaka te izvršenih rashoda i izdataka na razini r</w:t>
      </w:r>
      <w:r w:rsidR="000C7A91">
        <w:rPr>
          <w:rFonts w:ascii="Times New Roman" w:hAnsi="Times New Roman" w:cs="Times New Roman"/>
          <w:sz w:val="24"/>
          <w:szCs w:val="24"/>
        </w:rPr>
        <w:t>azreda ekonomske klasifikacije, te razliku između ukupno ostvarenih prihoda i rashoda te primitaka i izdataka.</w:t>
      </w:r>
    </w:p>
    <w:p w:rsidR="00AF6904" w:rsidRPr="00AF6904" w:rsidRDefault="00AF6904" w:rsidP="00AF6904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Račun prihoda i rashoda iskazuje se u sljedećim tablicama:</w:t>
      </w:r>
    </w:p>
    <w:p w:rsidR="00AF6904" w:rsidRPr="00AF6904" w:rsidRDefault="00AF6904" w:rsidP="00AF6904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-Prihodi i rashodi prema ekonomskoj klasifikaciji,</w:t>
      </w:r>
    </w:p>
    <w:p w:rsidR="00AF6904" w:rsidRPr="00AF6904" w:rsidRDefault="00AF6904" w:rsidP="00AF6904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-Prihodi i rashodi prema izvorima financiranja,</w:t>
      </w:r>
    </w:p>
    <w:p w:rsidR="00AF6904" w:rsidRPr="00AF6904" w:rsidRDefault="00AF6904" w:rsidP="00AF6904">
      <w:pPr>
        <w:spacing w:after="0"/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-Rashodi prema funkcijskoj klasifikaciji.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  <w:t>B. Račun financiranja iskazuje se u sljedećim tablicama: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  <w:t xml:space="preserve">     -Račun financiranja prema ekonomskoj klasifikaciji,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  <w:t xml:space="preserve">     -Račun financiranja prema izvorima financiranja.</w:t>
      </w:r>
    </w:p>
    <w:p w:rsidR="00AF6904" w:rsidRPr="00C6033E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C6033E">
        <w:rPr>
          <w:rFonts w:ascii="Times New Roman" w:hAnsi="Times New Roman" w:cs="Times New Roman"/>
          <w:sz w:val="24"/>
          <w:szCs w:val="24"/>
        </w:rPr>
        <w:t xml:space="preserve">      Uz tablicu Račun financiranja daje se analitički prikaz ostvarenih primitaka i izvršenih izdataka po svakom pojedinačnom zajmu, kreditu i vrijednosnom papiru.</w:t>
      </w:r>
    </w:p>
    <w:p w:rsidR="00AF6904" w:rsidRPr="00C6033E" w:rsidRDefault="00AF6904" w:rsidP="00AF6904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33E">
        <w:rPr>
          <w:rFonts w:ascii="Times New Roman" w:hAnsi="Times New Roman" w:cs="Times New Roman"/>
          <w:sz w:val="24"/>
          <w:szCs w:val="24"/>
          <w:u w:val="single"/>
        </w:rPr>
        <w:t>Posebni dio proračuna</w:t>
      </w:r>
      <w:r w:rsidRPr="00C6033E">
        <w:rPr>
          <w:rFonts w:ascii="Times New Roman" w:hAnsi="Times New Roman" w:cs="Times New Roman"/>
          <w:sz w:val="24"/>
          <w:szCs w:val="24"/>
        </w:rPr>
        <w:t xml:space="preserve"> iskazuje se u sljedećim tablicama:</w:t>
      </w:r>
    </w:p>
    <w:p w:rsidR="00AF6904" w:rsidRPr="00AF6904" w:rsidRDefault="00DC5FEE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6904" w:rsidRPr="00AF6904">
        <w:rPr>
          <w:rFonts w:ascii="Times New Roman" w:hAnsi="Times New Roman" w:cs="Times New Roman"/>
          <w:sz w:val="24"/>
          <w:szCs w:val="24"/>
        </w:rPr>
        <w:t>-</w:t>
      </w:r>
      <w:r w:rsidR="00B057CB">
        <w:rPr>
          <w:rFonts w:ascii="Times New Roman" w:hAnsi="Times New Roman" w:cs="Times New Roman"/>
          <w:sz w:val="24"/>
          <w:szCs w:val="24"/>
        </w:rPr>
        <w:t xml:space="preserve">  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izvršenje po organizacijskoj klasifikaciji,</w:t>
      </w:r>
    </w:p>
    <w:p w:rsidR="00AF6904" w:rsidRPr="00AF6904" w:rsidRDefault="00DC5FEE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B057CB">
        <w:rPr>
          <w:rFonts w:ascii="Times New Roman" w:hAnsi="Times New Roman" w:cs="Times New Roman"/>
          <w:sz w:val="24"/>
          <w:szCs w:val="24"/>
        </w:rPr>
        <w:t xml:space="preserve"> </w:t>
      </w:r>
      <w:r w:rsidR="00AF6904" w:rsidRPr="00AF6904">
        <w:rPr>
          <w:rFonts w:ascii="Times New Roman" w:hAnsi="Times New Roman" w:cs="Times New Roman"/>
          <w:sz w:val="24"/>
          <w:szCs w:val="24"/>
        </w:rPr>
        <w:t>izvršen</w:t>
      </w:r>
      <w:r>
        <w:rPr>
          <w:rFonts w:ascii="Times New Roman" w:hAnsi="Times New Roman" w:cs="Times New Roman"/>
          <w:sz w:val="24"/>
          <w:szCs w:val="24"/>
        </w:rPr>
        <w:t>je po izvorima financiranja i ekonomskoj klasifikaciji, raspoređenih u programe koji se sastoje od aktivnosti i projekata.</w:t>
      </w:r>
    </w:p>
    <w:p w:rsidR="00AF6904" w:rsidRPr="00AF6904" w:rsidRDefault="00AF6904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Izvori financiranja iskazuju se u okvi</w:t>
      </w:r>
      <w:r w:rsidR="002D7B30">
        <w:rPr>
          <w:rFonts w:ascii="Times New Roman" w:hAnsi="Times New Roman" w:cs="Times New Roman"/>
          <w:sz w:val="24"/>
          <w:szCs w:val="24"/>
        </w:rPr>
        <w:t xml:space="preserve">ru svake aktivnosti i projekta </w:t>
      </w:r>
      <w:r w:rsidR="007F6422">
        <w:rPr>
          <w:rFonts w:ascii="Times New Roman" w:hAnsi="Times New Roman" w:cs="Times New Roman"/>
          <w:sz w:val="24"/>
          <w:szCs w:val="24"/>
        </w:rPr>
        <w:t>i</w:t>
      </w:r>
      <w:r w:rsidRPr="00AF6904">
        <w:rPr>
          <w:rFonts w:ascii="Times New Roman" w:hAnsi="Times New Roman" w:cs="Times New Roman"/>
          <w:sz w:val="24"/>
          <w:szCs w:val="24"/>
        </w:rPr>
        <w:t xml:space="preserve"> zbrojno na razini glave organizacijske klasifikacije. </w:t>
      </w:r>
    </w:p>
    <w:p w:rsidR="00AF6904" w:rsidRPr="00AF6904" w:rsidRDefault="00AF6904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Znači sadrži izvršenje rashoda i izdataka jedinice lokalne i područne</w:t>
      </w:r>
      <w:r w:rsidR="00AE49D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(regionalne) samouprave i proračunskih korisnika iskazanih u gore navedenim tablicama. U našem slučaju Općine Sveti Ivan Žabno i Proračunskog korisnika Dječjeg vrtića „Žabac.</w:t>
      </w:r>
    </w:p>
    <w:p w:rsidR="00AF6904" w:rsidRPr="00AF6904" w:rsidRDefault="00AF6904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904" w:rsidRPr="00AF6904" w:rsidRDefault="008C6BED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Posebni izvještaji u polugodišnjem</w:t>
      </w:r>
      <w:bookmarkStart w:id="0" w:name="_GoBack"/>
      <w:bookmarkEnd w:id="0"/>
      <w:r w:rsidR="00AF6904" w:rsidRPr="00AF6904">
        <w:rPr>
          <w:rFonts w:ascii="Times New Roman" w:hAnsi="Times New Roman" w:cs="Times New Roman"/>
          <w:sz w:val="24"/>
          <w:szCs w:val="24"/>
          <w:u w:val="single"/>
        </w:rPr>
        <w:t xml:space="preserve"> izvještaju o izvršenju proračuna (</w:t>
      </w:r>
      <w:r w:rsidR="00AF6904" w:rsidRPr="00AF6904">
        <w:rPr>
          <w:rFonts w:ascii="Times New Roman" w:hAnsi="Times New Roman" w:cs="Times New Roman"/>
          <w:sz w:val="24"/>
          <w:szCs w:val="24"/>
        </w:rPr>
        <w:t>članak 80. Zakona o proračunu):</w:t>
      </w:r>
    </w:p>
    <w:p w:rsidR="00AF6904" w:rsidRPr="006923AE" w:rsidRDefault="00AF6904" w:rsidP="006923AE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Izvještaj o korištenju proračunske zalihe;</w:t>
      </w:r>
    </w:p>
    <w:p w:rsidR="00AF6904" w:rsidRPr="00AF6904" w:rsidRDefault="006923AE" w:rsidP="006923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6904" w:rsidRPr="00AF6904">
        <w:rPr>
          <w:rFonts w:ascii="Times New Roman" w:hAnsi="Times New Roman" w:cs="Times New Roman"/>
          <w:sz w:val="24"/>
          <w:szCs w:val="24"/>
        </w:rPr>
        <w:t>.   Izvještaj o zaduživanju na domaćem i st</w:t>
      </w:r>
      <w:r>
        <w:rPr>
          <w:rFonts w:ascii="Times New Roman" w:hAnsi="Times New Roman" w:cs="Times New Roman"/>
          <w:sz w:val="24"/>
          <w:szCs w:val="24"/>
        </w:rPr>
        <w:t>ranom tržištu novca i kapitala;</w:t>
      </w:r>
    </w:p>
    <w:p w:rsidR="00AF6904" w:rsidRPr="00AF6904" w:rsidRDefault="006923AE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6904" w:rsidRPr="00AF6904">
        <w:rPr>
          <w:rFonts w:ascii="Times New Roman" w:hAnsi="Times New Roman" w:cs="Times New Roman"/>
          <w:sz w:val="24"/>
          <w:szCs w:val="24"/>
        </w:rPr>
        <w:t>.   Izvještaj o danim jamstvima i plaćanjima po protestiranim jamstvima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60D63">
        <w:rPr>
          <w:rFonts w:ascii="Times New Roman" w:hAnsi="Times New Roman" w:cs="Times New Roman"/>
          <w:sz w:val="24"/>
          <w:szCs w:val="24"/>
          <w:u w:val="single"/>
        </w:rPr>
        <w:t xml:space="preserve">Obrazloženje </w:t>
      </w:r>
      <w:r w:rsidR="00EF3438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AF6904">
        <w:rPr>
          <w:rFonts w:ascii="Times New Roman" w:hAnsi="Times New Roman" w:cs="Times New Roman"/>
          <w:sz w:val="24"/>
          <w:szCs w:val="24"/>
          <w:u w:val="single"/>
        </w:rPr>
        <w:t>pćeg dijela</w:t>
      </w:r>
      <w:r w:rsidR="006959BA">
        <w:rPr>
          <w:rFonts w:ascii="Times New Roman" w:hAnsi="Times New Roman" w:cs="Times New Roman"/>
          <w:sz w:val="24"/>
          <w:szCs w:val="24"/>
          <w:u w:val="single"/>
        </w:rPr>
        <w:t xml:space="preserve"> Polugodišnjeg</w:t>
      </w:r>
      <w:r w:rsidRPr="00AF6904">
        <w:rPr>
          <w:rFonts w:ascii="Times New Roman" w:hAnsi="Times New Roman" w:cs="Times New Roman"/>
          <w:sz w:val="24"/>
          <w:szCs w:val="24"/>
          <w:u w:val="single"/>
        </w:rPr>
        <w:t xml:space="preserve"> izvještaja o izvršenju proračuna</w:t>
      </w:r>
      <w:r w:rsidRPr="00AF6904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sadrži: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- obrazloženje ostvarenja prihoda i rashoda, primitaka i izdataka 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- prikaz manjka odnosno viška proračuna jedinice lokalne i područne (regionalne) samouprave</w:t>
      </w:r>
    </w:p>
    <w:p w:rsidR="00AF6904" w:rsidRPr="00AF6904" w:rsidRDefault="00D60D63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Obrazloženje </w:t>
      </w:r>
      <w:r w:rsidR="00EF3438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AF6904" w:rsidRPr="00AF6904">
        <w:rPr>
          <w:rFonts w:ascii="Times New Roman" w:hAnsi="Times New Roman" w:cs="Times New Roman"/>
          <w:sz w:val="24"/>
          <w:szCs w:val="24"/>
          <w:u w:val="single"/>
        </w:rPr>
        <w:t xml:space="preserve">osebnog dijela </w:t>
      </w:r>
      <w:r w:rsidR="006959BA">
        <w:rPr>
          <w:rFonts w:ascii="Times New Roman" w:hAnsi="Times New Roman" w:cs="Times New Roman"/>
          <w:sz w:val="24"/>
          <w:szCs w:val="24"/>
          <w:u w:val="single"/>
        </w:rPr>
        <w:t>Polugodišnjeg i</w:t>
      </w:r>
      <w:r w:rsidR="00AF6904" w:rsidRPr="00AF6904">
        <w:rPr>
          <w:rFonts w:ascii="Times New Roman" w:hAnsi="Times New Roman" w:cs="Times New Roman"/>
          <w:sz w:val="24"/>
          <w:szCs w:val="24"/>
          <w:u w:val="single"/>
        </w:rPr>
        <w:t>zvještaja o izvršenju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proračuna sadrži ob</w:t>
      </w:r>
      <w:r>
        <w:rPr>
          <w:rFonts w:ascii="Times New Roman" w:hAnsi="Times New Roman" w:cs="Times New Roman"/>
          <w:sz w:val="24"/>
          <w:szCs w:val="24"/>
        </w:rPr>
        <w:t xml:space="preserve">razloženje </w:t>
      </w:r>
      <w:r w:rsidR="00EF3438">
        <w:rPr>
          <w:rFonts w:ascii="Times New Roman" w:hAnsi="Times New Roman" w:cs="Times New Roman"/>
          <w:sz w:val="24"/>
          <w:szCs w:val="24"/>
        </w:rPr>
        <w:t>izvršenja programa koje daje kroz obrazloženje izvršenja aktivnosti i projekata zajedno s ciljevima koji su ostvareni provedbom programa i pokazateljima uspješnosti realizacije tih ciljeva koji se sastoje od pokazatelja</w:t>
      </w:r>
      <w:r w:rsidR="004C676B">
        <w:rPr>
          <w:rFonts w:ascii="Times New Roman" w:hAnsi="Times New Roman" w:cs="Times New Roman"/>
          <w:sz w:val="24"/>
          <w:szCs w:val="24"/>
        </w:rPr>
        <w:t xml:space="preserve"> učinka i pokazatelja rezultata</w:t>
      </w:r>
      <w:r w:rsidR="002A52DF">
        <w:rPr>
          <w:rFonts w:ascii="Times New Roman" w:hAnsi="Times New Roman" w:cs="Times New Roman"/>
          <w:sz w:val="24"/>
          <w:szCs w:val="24"/>
        </w:rPr>
        <w:t>, a temelji se na obrazloženjima financijskih planova proračunskih korisnika.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F6904">
        <w:rPr>
          <w:rFonts w:ascii="Times New Roman" w:eastAsia="Times New Roman" w:hAnsi="Times New Roman"/>
          <w:lang w:eastAsia="zh-CN"/>
        </w:rPr>
        <w:t xml:space="preserve">        </w:t>
      </w:r>
      <w:r w:rsidR="00C46298">
        <w:rPr>
          <w:rFonts w:ascii="Times New Roman" w:eastAsia="Times New Roman" w:hAnsi="Times New Roman"/>
          <w:sz w:val="24"/>
          <w:szCs w:val="24"/>
          <w:lang w:eastAsia="zh-CN"/>
        </w:rPr>
        <w:t xml:space="preserve">Polugodišnji </w:t>
      </w:r>
      <w:r w:rsidRPr="00AF6904">
        <w:rPr>
          <w:rFonts w:ascii="Times New Roman" w:eastAsia="Times New Roman" w:hAnsi="Times New Roman"/>
          <w:sz w:val="24"/>
          <w:szCs w:val="24"/>
          <w:lang w:eastAsia="zh-CN"/>
        </w:rPr>
        <w:t>izvještaj o izvršenju Proračuna</w:t>
      </w:r>
      <w:r w:rsidR="00C46298">
        <w:rPr>
          <w:rFonts w:ascii="Times New Roman" w:eastAsia="Times New Roman" w:hAnsi="Times New Roman"/>
          <w:sz w:val="24"/>
          <w:szCs w:val="24"/>
          <w:lang w:eastAsia="zh-CN"/>
        </w:rPr>
        <w:t xml:space="preserve"> Općine Sveti Ivan Žabno za 2023</w:t>
      </w:r>
      <w:r w:rsidRPr="00AF6904">
        <w:rPr>
          <w:rFonts w:ascii="Times New Roman" w:eastAsia="Times New Roman" w:hAnsi="Times New Roman"/>
          <w:sz w:val="24"/>
          <w:szCs w:val="24"/>
          <w:lang w:eastAsia="zh-CN"/>
        </w:rPr>
        <w:t>. godinu uključuje i realizaciju  namjenskih prihoda i primitka proračunskog korisnika Dječjeg vrtića „Žaba</w:t>
      </w:r>
      <w:r w:rsidR="00AC356A">
        <w:rPr>
          <w:rFonts w:ascii="Times New Roman" w:eastAsia="Times New Roman" w:hAnsi="Times New Roman"/>
          <w:sz w:val="24"/>
          <w:szCs w:val="24"/>
          <w:lang w:eastAsia="zh-CN"/>
        </w:rPr>
        <w:t xml:space="preserve">c“. 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AF6904">
        <w:rPr>
          <w:rFonts w:ascii="Times New Roman" w:hAnsi="Times New Roman" w:cs="Times New Roman"/>
          <w:sz w:val="24"/>
          <w:szCs w:val="24"/>
        </w:rPr>
        <w:t>U Proračunu</w:t>
      </w:r>
      <w:r w:rsidR="001E7681">
        <w:rPr>
          <w:rFonts w:ascii="Times New Roman" w:hAnsi="Times New Roman" w:cs="Times New Roman"/>
          <w:sz w:val="24"/>
          <w:szCs w:val="24"/>
        </w:rPr>
        <w:t xml:space="preserve"> Općine Sveti Ivan Žabno za 2023</w:t>
      </w:r>
      <w:r w:rsidRPr="00AF6904">
        <w:rPr>
          <w:rFonts w:ascii="Times New Roman" w:hAnsi="Times New Roman" w:cs="Times New Roman"/>
          <w:sz w:val="24"/>
          <w:szCs w:val="24"/>
        </w:rPr>
        <w:t>. godinu planirani su proračunski prihodi i rashodi te vlastiti i namjenski prihodi  proračunskog korisnika Dječjeg vrtića „Žabac“ i rashodi koji se iz njih financiraju</w:t>
      </w:r>
      <w:r w:rsidRPr="00AF6904">
        <w:t>.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AF690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Dječji vrtić „Žabac“ Sveti Ivan Žabno</w:t>
      </w:r>
    </w:p>
    <w:p w:rsidR="00AF6904" w:rsidRPr="00AF6904" w:rsidRDefault="00AF6904" w:rsidP="00AF690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Namjenski prihodi Dječjeg vrtića 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„Žabac“ Sveti Ivan Žabno 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izvršeni su</w:t>
      </w:r>
      <w:r w:rsidR="00AA6F4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 Polugodišnjem obračunu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u iznosu od </w:t>
      </w:r>
      <w:r w:rsidR="007959C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33</w:t>
      </w:r>
      <w:r w:rsidR="00DF2F8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.215,01 eur</w:t>
      </w:r>
      <w:r w:rsidR="00F1375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a odnose se na:</w:t>
      </w:r>
    </w:p>
    <w:p w:rsidR="00AF6904" w:rsidRPr="00AF6904" w:rsidRDefault="00AF6904" w:rsidP="00AF6904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prihode po posebnim propisima</w:t>
      </w:r>
      <w:r w:rsidRPr="00AF69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 iznosu od </w:t>
      </w:r>
      <w:r w:rsidR="00DF2F8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32.215,01 eur</w:t>
      </w:r>
      <w:r w:rsidR="008A620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a koji se odnose na prihode od sufinanciranja roditelja za smještaj djece u vrtić, iz kojih su financirani rashodi poslovanja u okviru razreda 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</w:t>
      </w:r>
    </w:p>
    <w:p w:rsidR="00AF6904" w:rsidRDefault="006C1527" w:rsidP="001F08E4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08E4">
        <w:rPr>
          <w:rFonts w:ascii="Times New Roman" w:hAnsi="Times New Roman" w:cs="Times New Roman"/>
          <w:sz w:val="24"/>
          <w:szCs w:val="24"/>
        </w:rPr>
        <w:t>omoći Ministarstva znanosti i obrazovanja koje sufinancira programe javnih potreba u pre</w:t>
      </w:r>
      <w:r w:rsidR="00BB6313">
        <w:rPr>
          <w:rFonts w:ascii="Times New Roman" w:hAnsi="Times New Roman" w:cs="Times New Roman"/>
          <w:sz w:val="24"/>
          <w:szCs w:val="24"/>
        </w:rPr>
        <w:t xml:space="preserve">dškolskom odgoju i obrazovanju za polugodište </w:t>
      </w:r>
      <w:r w:rsidR="00F36985">
        <w:rPr>
          <w:rFonts w:ascii="Times New Roman" w:hAnsi="Times New Roman" w:cs="Times New Roman"/>
          <w:sz w:val="24"/>
          <w:szCs w:val="24"/>
        </w:rPr>
        <w:t>2023</w:t>
      </w:r>
      <w:r w:rsidR="00BB6313">
        <w:rPr>
          <w:rFonts w:ascii="Times New Roman" w:hAnsi="Times New Roman" w:cs="Times New Roman"/>
          <w:sz w:val="24"/>
          <w:szCs w:val="24"/>
        </w:rPr>
        <w:t>. godine</w:t>
      </w:r>
      <w:r w:rsidR="001F08E4">
        <w:rPr>
          <w:rFonts w:ascii="Times New Roman" w:hAnsi="Times New Roman" w:cs="Times New Roman"/>
          <w:sz w:val="24"/>
          <w:szCs w:val="24"/>
        </w:rPr>
        <w:t xml:space="preserve"> u iznosu</w:t>
      </w:r>
      <w:r w:rsidR="00F13758">
        <w:rPr>
          <w:rFonts w:ascii="Times New Roman" w:hAnsi="Times New Roman" w:cs="Times New Roman"/>
          <w:sz w:val="24"/>
          <w:szCs w:val="24"/>
        </w:rPr>
        <w:t xml:space="preserve"> 205,20 eura.</w:t>
      </w:r>
    </w:p>
    <w:p w:rsidR="009F5055" w:rsidRPr="001F08E4" w:rsidRDefault="009F5055" w:rsidP="009F505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C95C77" w:rsidRDefault="00AF6904" w:rsidP="00AF690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77">
        <w:rPr>
          <w:rFonts w:ascii="Times New Roman" w:hAnsi="Times New Roman" w:cs="Times New Roman"/>
          <w:b/>
          <w:sz w:val="28"/>
          <w:szCs w:val="28"/>
        </w:rPr>
        <w:t>OPĆI DIO</w:t>
      </w:r>
    </w:p>
    <w:p w:rsidR="00AF6904" w:rsidRPr="00BE7318" w:rsidRDefault="00AF6904" w:rsidP="00AF690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SAŽETAK A. RAČUNA PRIHODA I  RASHODA I B. RAČUNA FINANCIRANJA </w:t>
      </w:r>
    </w:p>
    <w:p w:rsidR="00DD58AC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Sažetak A. Računa prihoda i rashoda i B. Računa financiranja daje prikaz ukupnih prihoda i primitaka te rashoda i izdataka na razini razreda ekonomske klasifikacije, kao i višak/manjak prihoda, gdje je u razdoblju od 0</w:t>
      </w:r>
      <w:r w:rsidR="00323E32">
        <w:rPr>
          <w:rFonts w:ascii="Times New Roman" w:hAnsi="Times New Roman" w:cs="Times New Roman"/>
          <w:sz w:val="24"/>
          <w:szCs w:val="24"/>
        </w:rPr>
        <w:t>1. siječnja do 30. lipnja 2023</w:t>
      </w:r>
      <w:r w:rsidR="002C509A">
        <w:rPr>
          <w:rFonts w:ascii="Times New Roman" w:hAnsi="Times New Roman" w:cs="Times New Roman"/>
          <w:sz w:val="24"/>
          <w:szCs w:val="24"/>
        </w:rPr>
        <w:t>. godine</w:t>
      </w:r>
      <w:r w:rsidR="002A46A6">
        <w:rPr>
          <w:rFonts w:ascii="Times New Roman" w:hAnsi="Times New Roman" w:cs="Times New Roman"/>
          <w:sz w:val="24"/>
          <w:szCs w:val="24"/>
        </w:rPr>
        <w:t xml:space="preserve"> ostvaren višak</w:t>
      </w:r>
      <w:r w:rsidRPr="00AF6904">
        <w:rPr>
          <w:rFonts w:ascii="Times New Roman" w:hAnsi="Times New Roman" w:cs="Times New Roman"/>
          <w:sz w:val="24"/>
          <w:szCs w:val="24"/>
        </w:rPr>
        <w:t xml:space="preserve"> prihoda u izno</w:t>
      </w:r>
      <w:r w:rsidR="00323E32">
        <w:rPr>
          <w:rFonts w:ascii="Times New Roman" w:hAnsi="Times New Roman" w:cs="Times New Roman"/>
          <w:sz w:val="24"/>
          <w:szCs w:val="24"/>
        </w:rPr>
        <w:t>su od 419.829,74 eura</w:t>
      </w:r>
      <w:r w:rsidR="00DD58AC">
        <w:rPr>
          <w:rFonts w:ascii="Times New Roman" w:hAnsi="Times New Roman" w:cs="Times New Roman"/>
          <w:sz w:val="24"/>
          <w:szCs w:val="24"/>
        </w:rPr>
        <w:t xml:space="preserve">. </w:t>
      </w:r>
      <w:r w:rsidR="00026A31">
        <w:rPr>
          <w:rFonts w:ascii="Times New Roman" w:hAnsi="Times New Roman" w:cs="Times New Roman"/>
          <w:sz w:val="24"/>
          <w:szCs w:val="24"/>
        </w:rPr>
        <w:t xml:space="preserve">Sastoji se od viška prihoda Općine Sveti Ivan Žabno u iznosu 437.764,09 eura (X004-PR-RAS) i </w:t>
      </w:r>
      <w:r w:rsidR="00273265">
        <w:rPr>
          <w:rFonts w:ascii="Times New Roman" w:hAnsi="Times New Roman" w:cs="Times New Roman"/>
          <w:sz w:val="24"/>
          <w:szCs w:val="24"/>
        </w:rPr>
        <w:t>17.934,35 eura</w:t>
      </w:r>
      <w:r w:rsidR="000B361B">
        <w:rPr>
          <w:rFonts w:ascii="Times New Roman" w:hAnsi="Times New Roman" w:cs="Times New Roman"/>
          <w:sz w:val="24"/>
          <w:szCs w:val="24"/>
        </w:rPr>
        <w:t xml:space="preserve"> (</w:t>
      </w:r>
      <w:r w:rsidR="004270CF">
        <w:rPr>
          <w:rFonts w:ascii="Times New Roman" w:hAnsi="Times New Roman" w:cs="Times New Roman"/>
          <w:sz w:val="24"/>
          <w:szCs w:val="24"/>
        </w:rPr>
        <w:t>PR-RAS-</w:t>
      </w:r>
      <w:r w:rsidR="000B361B">
        <w:rPr>
          <w:rFonts w:ascii="Times New Roman" w:hAnsi="Times New Roman" w:cs="Times New Roman"/>
          <w:sz w:val="24"/>
          <w:szCs w:val="24"/>
        </w:rPr>
        <w:t>Y004)</w:t>
      </w:r>
      <w:r w:rsidR="00273265">
        <w:rPr>
          <w:rFonts w:ascii="Times New Roman" w:hAnsi="Times New Roman" w:cs="Times New Roman"/>
          <w:sz w:val="24"/>
          <w:szCs w:val="24"/>
        </w:rPr>
        <w:t xml:space="preserve"> manjka prihoda proračunskog korisnika Dječjeg vrtića „Žabac“ Sveti Ivan Ž</w:t>
      </w:r>
      <w:r w:rsidR="00C203F2">
        <w:rPr>
          <w:rFonts w:ascii="Times New Roman" w:hAnsi="Times New Roman" w:cs="Times New Roman"/>
          <w:sz w:val="24"/>
          <w:szCs w:val="24"/>
        </w:rPr>
        <w:t>abno.</w:t>
      </w:r>
    </w:p>
    <w:p w:rsidR="00DD58AC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B. Račun financiranja koji </w:t>
      </w:r>
      <w:r w:rsidR="002A46A6">
        <w:rPr>
          <w:rFonts w:ascii="Times New Roman" w:hAnsi="Times New Roman" w:cs="Times New Roman"/>
          <w:sz w:val="24"/>
          <w:szCs w:val="24"/>
        </w:rPr>
        <w:t xml:space="preserve">je </w:t>
      </w:r>
      <w:r w:rsidR="000E541F">
        <w:rPr>
          <w:rFonts w:ascii="Times New Roman" w:hAnsi="Times New Roman" w:cs="Times New Roman"/>
          <w:sz w:val="24"/>
          <w:szCs w:val="24"/>
        </w:rPr>
        <w:t>sadrži Izdatke za financijsku imovinu i otplate zajmova u iznosu 65.190,60 eura</w:t>
      </w:r>
      <w:r w:rsidR="00390976">
        <w:rPr>
          <w:rFonts w:ascii="Times New Roman" w:hAnsi="Times New Roman" w:cs="Times New Roman"/>
          <w:sz w:val="24"/>
          <w:szCs w:val="24"/>
        </w:rPr>
        <w:t>. Iznos od 15.419,52 eura</w:t>
      </w:r>
      <w:r w:rsidR="008B7353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2A46A6">
        <w:rPr>
          <w:rFonts w:ascii="Times New Roman" w:hAnsi="Times New Roman" w:cs="Times New Roman"/>
          <w:sz w:val="24"/>
          <w:szCs w:val="24"/>
        </w:rPr>
        <w:t>fiskalno izravnanje</w:t>
      </w:r>
      <w:r w:rsidR="008B7353">
        <w:rPr>
          <w:rFonts w:ascii="Times New Roman" w:hAnsi="Times New Roman" w:cs="Times New Roman"/>
          <w:sz w:val="24"/>
          <w:szCs w:val="24"/>
        </w:rPr>
        <w:t xml:space="preserve"> -</w:t>
      </w:r>
      <w:r w:rsidR="002A46A6">
        <w:rPr>
          <w:rFonts w:ascii="Times New Roman" w:hAnsi="Times New Roman" w:cs="Times New Roman"/>
          <w:sz w:val="24"/>
          <w:szCs w:val="24"/>
        </w:rPr>
        <w:t xml:space="preserve"> knjiženje temeljem Upute za evidentiranje prihoda od poreza na dohodak kod jedinica lokalne samouprave temeljem Izvještaja koje ispostavlja Fina</w:t>
      </w:r>
      <w:r w:rsidR="00162E70">
        <w:rPr>
          <w:rFonts w:ascii="Times New Roman" w:hAnsi="Times New Roman" w:cs="Times New Roman"/>
          <w:sz w:val="24"/>
          <w:szCs w:val="24"/>
        </w:rPr>
        <w:t>,</w:t>
      </w:r>
      <w:r w:rsidR="00390976" w:rsidRPr="00390976">
        <w:rPr>
          <w:rFonts w:ascii="Times New Roman" w:hAnsi="Times New Roman" w:cs="Times New Roman"/>
          <w:sz w:val="24"/>
          <w:szCs w:val="24"/>
        </w:rPr>
        <w:t xml:space="preserve"> </w:t>
      </w:r>
      <w:r w:rsidR="00390976">
        <w:rPr>
          <w:rFonts w:ascii="Times New Roman" w:hAnsi="Times New Roman" w:cs="Times New Roman"/>
          <w:sz w:val="24"/>
          <w:szCs w:val="24"/>
        </w:rPr>
        <w:t>povrat po namirenju nedostajućih sredstava korištenih za izvršenje povrata na računu poreza i prireza na dohodak po godišnjoj prijavi, Financijska agencija šalje naloge na teret JLP(R)S-a u 4 jednaka obroka.</w:t>
      </w:r>
      <w:r w:rsidR="007F78F1">
        <w:rPr>
          <w:rFonts w:ascii="Times New Roman" w:hAnsi="Times New Roman" w:cs="Times New Roman"/>
          <w:sz w:val="24"/>
          <w:szCs w:val="24"/>
        </w:rPr>
        <w:t xml:space="preserve"> I</w:t>
      </w:r>
      <w:r w:rsidR="00162E70">
        <w:rPr>
          <w:rFonts w:ascii="Times New Roman" w:hAnsi="Times New Roman" w:cs="Times New Roman"/>
          <w:sz w:val="24"/>
          <w:szCs w:val="24"/>
        </w:rPr>
        <w:t xml:space="preserve">znos </w:t>
      </w:r>
      <w:r w:rsidR="007F78F1">
        <w:rPr>
          <w:rFonts w:ascii="Times New Roman" w:hAnsi="Times New Roman" w:cs="Times New Roman"/>
          <w:sz w:val="24"/>
          <w:szCs w:val="24"/>
        </w:rPr>
        <w:t xml:space="preserve">od </w:t>
      </w:r>
      <w:r w:rsidR="007F78F1">
        <w:rPr>
          <w:rFonts w:ascii="Times New Roman" w:hAnsi="Times New Roman" w:cs="Times New Roman"/>
          <w:sz w:val="24"/>
          <w:szCs w:val="24"/>
        </w:rPr>
        <w:lastRenderedPageBreak/>
        <w:t>49.771,08 eura</w:t>
      </w:r>
      <w:r w:rsidR="00162E70">
        <w:rPr>
          <w:rFonts w:ascii="Times New Roman" w:hAnsi="Times New Roman" w:cs="Times New Roman"/>
          <w:sz w:val="24"/>
          <w:szCs w:val="24"/>
        </w:rPr>
        <w:t xml:space="preserve"> odnosi</w:t>
      </w:r>
      <w:r w:rsidR="007F78F1">
        <w:rPr>
          <w:rFonts w:ascii="Times New Roman" w:hAnsi="Times New Roman" w:cs="Times New Roman"/>
          <w:sz w:val="24"/>
          <w:szCs w:val="24"/>
        </w:rPr>
        <w:t xml:space="preserve"> se</w:t>
      </w:r>
      <w:r w:rsidR="00162E70">
        <w:rPr>
          <w:rFonts w:ascii="Times New Roman" w:hAnsi="Times New Roman" w:cs="Times New Roman"/>
          <w:sz w:val="24"/>
          <w:szCs w:val="24"/>
        </w:rPr>
        <w:t xml:space="preserve"> na otpla</w:t>
      </w:r>
      <w:r w:rsidR="00131410">
        <w:rPr>
          <w:rFonts w:ascii="Times New Roman" w:hAnsi="Times New Roman" w:cs="Times New Roman"/>
          <w:sz w:val="24"/>
          <w:szCs w:val="24"/>
        </w:rPr>
        <w:t>tu kredita OTP banci d.d. Split</w:t>
      </w:r>
      <w:r w:rsidR="009A5FB5">
        <w:rPr>
          <w:rFonts w:ascii="Times New Roman" w:hAnsi="Times New Roman" w:cs="Times New Roman"/>
          <w:sz w:val="24"/>
          <w:szCs w:val="24"/>
        </w:rPr>
        <w:t xml:space="preserve"> za izgradnju školske sportske dvorane.</w:t>
      </w:r>
      <w:r w:rsidR="00D1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1720">
        <w:rPr>
          <w:rFonts w:ascii="Times New Roman" w:hAnsi="Times New Roman" w:cs="Times New Roman"/>
          <w:sz w:val="24"/>
          <w:szCs w:val="24"/>
        </w:rPr>
        <w:t xml:space="preserve">Sažetak sadrži </w:t>
      </w:r>
      <w:r w:rsidR="001E2525">
        <w:rPr>
          <w:rFonts w:ascii="Times New Roman" w:hAnsi="Times New Roman" w:cs="Times New Roman"/>
          <w:sz w:val="24"/>
          <w:szCs w:val="24"/>
        </w:rPr>
        <w:t>i</w:t>
      </w:r>
      <w:r w:rsidRPr="00AF6904">
        <w:rPr>
          <w:rFonts w:ascii="Times New Roman" w:hAnsi="Times New Roman" w:cs="Times New Roman"/>
          <w:sz w:val="24"/>
          <w:szCs w:val="24"/>
        </w:rPr>
        <w:t xml:space="preserve"> konačni rezultat za razdoblje od 0</w:t>
      </w:r>
      <w:r w:rsidR="001E2525">
        <w:rPr>
          <w:rFonts w:ascii="Times New Roman" w:hAnsi="Times New Roman" w:cs="Times New Roman"/>
          <w:sz w:val="24"/>
          <w:szCs w:val="24"/>
        </w:rPr>
        <w:t>1. siječnja do 30. lipnja</w:t>
      </w:r>
      <w:r w:rsidR="00225421">
        <w:rPr>
          <w:rFonts w:ascii="Times New Roman" w:hAnsi="Times New Roman" w:cs="Times New Roman"/>
          <w:sz w:val="24"/>
          <w:szCs w:val="24"/>
        </w:rPr>
        <w:t xml:space="preserve"> </w:t>
      </w:r>
      <w:r w:rsidR="001E2525">
        <w:rPr>
          <w:rFonts w:ascii="Times New Roman" w:hAnsi="Times New Roman" w:cs="Times New Roman"/>
          <w:sz w:val="24"/>
          <w:szCs w:val="24"/>
        </w:rPr>
        <w:t>2023.</w:t>
      </w:r>
      <w:r w:rsidRPr="00AF6904">
        <w:rPr>
          <w:rFonts w:ascii="Times New Roman" w:hAnsi="Times New Roman" w:cs="Times New Roman"/>
          <w:sz w:val="24"/>
          <w:szCs w:val="24"/>
        </w:rPr>
        <w:t>, a to je viš</w:t>
      </w:r>
      <w:r w:rsidR="003717D8">
        <w:rPr>
          <w:rFonts w:ascii="Times New Roman" w:hAnsi="Times New Roman" w:cs="Times New Roman"/>
          <w:sz w:val="24"/>
          <w:szCs w:val="24"/>
        </w:rPr>
        <w:t>ak prihoda u iznosu 354.639,14 eura</w:t>
      </w:r>
      <w:r w:rsidRPr="00AF6904">
        <w:rPr>
          <w:rFonts w:ascii="Times New Roman" w:hAnsi="Times New Roman" w:cs="Times New Roman"/>
          <w:sz w:val="24"/>
          <w:szCs w:val="24"/>
        </w:rPr>
        <w:t>.</w:t>
      </w:r>
      <w:r w:rsidR="00225421">
        <w:rPr>
          <w:rFonts w:ascii="Times New Roman" w:hAnsi="Times New Roman" w:cs="Times New Roman"/>
          <w:sz w:val="24"/>
          <w:szCs w:val="24"/>
        </w:rPr>
        <w:t xml:space="preserve"> </w:t>
      </w:r>
      <w:r w:rsidR="00C705E4">
        <w:rPr>
          <w:rFonts w:ascii="Times New Roman" w:hAnsi="Times New Roman" w:cs="Times New Roman"/>
          <w:sz w:val="24"/>
          <w:szCs w:val="24"/>
        </w:rPr>
        <w:t>Navedeni višak prihoda sastoji se od viška prihoda</w:t>
      </w:r>
      <w:r w:rsidR="007C425F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C705E4">
        <w:rPr>
          <w:rFonts w:ascii="Times New Roman" w:hAnsi="Times New Roman" w:cs="Times New Roman"/>
          <w:sz w:val="24"/>
          <w:szCs w:val="24"/>
        </w:rPr>
        <w:t xml:space="preserve"> Općine Sveti I</w:t>
      </w:r>
      <w:r w:rsidR="006A7276">
        <w:rPr>
          <w:rFonts w:ascii="Times New Roman" w:hAnsi="Times New Roman" w:cs="Times New Roman"/>
          <w:sz w:val="24"/>
          <w:szCs w:val="24"/>
        </w:rPr>
        <w:t xml:space="preserve">van Žabno koji iznosi </w:t>
      </w:r>
      <w:r w:rsidR="00CD2042">
        <w:rPr>
          <w:rFonts w:ascii="Times New Roman" w:hAnsi="Times New Roman" w:cs="Times New Roman"/>
          <w:sz w:val="24"/>
          <w:szCs w:val="24"/>
        </w:rPr>
        <w:t>372.573,4</w:t>
      </w:r>
      <w:r w:rsidR="006A7276">
        <w:rPr>
          <w:rFonts w:ascii="Times New Roman" w:hAnsi="Times New Roman" w:cs="Times New Roman"/>
          <w:sz w:val="24"/>
          <w:szCs w:val="24"/>
        </w:rPr>
        <w:t>9 eura</w:t>
      </w:r>
      <w:r w:rsidR="00C44F2F">
        <w:rPr>
          <w:rFonts w:ascii="Times New Roman" w:hAnsi="Times New Roman" w:cs="Times New Roman"/>
          <w:sz w:val="24"/>
          <w:szCs w:val="24"/>
        </w:rPr>
        <w:t xml:space="preserve"> (X005-PR-RAS)</w:t>
      </w:r>
      <w:r w:rsidR="006A7276">
        <w:rPr>
          <w:rFonts w:ascii="Times New Roman" w:hAnsi="Times New Roman" w:cs="Times New Roman"/>
          <w:sz w:val="24"/>
          <w:szCs w:val="24"/>
        </w:rPr>
        <w:t xml:space="preserve"> </w:t>
      </w:r>
      <w:r w:rsidR="00DA4BB9">
        <w:rPr>
          <w:rFonts w:ascii="Times New Roman" w:hAnsi="Times New Roman" w:cs="Times New Roman"/>
          <w:sz w:val="24"/>
          <w:szCs w:val="24"/>
        </w:rPr>
        <w:t xml:space="preserve">i manjka </w:t>
      </w:r>
      <w:r w:rsidR="007C425F">
        <w:rPr>
          <w:rFonts w:ascii="Times New Roman" w:hAnsi="Times New Roman" w:cs="Times New Roman"/>
          <w:sz w:val="24"/>
          <w:szCs w:val="24"/>
        </w:rPr>
        <w:t xml:space="preserve">prihoda poslovanja </w:t>
      </w:r>
      <w:r w:rsidR="00C705E4">
        <w:rPr>
          <w:rFonts w:ascii="Times New Roman" w:hAnsi="Times New Roman" w:cs="Times New Roman"/>
          <w:sz w:val="24"/>
          <w:szCs w:val="24"/>
        </w:rPr>
        <w:t>proračunskog korisnika Dj</w:t>
      </w:r>
      <w:r w:rsidR="00ED7C3F">
        <w:rPr>
          <w:rFonts w:ascii="Times New Roman" w:hAnsi="Times New Roman" w:cs="Times New Roman"/>
          <w:sz w:val="24"/>
          <w:szCs w:val="24"/>
        </w:rPr>
        <w:t>ečjeg vrtića Žabac koji iznosi</w:t>
      </w:r>
      <w:r w:rsidR="002C405E">
        <w:rPr>
          <w:rFonts w:ascii="Times New Roman" w:hAnsi="Times New Roman" w:cs="Times New Roman"/>
          <w:sz w:val="24"/>
          <w:szCs w:val="24"/>
        </w:rPr>
        <w:t xml:space="preserve"> 17.934,35 eura (Y005-PR-RAS) u financijskim izvještajima</w:t>
      </w:r>
      <w:r w:rsidR="008C5E06">
        <w:rPr>
          <w:rFonts w:ascii="Times New Roman" w:hAnsi="Times New Roman" w:cs="Times New Roman"/>
          <w:sz w:val="24"/>
          <w:szCs w:val="24"/>
        </w:rPr>
        <w:t xml:space="preserve"> I-VI </w:t>
      </w:r>
      <w:r w:rsidR="002C405E">
        <w:rPr>
          <w:rFonts w:ascii="Times New Roman" w:hAnsi="Times New Roman" w:cs="Times New Roman"/>
          <w:sz w:val="24"/>
          <w:szCs w:val="24"/>
        </w:rPr>
        <w:t>2023. godine.</w:t>
      </w:r>
      <w:r w:rsidR="00357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ind w:left="108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6904" w:rsidRPr="006453FB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        A. </w:t>
      </w:r>
      <w:r w:rsidRPr="006453FB">
        <w:rPr>
          <w:rFonts w:ascii="Times New Roman" w:hAnsi="Times New Roman" w:cs="Times New Roman"/>
          <w:b/>
          <w:sz w:val="24"/>
          <w:szCs w:val="24"/>
        </w:rPr>
        <w:t>RAČUN PRIHODA I RASHODA</w:t>
      </w:r>
      <w:r w:rsidR="00757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       Račun prihoda i rashoda prema ekonomskoj klasifikaciji daje prikaz ukupnih prihoda (prihoda poslovanja i prihoda od prodaje nefinancijske imovine) i rashoda (rashoda poslovanja i rashoda za nabavu nefinancijske imovine) tekuće godine, te rezultat poslovan</w:t>
      </w:r>
      <w:r w:rsidR="00521860">
        <w:rPr>
          <w:rFonts w:ascii="Times New Roman" w:hAnsi="Times New Roman" w:cs="Times New Roman"/>
          <w:sz w:val="24"/>
          <w:szCs w:val="24"/>
        </w:rPr>
        <w:t>ja tekuće godine, a to je v</w:t>
      </w:r>
      <w:r w:rsidR="00BF2EAD">
        <w:rPr>
          <w:rFonts w:ascii="Times New Roman" w:hAnsi="Times New Roman" w:cs="Times New Roman"/>
          <w:sz w:val="24"/>
          <w:szCs w:val="24"/>
        </w:rPr>
        <w:t>išak prihoda u iznosu 419.829,74 eura.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Prihodi poslovanja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ostvar</w:t>
      </w:r>
      <w:r w:rsidR="0018556C">
        <w:rPr>
          <w:rFonts w:ascii="Times New Roman" w:hAnsi="Times New Roman" w:cs="Times New Roman"/>
          <w:sz w:val="24"/>
          <w:szCs w:val="24"/>
        </w:rPr>
        <w:t>eni su u iznosu od 1.612.272,40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prihodi od nefinancijske imovine </w:t>
      </w:r>
      <w:r w:rsidR="0018556C">
        <w:rPr>
          <w:rFonts w:ascii="Times New Roman" w:hAnsi="Times New Roman" w:cs="Times New Roman"/>
          <w:sz w:val="24"/>
          <w:szCs w:val="24"/>
        </w:rPr>
        <w:t>realizirani su s 4.980,14 eura</w:t>
      </w:r>
      <w:r w:rsidRPr="00AF6904">
        <w:rPr>
          <w:rFonts w:ascii="Times New Roman" w:hAnsi="Times New Roman" w:cs="Times New Roman"/>
          <w:sz w:val="24"/>
          <w:szCs w:val="24"/>
        </w:rPr>
        <w:t>. U odnosu na isto razdoblje prošle godine prihodi poslov</w:t>
      </w:r>
      <w:r w:rsidR="00DE2959">
        <w:rPr>
          <w:rFonts w:ascii="Times New Roman" w:hAnsi="Times New Roman" w:cs="Times New Roman"/>
          <w:sz w:val="24"/>
          <w:szCs w:val="24"/>
        </w:rPr>
        <w:t>a</w:t>
      </w:r>
      <w:r w:rsidR="006865A7">
        <w:rPr>
          <w:rFonts w:ascii="Times New Roman" w:hAnsi="Times New Roman" w:cs="Times New Roman"/>
          <w:sz w:val="24"/>
          <w:szCs w:val="24"/>
        </w:rPr>
        <w:t>nja povećani</w:t>
      </w:r>
      <w:r w:rsidR="00DE2959">
        <w:rPr>
          <w:rFonts w:ascii="Times New Roman" w:hAnsi="Times New Roman" w:cs="Times New Roman"/>
          <w:sz w:val="24"/>
          <w:szCs w:val="24"/>
        </w:rPr>
        <w:t xml:space="preserve"> su za </w:t>
      </w:r>
      <w:r w:rsidR="00824B4E">
        <w:rPr>
          <w:rFonts w:ascii="Times New Roman" w:hAnsi="Times New Roman" w:cs="Times New Roman"/>
          <w:sz w:val="24"/>
          <w:szCs w:val="24"/>
        </w:rPr>
        <w:t xml:space="preserve">777.143,97 eura. Povećanje </w:t>
      </w:r>
      <w:r w:rsidR="00E72857">
        <w:rPr>
          <w:rFonts w:ascii="Times New Roman" w:hAnsi="Times New Roman" w:cs="Times New Roman"/>
          <w:sz w:val="24"/>
          <w:szCs w:val="24"/>
        </w:rPr>
        <w:t>se najvećim dijelom odnosi na kapitalne pomoći iz državnog proračuna.</w:t>
      </w:r>
      <w:r w:rsidR="00683920">
        <w:rPr>
          <w:rFonts w:ascii="Times New Roman" w:hAnsi="Times New Roman" w:cs="Times New Roman"/>
          <w:sz w:val="24"/>
          <w:szCs w:val="24"/>
        </w:rPr>
        <w:t xml:space="preserve"> Prihodi od prodaj</w:t>
      </w:r>
      <w:r w:rsidR="00CE54F8">
        <w:rPr>
          <w:rFonts w:ascii="Times New Roman" w:hAnsi="Times New Roman" w:cs="Times New Roman"/>
          <w:sz w:val="24"/>
          <w:szCs w:val="24"/>
        </w:rPr>
        <w:t>e nefinancijske imovine smanjeni su za 19.376,87 eura, jer u ovom razdoblju nije bilo prodaje poljoprivrednog zemljišta u vlasništvu Općine.</w:t>
      </w:r>
    </w:p>
    <w:p w:rsidR="00CC7810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Prihodi od poreza</w:t>
      </w:r>
      <w:r w:rsidR="006B6CE1">
        <w:rPr>
          <w:rFonts w:ascii="Times New Roman" w:hAnsi="Times New Roman" w:cs="Times New Roman"/>
          <w:sz w:val="24"/>
          <w:szCs w:val="24"/>
        </w:rPr>
        <w:t xml:space="preserve"> ostvareni su s 412.586,71 euro</w:t>
      </w:r>
      <w:r w:rsidR="00BF7FE7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6B6CE1">
        <w:rPr>
          <w:rFonts w:ascii="Times New Roman" w:hAnsi="Times New Roman" w:cs="Times New Roman"/>
          <w:sz w:val="24"/>
          <w:szCs w:val="24"/>
        </w:rPr>
        <w:t>117.525,86 eura</w:t>
      </w:r>
      <w:r w:rsidR="00E05881">
        <w:rPr>
          <w:rFonts w:ascii="Times New Roman" w:hAnsi="Times New Roman" w:cs="Times New Roman"/>
          <w:sz w:val="24"/>
          <w:szCs w:val="24"/>
        </w:rPr>
        <w:t xml:space="preserve"> više</w:t>
      </w:r>
      <w:r w:rsidRPr="00AF6904">
        <w:rPr>
          <w:rFonts w:ascii="Times New Roman" w:hAnsi="Times New Roman" w:cs="Times New Roman"/>
          <w:sz w:val="24"/>
          <w:szCs w:val="24"/>
        </w:rPr>
        <w:t xml:space="preserve"> u odnosu na isto razdo</w:t>
      </w:r>
      <w:r w:rsidR="00B132E5">
        <w:rPr>
          <w:rFonts w:ascii="Times New Roman" w:hAnsi="Times New Roman" w:cs="Times New Roman"/>
          <w:sz w:val="24"/>
          <w:szCs w:val="24"/>
        </w:rPr>
        <w:t>blje prethodne godine. Povećanje</w:t>
      </w:r>
      <w:r w:rsidRPr="00AF6904">
        <w:rPr>
          <w:rFonts w:ascii="Times New Roman" w:hAnsi="Times New Roman" w:cs="Times New Roman"/>
          <w:sz w:val="24"/>
          <w:szCs w:val="24"/>
        </w:rPr>
        <w:t xml:space="preserve">  se odnosi najve</w:t>
      </w:r>
      <w:r w:rsidR="00776FC2">
        <w:rPr>
          <w:rFonts w:ascii="Times New Roman" w:hAnsi="Times New Roman" w:cs="Times New Roman"/>
          <w:sz w:val="24"/>
          <w:szCs w:val="24"/>
        </w:rPr>
        <w:t xml:space="preserve">ćim dijelom na porez na dohodak zbog promjene porezne politike. </w:t>
      </w:r>
      <w:r w:rsidRPr="00AF6904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  <w:r w:rsidR="00C11D87">
        <w:rPr>
          <w:rFonts w:ascii="Times New Roman" w:hAnsi="Times New Roman" w:cs="Times New Roman"/>
          <w:sz w:val="24"/>
          <w:szCs w:val="24"/>
        </w:rPr>
        <w:t xml:space="preserve"> ostvarene su s</w:t>
      </w:r>
      <w:r w:rsidR="008E2E1A">
        <w:rPr>
          <w:rFonts w:ascii="Times New Roman" w:hAnsi="Times New Roman" w:cs="Times New Roman"/>
          <w:sz w:val="24"/>
          <w:szCs w:val="24"/>
        </w:rPr>
        <w:t>a 1.002.344,53 eura</w:t>
      </w:r>
      <w:r w:rsidR="00C11D87">
        <w:rPr>
          <w:rFonts w:ascii="Times New Roman" w:hAnsi="Times New Roman" w:cs="Times New Roman"/>
          <w:sz w:val="24"/>
          <w:szCs w:val="24"/>
        </w:rPr>
        <w:t xml:space="preserve">, </w:t>
      </w:r>
      <w:r w:rsidR="00BB55E2">
        <w:rPr>
          <w:rFonts w:ascii="Times New Roman" w:hAnsi="Times New Roman" w:cs="Times New Roman"/>
          <w:sz w:val="24"/>
          <w:szCs w:val="24"/>
        </w:rPr>
        <w:t xml:space="preserve">odnosno za 636.614,85 eura više u odnosu na isto razdoblje prošle godine. </w:t>
      </w:r>
      <w:r w:rsidR="00D400E5">
        <w:rPr>
          <w:rFonts w:ascii="Times New Roman" w:hAnsi="Times New Roman" w:cs="Times New Roman"/>
          <w:sz w:val="24"/>
          <w:szCs w:val="24"/>
        </w:rPr>
        <w:t xml:space="preserve">U ovom razdoblju primljena je kapitalna pomoć iz državnog proračuna za modernizaciju nerazvrstanih cesta. </w:t>
      </w:r>
      <w:r w:rsidRPr="00AF6904">
        <w:rPr>
          <w:rFonts w:ascii="Times New Roman" w:hAnsi="Times New Roman" w:cs="Times New Roman"/>
          <w:b/>
          <w:sz w:val="24"/>
          <w:szCs w:val="24"/>
        </w:rPr>
        <w:t>Prihodi od imovine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="00CF49C3">
        <w:rPr>
          <w:rFonts w:ascii="Times New Roman" w:hAnsi="Times New Roman" w:cs="Times New Roman"/>
          <w:sz w:val="24"/>
          <w:szCs w:val="24"/>
        </w:rPr>
        <w:t xml:space="preserve">ostvareni su u iznosu 17.710,59 eura. 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Prihodi od upravnih i administrativnih pristojbi, pristojbi po posebnim propisima i naknadama</w:t>
      </w:r>
      <w:r w:rsidR="00086FC9">
        <w:rPr>
          <w:rFonts w:ascii="Times New Roman" w:hAnsi="Times New Roman" w:cs="Times New Roman"/>
          <w:sz w:val="24"/>
          <w:szCs w:val="24"/>
        </w:rPr>
        <w:t xml:space="preserve"> ostvareni su za 2023. godinu sa 175.433,59 eura što je 62,10</w:t>
      </w:r>
      <w:r w:rsidRPr="00AF6904">
        <w:rPr>
          <w:rFonts w:ascii="Times New Roman" w:hAnsi="Times New Roman" w:cs="Times New Roman"/>
          <w:sz w:val="24"/>
          <w:szCs w:val="24"/>
        </w:rPr>
        <w:t xml:space="preserve">% u </w:t>
      </w:r>
      <w:r w:rsidR="00086FC9">
        <w:rPr>
          <w:rFonts w:ascii="Times New Roman" w:hAnsi="Times New Roman" w:cs="Times New Roman"/>
          <w:sz w:val="24"/>
          <w:szCs w:val="24"/>
        </w:rPr>
        <w:t>odnosu na plan, te za 20.025,88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više  u odnosu na prethodnu godinu.</w:t>
      </w:r>
      <w:r w:rsidR="00FC55DA">
        <w:rPr>
          <w:rFonts w:ascii="Times New Roman" w:hAnsi="Times New Roman" w:cs="Times New Roman"/>
          <w:sz w:val="24"/>
          <w:szCs w:val="24"/>
        </w:rPr>
        <w:t xml:space="preserve"> </w:t>
      </w:r>
      <w:r w:rsidR="00821D5C">
        <w:rPr>
          <w:rFonts w:ascii="Times New Roman" w:hAnsi="Times New Roman" w:cs="Times New Roman"/>
          <w:sz w:val="24"/>
          <w:szCs w:val="24"/>
        </w:rPr>
        <w:t>Razlog je</w:t>
      </w:r>
      <w:r w:rsidR="00865ED7">
        <w:rPr>
          <w:rFonts w:ascii="Times New Roman" w:hAnsi="Times New Roman" w:cs="Times New Roman"/>
          <w:sz w:val="24"/>
          <w:szCs w:val="24"/>
        </w:rPr>
        <w:t xml:space="preserve"> povećanje šumskog doprinosa zbog pojačane sječe šuma.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od donacija</w:t>
      </w:r>
      <w:r w:rsidR="00821D5C">
        <w:rPr>
          <w:rFonts w:ascii="Times New Roman" w:hAnsi="Times New Roman" w:cs="Times New Roman"/>
          <w:sz w:val="24"/>
          <w:szCs w:val="24"/>
        </w:rPr>
        <w:t xml:space="preserve"> ostvareni su sa 3.533,86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. </w:t>
      </w:r>
      <w:r w:rsidRPr="00AF6904">
        <w:rPr>
          <w:rFonts w:ascii="Times New Roman" w:hAnsi="Times New Roman" w:cs="Times New Roman"/>
          <w:b/>
          <w:sz w:val="24"/>
          <w:szCs w:val="24"/>
        </w:rPr>
        <w:t>Kazne, upravne mjere i ostali prihodi</w:t>
      </w:r>
      <w:r w:rsidR="00821D5C">
        <w:rPr>
          <w:rFonts w:ascii="Times New Roman" w:hAnsi="Times New Roman" w:cs="Times New Roman"/>
          <w:sz w:val="24"/>
          <w:szCs w:val="24"/>
        </w:rPr>
        <w:t xml:space="preserve"> ostvareni su sa 663,12 eura.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Prihodi od prodaje </w:t>
      </w:r>
      <w:proofErr w:type="spellStart"/>
      <w:r w:rsidRPr="00AF6904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AF6904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 w:rsidR="00821D5C">
        <w:rPr>
          <w:rFonts w:ascii="Times New Roman" w:hAnsi="Times New Roman" w:cs="Times New Roman"/>
          <w:sz w:val="24"/>
          <w:szCs w:val="24"/>
        </w:rPr>
        <w:t xml:space="preserve"> ostvareni su sa 4.245,52 eura, što je za 19.456,24 eura manje u odnosu na prethodno polugodišnje izvješće, razlog smanjenja</w:t>
      </w:r>
      <w:r w:rsidR="00634414">
        <w:rPr>
          <w:rFonts w:ascii="Times New Roman" w:hAnsi="Times New Roman" w:cs="Times New Roman"/>
          <w:sz w:val="24"/>
          <w:szCs w:val="24"/>
        </w:rPr>
        <w:t xml:space="preserve"> je </w:t>
      </w:r>
      <w:r w:rsidR="00CC7810">
        <w:rPr>
          <w:rFonts w:ascii="Times New Roman" w:hAnsi="Times New Roman" w:cs="Times New Roman"/>
          <w:sz w:val="24"/>
          <w:szCs w:val="24"/>
        </w:rPr>
        <w:t>taj što u ovom razdoblju nije bilo prodaje</w:t>
      </w:r>
      <w:r w:rsidR="006434E8">
        <w:rPr>
          <w:rFonts w:ascii="Times New Roman" w:hAnsi="Times New Roman" w:cs="Times New Roman"/>
          <w:sz w:val="24"/>
          <w:szCs w:val="24"/>
        </w:rPr>
        <w:t xml:space="preserve"> općinskog poljoprivrednog z</w:t>
      </w:r>
      <w:r w:rsidR="00CC7810">
        <w:rPr>
          <w:rFonts w:ascii="Times New Roman" w:hAnsi="Times New Roman" w:cs="Times New Roman"/>
          <w:sz w:val="24"/>
          <w:szCs w:val="24"/>
        </w:rPr>
        <w:t xml:space="preserve">emljišta odnosno </w:t>
      </w:r>
      <w:proofErr w:type="spellStart"/>
      <w:r w:rsidR="00CC7810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CC7810">
        <w:rPr>
          <w:rFonts w:ascii="Times New Roman" w:hAnsi="Times New Roman" w:cs="Times New Roman"/>
          <w:sz w:val="24"/>
          <w:szCs w:val="24"/>
        </w:rPr>
        <w:t xml:space="preserve"> imovine, kao prethodne godine. </w:t>
      </w:r>
      <w:r w:rsidRPr="00AF6904">
        <w:rPr>
          <w:rFonts w:ascii="Times New Roman" w:hAnsi="Times New Roman" w:cs="Times New Roman"/>
          <w:b/>
          <w:sz w:val="24"/>
          <w:szCs w:val="24"/>
        </w:rPr>
        <w:t>Prihodi od prodaje proizvedene dugotrajne imovine</w:t>
      </w:r>
      <w:r w:rsidR="00CC7810">
        <w:rPr>
          <w:rFonts w:ascii="Times New Roman" w:hAnsi="Times New Roman" w:cs="Times New Roman"/>
          <w:sz w:val="24"/>
          <w:szCs w:val="24"/>
        </w:rPr>
        <w:t xml:space="preserve"> ostvareni su u polugodištu 2023. godine u iznosu 734,62 eura.</w:t>
      </w:r>
      <w:r w:rsidR="007E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Rashodi poslovanja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ostvareni su u i</w:t>
      </w:r>
      <w:r w:rsidR="00CC7810">
        <w:rPr>
          <w:rFonts w:ascii="Times New Roman" w:hAnsi="Times New Roman" w:cs="Times New Roman"/>
          <w:sz w:val="24"/>
          <w:szCs w:val="24"/>
        </w:rPr>
        <w:t>znosu od 652.211,86 eura ili 35,74</w:t>
      </w:r>
      <w:r w:rsidRPr="00AF6904">
        <w:rPr>
          <w:rFonts w:ascii="Times New Roman" w:hAnsi="Times New Roman" w:cs="Times New Roman"/>
          <w:sz w:val="24"/>
          <w:szCs w:val="24"/>
        </w:rPr>
        <w:t xml:space="preserve">% plana. U odnosu na prethodnu </w:t>
      </w:r>
      <w:r w:rsidR="00CC7810">
        <w:rPr>
          <w:rFonts w:ascii="Times New Roman" w:hAnsi="Times New Roman" w:cs="Times New Roman"/>
          <w:sz w:val="24"/>
          <w:szCs w:val="24"/>
        </w:rPr>
        <w:t>godinu povećani su za 104.844,12 eura</w:t>
      </w:r>
      <w:r w:rsidRPr="00AF6904">
        <w:rPr>
          <w:rFonts w:ascii="Times New Roman" w:hAnsi="Times New Roman" w:cs="Times New Roman"/>
          <w:sz w:val="24"/>
          <w:szCs w:val="24"/>
        </w:rPr>
        <w:t>.</w:t>
      </w:r>
    </w:p>
    <w:p w:rsidR="00AF6904" w:rsidRPr="00B31993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Rashodi za zaposlene</w:t>
      </w:r>
      <w:r w:rsidR="00CC7810">
        <w:rPr>
          <w:rFonts w:ascii="Times New Roman" w:hAnsi="Times New Roman" w:cs="Times New Roman"/>
          <w:sz w:val="24"/>
          <w:szCs w:val="24"/>
        </w:rPr>
        <w:t xml:space="preserve"> ostvareni su za polugodište 2023. godine sa 135.231,56 eura</w:t>
      </w:r>
      <w:r w:rsidRPr="00AF6904">
        <w:rPr>
          <w:rFonts w:ascii="Times New Roman" w:hAnsi="Times New Roman" w:cs="Times New Roman"/>
          <w:sz w:val="24"/>
          <w:szCs w:val="24"/>
        </w:rPr>
        <w:t>, a od prošle god</w:t>
      </w:r>
      <w:r w:rsidR="00CC7810">
        <w:rPr>
          <w:rFonts w:ascii="Times New Roman" w:hAnsi="Times New Roman" w:cs="Times New Roman"/>
          <w:sz w:val="24"/>
          <w:szCs w:val="24"/>
        </w:rPr>
        <w:t>ine u većem iznosu za 14.994,66 eura</w:t>
      </w:r>
      <w:r w:rsidR="00015365">
        <w:rPr>
          <w:rFonts w:ascii="Times New Roman" w:hAnsi="Times New Roman" w:cs="Times New Roman"/>
          <w:sz w:val="24"/>
          <w:szCs w:val="24"/>
        </w:rPr>
        <w:t xml:space="preserve">. Razlog </w:t>
      </w:r>
      <w:r w:rsidR="00CC7810">
        <w:rPr>
          <w:rFonts w:ascii="Times New Roman" w:hAnsi="Times New Roman" w:cs="Times New Roman"/>
          <w:sz w:val="24"/>
          <w:szCs w:val="24"/>
        </w:rPr>
        <w:t>povećanja je zapošljavanje pedagoga u dječjem vrtiću koji u prethodnom šestomjesečnom razdoblju nije bio zaposlen</w:t>
      </w:r>
      <w:r w:rsidR="00015365">
        <w:rPr>
          <w:rFonts w:ascii="Times New Roman" w:hAnsi="Times New Roman" w:cs="Times New Roman"/>
          <w:sz w:val="24"/>
          <w:szCs w:val="24"/>
        </w:rPr>
        <w:t>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8C29BE">
        <w:rPr>
          <w:rFonts w:ascii="Times New Roman" w:hAnsi="Times New Roman" w:cs="Times New Roman"/>
          <w:sz w:val="24"/>
          <w:szCs w:val="24"/>
        </w:rPr>
        <w:t xml:space="preserve"> ostvareni su  u 2023. godini sa 376.216,95 eura, što je za 155.303,46 eura više</w:t>
      </w:r>
      <w:r w:rsidR="000522DE">
        <w:rPr>
          <w:rFonts w:ascii="Times New Roman" w:hAnsi="Times New Roman" w:cs="Times New Roman"/>
          <w:sz w:val="24"/>
          <w:szCs w:val="24"/>
        </w:rPr>
        <w:t xml:space="preserve"> u odnosu na prethodno šestomjesečno razdoblje.</w:t>
      </w:r>
      <w:r w:rsidR="004558F4">
        <w:rPr>
          <w:rFonts w:ascii="Times New Roman" w:hAnsi="Times New Roman" w:cs="Times New Roman"/>
          <w:sz w:val="24"/>
          <w:szCs w:val="24"/>
        </w:rPr>
        <w:t xml:space="preserve"> Više radova uspjelo</w:t>
      </w:r>
      <w:r w:rsidR="0077011D">
        <w:rPr>
          <w:rFonts w:ascii="Times New Roman" w:hAnsi="Times New Roman" w:cs="Times New Roman"/>
          <w:sz w:val="24"/>
          <w:szCs w:val="24"/>
        </w:rPr>
        <w:t xml:space="preserve"> se odraditi na tekućem i investicijskom održavanju.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73604A">
        <w:rPr>
          <w:rFonts w:ascii="Times New Roman" w:hAnsi="Times New Roman" w:cs="Times New Roman"/>
          <w:sz w:val="24"/>
          <w:szCs w:val="24"/>
        </w:rPr>
        <w:t xml:space="preserve"> izvršeni su sa 6.453,18 eura</w:t>
      </w:r>
      <w:r w:rsidR="003F052B">
        <w:rPr>
          <w:rFonts w:ascii="Times New Roman" w:hAnsi="Times New Roman" w:cs="Times New Roman"/>
          <w:sz w:val="24"/>
          <w:szCs w:val="24"/>
        </w:rPr>
        <w:t xml:space="preserve"> ili s</w:t>
      </w:r>
      <w:r w:rsidR="0073604A">
        <w:rPr>
          <w:rFonts w:ascii="Times New Roman" w:hAnsi="Times New Roman" w:cs="Times New Roman"/>
          <w:sz w:val="24"/>
          <w:szCs w:val="24"/>
        </w:rPr>
        <w:t>a 48,20</w:t>
      </w:r>
      <w:r w:rsidR="003F052B">
        <w:rPr>
          <w:rFonts w:ascii="Times New Roman" w:hAnsi="Times New Roman" w:cs="Times New Roman"/>
          <w:sz w:val="24"/>
          <w:szCs w:val="24"/>
        </w:rPr>
        <w:t xml:space="preserve">% </w:t>
      </w:r>
      <w:r w:rsidR="003F052B">
        <w:rPr>
          <w:rFonts w:ascii="Times New Roman" w:hAnsi="Times New Roman" w:cs="Times New Roman"/>
          <w:sz w:val="24"/>
          <w:szCs w:val="24"/>
        </w:rPr>
        <w:lastRenderedPageBreak/>
        <w:t>plana.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Pomoći dane u inozemstvo i unutar općeg proračuna </w:t>
      </w:r>
      <w:r w:rsidR="009A484A">
        <w:rPr>
          <w:rFonts w:ascii="Times New Roman" w:hAnsi="Times New Roman" w:cs="Times New Roman"/>
          <w:sz w:val="24"/>
          <w:szCs w:val="24"/>
        </w:rPr>
        <w:t xml:space="preserve">izvršene su  u prvom polugodištu 2023. godine sa 11.979,75 </w:t>
      </w:r>
      <w:proofErr w:type="spellStart"/>
      <w:r w:rsidR="009A484A">
        <w:rPr>
          <w:rFonts w:ascii="Times New Roman" w:hAnsi="Times New Roman" w:cs="Times New Roman"/>
          <w:sz w:val="24"/>
          <w:szCs w:val="24"/>
        </w:rPr>
        <w:t>eura.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.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Naknade građanima i kućanstvima na temelju osiguranja i druge naknade </w:t>
      </w:r>
      <w:r w:rsidRPr="00AF6904">
        <w:rPr>
          <w:rFonts w:ascii="Times New Roman" w:hAnsi="Times New Roman" w:cs="Times New Roman"/>
          <w:sz w:val="24"/>
          <w:szCs w:val="24"/>
        </w:rPr>
        <w:t>izvršeni su za</w:t>
      </w:r>
      <w:r w:rsidR="001419D7">
        <w:rPr>
          <w:rFonts w:ascii="Times New Roman" w:hAnsi="Times New Roman" w:cs="Times New Roman"/>
          <w:sz w:val="24"/>
          <w:szCs w:val="24"/>
        </w:rPr>
        <w:t xml:space="preserve"> prvo polugodište 2023. godine sa 27.884,85 eura</w:t>
      </w:r>
      <w:r w:rsidR="008C0FB1">
        <w:rPr>
          <w:rFonts w:ascii="Times New Roman" w:hAnsi="Times New Roman" w:cs="Times New Roman"/>
          <w:sz w:val="24"/>
          <w:szCs w:val="24"/>
        </w:rPr>
        <w:t>, što je razlika u odnosu na preth</w:t>
      </w:r>
      <w:r w:rsidR="007F1F44">
        <w:rPr>
          <w:rFonts w:ascii="Times New Roman" w:hAnsi="Times New Roman" w:cs="Times New Roman"/>
          <w:sz w:val="24"/>
          <w:szCs w:val="24"/>
        </w:rPr>
        <w:t>odno razdoblje od 8.244,30 eura, budući da je u ovom razdoblju isplaćeno nešto više naknada građanima i kućanstvima u novcu.</w:t>
      </w:r>
      <w:r w:rsidR="00F71A4C">
        <w:rPr>
          <w:rFonts w:ascii="Times New Roman" w:hAnsi="Times New Roman" w:cs="Times New Roman"/>
          <w:sz w:val="24"/>
          <w:szCs w:val="24"/>
        </w:rPr>
        <w:t xml:space="preserve"> </w:t>
      </w:r>
      <w:r w:rsidRPr="00491522">
        <w:rPr>
          <w:rFonts w:ascii="Times New Roman" w:hAnsi="Times New Roman" w:cs="Times New Roman"/>
          <w:b/>
          <w:sz w:val="24"/>
          <w:szCs w:val="24"/>
        </w:rPr>
        <w:t>Ostali rashodi</w:t>
      </w:r>
      <w:r w:rsidR="00540097" w:rsidRPr="00491522">
        <w:rPr>
          <w:rFonts w:ascii="Times New Roman" w:hAnsi="Times New Roman" w:cs="Times New Roman"/>
          <w:sz w:val="24"/>
          <w:szCs w:val="24"/>
        </w:rPr>
        <w:t xml:space="preserve"> izvršeni su </w:t>
      </w:r>
      <w:r w:rsidR="00FC77A7">
        <w:rPr>
          <w:rFonts w:ascii="Times New Roman" w:hAnsi="Times New Roman" w:cs="Times New Roman"/>
          <w:sz w:val="24"/>
          <w:szCs w:val="24"/>
        </w:rPr>
        <w:t>u ovom polugodištu</w:t>
      </w:r>
      <w:r w:rsidR="00BB6196">
        <w:rPr>
          <w:rFonts w:ascii="Times New Roman" w:hAnsi="Times New Roman" w:cs="Times New Roman"/>
          <w:sz w:val="24"/>
          <w:szCs w:val="24"/>
        </w:rPr>
        <w:t>. sa 94.445,57 eura.</w:t>
      </w:r>
      <w:r w:rsidR="004702C3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Rashodi za nabavu </w:t>
      </w:r>
      <w:proofErr w:type="spellStart"/>
      <w:r w:rsidRPr="00AF6904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AF6904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 w:rsidR="00BD5F9A">
        <w:rPr>
          <w:rFonts w:ascii="Times New Roman" w:hAnsi="Times New Roman" w:cs="Times New Roman"/>
          <w:sz w:val="24"/>
          <w:szCs w:val="24"/>
        </w:rPr>
        <w:t xml:space="preserve"> nemaju izvršenja u ovom </w:t>
      </w:r>
      <w:r w:rsidR="002274B1">
        <w:rPr>
          <w:rFonts w:ascii="Times New Roman" w:hAnsi="Times New Roman" w:cs="Times New Roman"/>
          <w:sz w:val="24"/>
          <w:szCs w:val="24"/>
        </w:rPr>
        <w:t>p</w:t>
      </w:r>
      <w:r w:rsidR="00BD5F9A">
        <w:rPr>
          <w:rFonts w:ascii="Times New Roman" w:hAnsi="Times New Roman" w:cs="Times New Roman"/>
          <w:sz w:val="24"/>
          <w:szCs w:val="24"/>
        </w:rPr>
        <w:t>olugodištu.</w:t>
      </w:r>
      <w:r w:rsidR="002C4B01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Rashodi za nabavu proizvedene dugotrajne imovine</w:t>
      </w:r>
      <w:r w:rsidR="00613E5A">
        <w:rPr>
          <w:rFonts w:ascii="Times New Roman" w:hAnsi="Times New Roman" w:cs="Times New Roman"/>
          <w:sz w:val="24"/>
          <w:szCs w:val="24"/>
        </w:rPr>
        <w:t xml:space="preserve"> iznose za polugodište 2023. godine 519.584,32 </w:t>
      </w:r>
      <w:proofErr w:type="spellStart"/>
      <w:r w:rsidR="00613E5A">
        <w:rPr>
          <w:rFonts w:ascii="Times New Roman" w:hAnsi="Times New Roman" w:cs="Times New Roman"/>
          <w:sz w:val="24"/>
          <w:szCs w:val="24"/>
        </w:rPr>
        <w:t>eura.</w:t>
      </w:r>
      <w:proofErr w:type="spellEnd"/>
      <w:r w:rsidR="00613E5A">
        <w:rPr>
          <w:rFonts w:ascii="Times New Roman" w:hAnsi="Times New Roman" w:cs="Times New Roman"/>
          <w:sz w:val="24"/>
          <w:szCs w:val="24"/>
        </w:rPr>
        <w:t>. R</w:t>
      </w:r>
      <w:r w:rsidR="003467F8">
        <w:rPr>
          <w:rFonts w:ascii="Times New Roman" w:hAnsi="Times New Roman" w:cs="Times New Roman"/>
          <w:sz w:val="24"/>
          <w:szCs w:val="24"/>
        </w:rPr>
        <w:t>azlog poveća</w:t>
      </w:r>
      <w:r w:rsidR="00613E5A">
        <w:rPr>
          <w:rFonts w:ascii="Times New Roman" w:hAnsi="Times New Roman" w:cs="Times New Roman"/>
          <w:sz w:val="24"/>
          <w:szCs w:val="24"/>
        </w:rPr>
        <w:t>nja u</w:t>
      </w:r>
      <w:r w:rsidR="00132361">
        <w:rPr>
          <w:rFonts w:ascii="Times New Roman" w:hAnsi="Times New Roman" w:cs="Times New Roman"/>
          <w:sz w:val="24"/>
          <w:szCs w:val="24"/>
        </w:rPr>
        <w:t xml:space="preserve"> iznosu 494.781,21 euro u</w:t>
      </w:r>
      <w:r w:rsidR="00613E5A">
        <w:rPr>
          <w:rFonts w:ascii="Times New Roman" w:hAnsi="Times New Roman" w:cs="Times New Roman"/>
          <w:sz w:val="24"/>
          <w:szCs w:val="24"/>
        </w:rPr>
        <w:t xml:space="preserve"> odnosu na prethodno razdoblje</w:t>
      </w:r>
      <w:r w:rsidR="003467F8">
        <w:rPr>
          <w:rFonts w:ascii="Times New Roman" w:hAnsi="Times New Roman" w:cs="Times New Roman"/>
          <w:sz w:val="24"/>
          <w:szCs w:val="24"/>
        </w:rPr>
        <w:t xml:space="preserve"> je</w:t>
      </w:r>
      <w:r w:rsidR="00132361">
        <w:rPr>
          <w:rFonts w:ascii="Times New Roman" w:hAnsi="Times New Roman" w:cs="Times New Roman"/>
          <w:sz w:val="24"/>
          <w:szCs w:val="24"/>
        </w:rPr>
        <w:t xml:space="preserve"> </w:t>
      </w:r>
      <w:r w:rsidR="003467F8">
        <w:rPr>
          <w:rFonts w:ascii="Times New Roman" w:hAnsi="Times New Roman" w:cs="Times New Roman"/>
          <w:sz w:val="24"/>
          <w:szCs w:val="24"/>
        </w:rPr>
        <w:t xml:space="preserve"> </w:t>
      </w:r>
      <w:r w:rsidR="00132361">
        <w:rPr>
          <w:rFonts w:ascii="Times New Roman" w:hAnsi="Times New Roman" w:cs="Times New Roman"/>
          <w:sz w:val="24"/>
          <w:szCs w:val="24"/>
        </w:rPr>
        <w:t>modernizacija nerazvrstanih cesta, kupnja zgrade za umirovljenički dom na javnoj dražbi.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Rashodi za dodatna ulaganja na nefinancijskoj imovini</w:t>
      </w:r>
      <w:r w:rsidR="002860A3">
        <w:rPr>
          <w:rFonts w:ascii="Times New Roman" w:hAnsi="Times New Roman" w:cs="Times New Roman"/>
          <w:sz w:val="24"/>
          <w:szCs w:val="24"/>
        </w:rPr>
        <w:t xml:space="preserve"> izvršeni su sa</w:t>
      </w:r>
      <w:r w:rsidR="00707C45">
        <w:rPr>
          <w:rFonts w:ascii="Times New Roman" w:hAnsi="Times New Roman" w:cs="Times New Roman"/>
          <w:sz w:val="24"/>
          <w:szCs w:val="24"/>
        </w:rPr>
        <w:t xml:space="preserve"> </w:t>
      </w:r>
      <w:r w:rsidR="008E5B09">
        <w:rPr>
          <w:rFonts w:ascii="Times New Roman" w:hAnsi="Times New Roman" w:cs="Times New Roman"/>
          <w:sz w:val="24"/>
          <w:szCs w:val="24"/>
        </w:rPr>
        <w:t>25.626,62 eura</w:t>
      </w:r>
      <w:r w:rsidR="006C2450">
        <w:rPr>
          <w:rFonts w:ascii="Times New Roman" w:hAnsi="Times New Roman" w:cs="Times New Roman"/>
          <w:sz w:val="24"/>
          <w:szCs w:val="24"/>
        </w:rPr>
        <w:t xml:space="preserve"> na d</w:t>
      </w:r>
      <w:r w:rsidR="000B6179">
        <w:rPr>
          <w:rFonts w:ascii="Times New Roman" w:hAnsi="Times New Roman" w:cs="Times New Roman"/>
          <w:sz w:val="24"/>
          <w:szCs w:val="24"/>
        </w:rPr>
        <w:t>odatnim ulaganjima na zgradama u</w:t>
      </w:r>
      <w:r w:rsidR="006C2450">
        <w:rPr>
          <w:rFonts w:ascii="Times New Roman" w:hAnsi="Times New Roman" w:cs="Times New Roman"/>
          <w:sz w:val="24"/>
          <w:szCs w:val="24"/>
        </w:rPr>
        <w:t xml:space="preserve"> vlasništvu općine.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90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U Tablici 2</w:t>
      </w:r>
      <w:r w:rsidRPr="00AF6904">
        <w:rPr>
          <w:rFonts w:ascii="Times New Roman" w:hAnsi="Times New Roman" w:cs="Times New Roman"/>
          <w:sz w:val="24"/>
          <w:szCs w:val="24"/>
        </w:rPr>
        <w:t xml:space="preserve">. prikazani su prihodi i rashodi </w:t>
      </w:r>
      <w:r w:rsidRPr="00AF6904">
        <w:rPr>
          <w:rFonts w:ascii="Times New Roman" w:hAnsi="Times New Roman" w:cs="Times New Roman"/>
          <w:b/>
          <w:sz w:val="24"/>
          <w:szCs w:val="24"/>
        </w:rPr>
        <w:t>prema izvorima financiranja</w:t>
      </w:r>
      <w:r w:rsidR="008D33BB">
        <w:rPr>
          <w:rFonts w:ascii="Times New Roman" w:hAnsi="Times New Roman" w:cs="Times New Roman"/>
          <w:sz w:val="24"/>
          <w:szCs w:val="24"/>
        </w:rPr>
        <w:t xml:space="preserve"> izvršeni u prvom polugodištu 2023. godine.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  <w:t xml:space="preserve">Za izvršenje rashoda planirani su izvori financiranja koje čine prihodi iz kojih se podmiruju rashodi određene vrste i namjene. </w:t>
      </w:r>
    </w:p>
    <w:p w:rsidR="007E2177" w:rsidRDefault="007E2177" w:rsidP="00AF690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Prihodi (razred 6 + razred 7)</w:t>
      </w:r>
      <w:r w:rsidRPr="00AF6904">
        <w:rPr>
          <w:rFonts w:ascii="Times New Roman" w:hAnsi="Times New Roman" w:cs="Times New Roman"/>
          <w:sz w:val="24"/>
          <w:szCs w:val="24"/>
        </w:rPr>
        <w:t xml:space="preserve"> izvršeni su u</w:t>
      </w:r>
      <w:r w:rsidR="003D0C10">
        <w:rPr>
          <w:rFonts w:ascii="Times New Roman" w:hAnsi="Times New Roman" w:cs="Times New Roman"/>
          <w:sz w:val="24"/>
          <w:szCs w:val="24"/>
        </w:rPr>
        <w:t xml:space="preserve"> ukup</w:t>
      </w:r>
      <w:r w:rsidR="001E67EE">
        <w:rPr>
          <w:rFonts w:ascii="Times New Roman" w:hAnsi="Times New Roman" w:cs="Times New Roman"/>
          <w:sz w:val="24"/>
          <w:szCs w:val="24"/>
        </w:rPr>
        <w:t xml:space="preserve">nom iznosu od 1.617.252,54 eura </w:t>
      </w:r>
      <w:r w:rsidR="005B2FFC">
        <w:rPr>
          <w:rFonts w:ascii="Times New Roman" w:hAnsi="Times New Roman" w:cs="Times New Roman"/>
          <w:sz w:val="24"/>
          <w:szCs w:val="24"/>
        </w:rPr>
        <w:t xml:space="preserve">što je </w:t>
      </w:r>
      <w:r w:rsidR="001E67EE">
        <w:rPr>
          <w:rFonts w:ascii="Times New Roman" w:hAnsi="Times New Roman" w:cs="Times New Roman"/>
          <w:sz w:val="24"/>
          <w:szCs w:val="24"/>
        </w:rPr>
        <w:t>52,95</w:t>
      </w:r>
      <w:r w:rsidRPr="00AF6904">
        <w:rPr>
          <w:rFonts w:ascii="Times New Roman" w:hAnsi="Times New Roman" w:cs="Times New Roman"/>
          <w:sz w:val="24"/>
          <w:szCs w:val="24"/>
        </w:rPr>
        <w:t>% u odnosu na plan i to kako slijedi: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opći prihodi i </w:t>
      </w:r>
      <w:r w:rsidR="00DF5621">
        <w:rPr>
          <w:rFonts w:ascii="Times New Roman" w:hAnsi="Times New Roman" w:cs="Times New Roman"/>
          <w:sz w:val="24"/>
          <w:szCs w:val="24"/>
        </w:rPr>
        <w:t>primi</w:t>
      </w:r>
      <w:r w:rsidR="00DC115F">
        <w:rPr>
          <w:rFonts w:ascii="Times New Roman" w:hAnsi="Times New Roman" w:cs="Times New Roman"/>
          <w:sz w:val="24"/>
          <w:szCs w:val="24"/>
        </w:rPr>
        <w:t>ci u iznosu od 420.141,86 eura što je 49,83</w:t>
      </w:r>
      <w:r w:rsidRPr="00AF6904">
        <w:rPr>
          <w:rFonts w:ascii="Times New Roman" w:hAnsi="Times New Roman" w:cs="Times New Roman"/>
          <w:sz w:val="24"/>
          <w:szCs w:val="24"/>
        </w:rPr>
        <w:t xml:space="preserve"> %  u odnosu na plan,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vlas</w:t>
      </w:r>
      <w:r w:rsidR="00DC115F">
        <w:rPr>
          <w:rFonts w:ascii="Times New Roman" w:hAnsi="Times New Roman" w:cs="Times New Roman"/>
          <w:sz w:val="24"/>
          <w:szCs w:val="24"/>
        </w:rPr>
        <w:t>titi prihodi u iznosu 14.840,56 eura što je 32,55</w:t>
      </w:r>
      <w:r w:rsidRPr="00AF6904">
        <w:rPr>
          <w:rFonts w:ascii="Times New Roman" w:hAnsi="Times New Roman" w:cs="Times New Roman"/>
          <w:sz w:val="24"/>
          <w:szCs w:val="24"/>
        </w:rPr>
        <w:t xml:space="preserve"> % planiranog,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prihodi za posebn</w:t>
      </w:r>
      <w:r w:rsidR="0026127D">
        <w:rPr>
          <w:rFonts w:ascii="Times New Roman" w:hAnsi="Times New Roman" w:cs="Times New Roman"/>
          <w:sz w:val="24"/>
          <w:szCs w:val="24"/>
        </w:rPr>
        <w:t>e nam</w:t>
      </w:r>
      <w:r w:rsidR="006B7B55">
        <w:rPr>
          <w:rFonts w:ascii="Times New Roman" w:hAnsi="Times New Roman" w:cs="Times New Roman"/>
          <w:sz w:val="24"/>
          <w:szCs w:val="24"/>
        </w:rPr>
        <w:t>jene u iznosu 179.925,59 eura  ili 58,62</w:t>
      </w:r>
      <w:r w:rsidRPr="00AF6904">
        <w:rPr>
          <w:rFonts w:ascii="Times New Roman" w:hAnsi="Times New Roman" w:cs="Times New Roman"/>
          <w:sz w:val="24"/>
          <w:szCs w:val="24"/>
        </w:rPr>
        <w:t>% plana,         -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pomoći u iz</w:t>
      </w:r>
      <w:r w:rsidR="001906A6">
        <w:rPr>
          <w:rFonts w:ascii="Times New Roman" w:hAnsi="Times New Roman" w:cs="Times New Roman"/>
          <w:sz w:val="24"/>
          <w:szCs w:val="24"/>
        </w:rPr>
        <w:t>no</w:t>
      </w:r>
      <w:r w:rsidR="00AA27CB">
        <w:rPr>
          <w:rFonts w:ascii="Times New Roman" w:hAnsi="Times New Roman" w:cs="Times New Roman"/>
          <w:sz w:val="24"/>
          <w:szCs w:val="24"/>
        </w:rPr>
        <w:t>su 1.002.344,53 eura, odnosno 53,93</w:t>
      </w:r>
      <w:r w:rsidRPr="00AF6904">
        <w:rPr>
          <w:rFonts w:ascii="Times New Roman" w:hAnsi="Times New Roman" w:cs="Times New Roman"/>
          <w:sz w:val="24"/>
          <w:szCs w:val="24"/>
        </w:rPr>
        <w:t xml:space="preserve"> % plana.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Rashodi (razred 3 + razred 4)</w:t>
      </w:r>
      <w:r w:rsidRPr="00AF6904">
        <w:rPr>
          <w:rFonts w:ascii="Times New Roman" w:hAnsi="Times New Roman" w:cs="Times New Roman"/>
          <w:sz w:val="24"/>
          <w:szCs w:val="24"/>
        </w:rPr>
        <w:t xml:space="preserve"> izvršeni su </w:t>
      </w:r>
      <w:r w:rsidR="00092BF4">
        <w:rPr>
          <w:rFonts w:ascii="Times New Roman" w:hAnsi="Times New Roman" w:cs="Times New Roman"/>
          <w:sz w:val="24"/>
          <w:szCs w:val="24"/>
        </w:rPr>
        <w:t>u ukup</w:t>
      </w:r>
      <w:r w:rsidR="00961B0E">
        <w:rPr>
          <w:rFonts w:ascii="Times New Roman" w:hAnsi="Times New Roman" w:cs="Times New Roman"/>
          <w:sz w:val="24"/>
          <w:szCs w:val="24"/>
        </w:rPr>
        <w:t>nom iznosu od 1.197.422,80 eura što je 33,91</w:t>
      </w:r>
      <w:r w:rsidRPr="00AF6904">
        <w:rPr>
          <w:rFonts w:ascii="Times New Roman" w:hAnsi="Times New Roman" w:cs="Times New Roman"/>
          <w:sz w:val="24"/>
          <w:szCs w:val="24"/>
        </w:rPr>
        <w:t>% u odnosu na plan.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opći prihodi i primici i</w:t>
      </w:r>
      <w:r w:rsidR="00B02F2D">
        <w:rPr>
          <w:rFonts w:ascii="Times New Roman" w:hAnsi="Times New Roman" w:cs="Times New Roman"/>
          <w:sz w:val="24"/>
          <w:szCs w:val="24"/>
        </w:rPr>
        <w:t>zvrše</w:t>
      </w:r>
      <w:r w:rsidR="007E4B80">
        <w:rPr>
          <w:rFonts w:ascii="Times New Roman" w:hAnsi="Times New Roman" w:cs="Times New Roman"/>
          <w:sz w:val="24"/>
          <w:szCs w:val="24"/>
        </w:rPr>
        <w:t>ni su u iznosu 489.914,18 eura ili 51,94</w:t>
      </w:r>
      <w:r w:rsidRPr="00AF6904">
        <w:rPr>
          <w:rFonts w:ascii="Times New Roman" w:hAnsi="Times New Roman" w:cs="Times New Roman"/>
          <w:sz w:val="24"/>
          <w:szCs w:val="24"/>
        </w:rPr>
        <w:t>% plana,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vlastiti prihodi</w:t>
      </w:r>
      <w:r w:rsidR="004618F0">
        <w:rPr>
          <w:rFonts w:ascii="Times New Roman" w:hAnsi="Times New Roman" w:cs="Times New Roman"/>
          <w:sz w:val="24"/>
          <w:szCs w:val="24"/>
        </w:rPr>
        <w:t xml:space="preserve"> u</w:t>
      </w:r>
      <w:r w:rsidR="00E2079C">
        <w:rPr>
          <w:rFonts w:ascii="Times New Roman" w:hAnsi="Times New Roman" w:cs="Times New Roman"/>
          <w:sz w:val="24"/>
          <w:szCs w:val="24"/>
        </w:rPr>
        <w:t xml:space="preserve"> iznosu 18.166,67</w:t>
      </w:r>
      <w:r w:rsidR="00E96EEB">
        <w:rPr>
          <w:rFonts w:ascii="Times New Roman" w:hAnsi="Times New Roman" w:cs="Times New Roman"/>
          <w:sz w:val="24"/>
          <w:szCs w:val="24"/>
        </w:rPr>
        <w:t xml:space="preserve"> eura </w:t>
      </w:r>
      <w:r w:rsidR="00E2079C">
        <w:rPr>
          <w:rFonts w:ascii="Times New Roman" w:hAnsi="Times New Roman" w:cs="Times New Roman"/>
          <w:sz w:val="24"/>
          <w:szCs w:val="24"/>
        </w:rPr>
        <w:t>ili 39,85</w:t>
      </w:r>
      <w:r w:rsidRPr="00AF6904">
        <w:rPr>
          <w:rFonts w:ascii="Times New Roman" w:hAnsi="Times New Roman" w:cs="Times New Roman"/>
          <w:sz w:val="24"/>
          <w:szCs w:val="24"/>
        </w:rPr>
        <w:t>% plana,</w:t>
      </w:r>
    </w:p>
    <w:p w:rsidR="00AF6904" w:rsidRPr="00AF6904" w:rsidRDefault="00AF6904" w:rsidP="00AF690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prihodi za poseb</w:t>
      </w:r>
      <w:r w:rsidR="00662C1B">
        <w:rPr>
          <w:rFonts w:ascii="Times New Roman" w:hAnsi="Times New Roman" w:cs="Times New Roman"/>
          <w:sz w:val="24"/>
          <w:szCs w:val="24"/>
        </w:rPr>
        <w:t>ne na</w:t>
      </w:r>
      <w:r w:rsidR="00E96EEB">
        <w:rPr>
          <w:rFonts w:ascii="Times New Roman" w:hAnsi="Times New Roman" w:cs="Times New Roman"/>
          <w:sz w:val="24"/>
          <w:szCs w:val="24"/>
        </w:rPr>
        <w:t>mjene u iznosu 173.863,93 eura ili 55,67</w:t>
      </w:r>
      <w:r w:rsidRPr="00AF6904">
        <w:rPr>
          <w:rFonts w:ascii="Times New Roman" w:hAnsi="Times New Roman" w:cs="Times New Roman"/>
          <w:sz w:val="24"/>
          <w:szCs w:val="24"/>
        </w:rPr>
        <w:t>% plana,</w:t>
      </w:r>
    </w:p>
    <w:p w:rsidR="00AF6904" w:rsidRPr="006865DB" w:rsidRDefault="000028FF" w:rsidP="006865D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3133">
        <w:rPr>
          <w:rFonts w:ascii="Times New Roman" w:hAnsi="Times New Roman" w:cs="Times New Roman"/>
          <w:sz w:val="24"/>
          <w:szCs w:val="24"/>
        </w:rPr>
        <w:t>omoći u iznosu 515.478,02 eura ili 23,11</w:t>
      </w:r>
      <w:r w:rsidR="00AF6904" w:rsidRPr="00AF6904">
        <w:rPr>
          <w:rFonts w:ascii="Times New Roman" w:hAnsi="Times New Roman" w:cs="Times New Roman"/>
          <w:sz w:val="24"/>
          <w:szCs w:val="24"/>
        </w:rPr>
        <w:t xml:space="preserve"> % plana,</w:t>
      </w:r>
    </w:p>
    <w:p w:rsidR="00317A8F" w:rsidRDefault="00317A8F" w:rsidP="00322F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322F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Pr="00AF6904">
        <w:rPr>
          <w:rFonts w:ascii="Times New Roman" w:hAnsi="Times New Roman" w:cs="Times New Roman"/>
          <w:b/>
          <w:sz w:val="24"/>
          <w:szCs w:val="24"/>
        </w:rPr>
        <w:t>Tablici 3.</w:t>
      </w:r>
      <w:r w:rsidRPr="00AF6904">
        <w:rPr>
          <w:rFonts w:ascii="Times New Roman" w:hAnsi="Times New Roman" w:cs="Times New Roman"/>
          <w:sz w:val="24"/>
          <w:szCs w:val="24"/>
        </w:rPr>
        <w:t xml:space="preserve"> prikazani su </w:t>
      </w:r>
      <w:r w:rsidRPr="00AF6904"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  <w:r w:rsidR="00BE1311">
        <w:rPr>
          <w:rFonts w:ascii="Times New Roman" w:hAnsi="Times New Roman" w:cs="Times New Roman"/>
          <w:sz w:val="24"/>
          <w:szCs w:val="24"/>
        </w:rPr>
        <w:t xml:space="preserve"> izvršeni u prvom polugodištu 2023</w:t>
      </w:r>
      <w:r w:rsidRPr="00AF6904">
        <w:rPr>
          <w:rFonts w:ascii="Times New Roman" w:hAnsi="Times New Roman" w:cs="Times New Roman"/>
          <w:sz w:val="24"/>
          <w:szCs w:val="24"/>
        </w:rPr>
        <w:t>.</w:t>
      </w:r>
      <w:r w:rsidR="00BE1311">
        <w:rPr>
          <w:rFonts w:ascii="Times New Roman" w:hAnsi="Times New Roman" w:cs="Times New Roman"/>
          <w:sz w:val="24"/>
          <w:szCs w:val="24"/>
        </w:rPr>
        <w:t xml:space="preserve"> godine u iznosu 1.197.422,80 eura. </w:t>
      </w:r>
      <w:r w:rsidRPr="00AF6904">
        <w:rPr>
          <w:rFonts w:ascii="Times New Roman" w:hAnsi="Times New Roman" w:cs="Times New Roman"/>
          <w:sz w:val="24"/>
          <w:szCs w:val="24"/>
        </w:rPr>
        <w:t xml:space="preserve">U navedenoj tablici 011-Izvršna i zakonodavna </w:t>
      </w:r>
      <w:r w:rsidR="00847202">
        <w:rPr>
          <w:rFonts w:ascii="Times New Roman" w:hAnsi="Times New Roman" w:cs="Times New Roman"/>
          <w:sz w:val="24"/>
          <w:szCs w:val="24"/>
        </w:rPr>
        <w:t>tijela bilježe izvršenje u ovom polugodištu</w:t>
      </w:r>
      <w:r w:rsidR="00E52DC5">
        <w:rPr>
          <w:rFonts w:ascii="Times New Roman" w:hAnsi="Times New Roman" w:cs="Times New Roman"/>
          <w:sz w:val="24"/>
          <w:szCs w:val="24"/>
        </w:rPr>
        <w:t xml:space="preserve"> u iznosu 133.407,27 eura</w:t>
      </w:r>
      <w:r w:rsidRPr="00AF6904">
        <w:rPr>
          <w:rFonts w:ascii="Times New Roman" w:hAnsi="Times New Roman" w:cs="Times New Roman"/>
          <w:sz w:val="24"/>
          <w:szCs w:val="24"/>
        </w:rPr>
        <w:t>, (tu se nalaze rashodi za zaposlene, materijalni rashodi, financijski rashodi, ostali rashodi). Za  opće usluge (klasifikaci</w:t>
      </w:r>
      <w:r w:rsidR="00AF57C6">
        <w:rPr>
          <w:rFonts w:ascii="Times New Roman" w:hAnsi="Times New Roman" w:cs="Times New Roman"/>
          <w:sz w:val="24"/>
          <w:szCs w:val="24"/>
        </w:rPr>
        <w:t xml:space="preserve">ja </w:t>
      </w:r>
      <w:r w:rsidR="0047197F">
        <w:rPr>
          <w:rFonts w:ascii="Times New Roman" w:hAnsi="Times New Roman" w:cs="Times New Roman"/>
          <w:sz w:val="24"/>
          <w:szCs w:val="24"/>
        </w:rPr>
        <w:t>013) izvršeno je 58.456,39 eura ili 51,63</w:t>
      </w:r>
      <w:r w:rsidRPr="00AF6904">
        <w:rPr>
          <w:rFonts w:ascii="Times New Roman" w:hAnsi="Times New Roman" w:cs="Times New Roman"/>
          <w:sz w:val="24"/>
          <w:szCs w:val="24"/>
        </w:rPr>
        <w:t>%, na civilnoj obra</w:t>
      </w:r>
      <w:r w:rsidR="00D10A6B">
        <w:rPr>
          <w:rFonts w:ascii="Times New Roman" w:hAnsi="Times New Roman" w:cs="Times New Roman"/>
          <w:sz w:val="24"/>
          <w:szCs w:val="24"/>
        </w:rPr>
        <w:t>ni (022) izvršenje je 27.872,24 eura</w:t>
      </w:r>
      <w:r w:rsidRPr="00AF6904">
        <w:rPr>
          <w:rFonts w:ascii="Times New Roman" w:hAnsi="Times New Roman" w:cs="Times New Roman"/>
          <w:sz w:val="24"/>
          <w:szCs w:val="24"/>
        </w:rPr>
        <w:t>, na uslugama prot</w:t>
      </w:r>
      <w:r w:rsidR="00CC1AC5">
        <w:rPr>
          <w:rFonts w:ascii="Times New Roman" w:hAnsi="Times New Roman" w:cs="Times New Roman"/>
          <w:sz w:val="24"/>
          <w:szCs w:val="24"/>
        </w:rPr>
        <w:t>upo</w:t>
      </w:r>
      <w:r w:rsidR="00330912">
        <w:rPr>
          <w:rFonts w:ascii="Times New Roman" w:hAnsi="Times New Roman" w:cs="Times New Roman"/>
          <w:sz w:val="24"/>
          <w:szCs w:val="24"/>
        </w:rPr>
        <w:t>žarne zaštite (032) 2.033,97 eura</w:t>
      </w:r>
      <w:r w:rsidRPr="00AF6904">
        <w:rPr>
          <w:rFonts w:ascii="Times New Roman" w:hAnsi="Times New Roman" w:cs="Times New Roman"/>
          <w:sz w:val="24"/>
          <w:szCs w:val="24"/>
        </w:rPr>
        <w:t>. Prema funkcijskoj klasifikaciji (042) za poljoprivredu,</w:t>
      </w:r>
      <w:r w:rsidR="00B25C73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šumarstvo </w:t>
      </w:r>
      <w:r w:rsidR="00330912">
        <w:rPr>
          <w:rFonts w:ascii="Times New Roman" w:hAnsi="Times New Roman" w:cs="Times New Roman"/>
          <w:sz w:val="24"/>
          <w:szCs w:val="24"/>
        </w:rPr>
        <w:t>i ribolov je izdvojeno 1.326,10 eura</w:t>
      </w:r>
      <w:r w:rsidRPr="00AF6904">
        <w:rPr>
          <w:rFonts w:ascii="Times New Roman" w:hAnsi="Times New Roman" w:cs="Times New Roman"/>
          <w:sz w:val="24"/>
          <w:szCs w:val="24"/>
        </w:rPr>
        <w:t>, za gorivo i energ</w:t>
      </w:r>
      <w:r w:rsidR="00330912">
        <w:rPr>
          <w:rFonts w:ascii="Times New Roman" w:hAnsi="Times New Roman" w:cs="Times New Roman"/>
          <w:sz w:val="24"/>
          <w:szCs w:val="24"/>
        </w:rPr>
        <w:t>iju (043) izdvojeno je 4.428,75 eura</w:t>
      </w:r>
      <w:r w:rsidR="00EB5829">
        <w:rPr>
          <w:rFonts w:ascii="Times New Roman" w:hAnsi="Times New Roman" w:cs="Times New Roman"/>
          <w:sz w:val="24"/>
          <w:szCs w:val="24"/>
        </w:rPr>
        <w:t>. Za promet izvršenje ovom polugodištu je 338.736,09 eura.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(navedeni iznos obuhvaća asfaltiranja cesta nerazvrstanih i lokalnih, te tekuće i investicijsko održavanje cesta), za klasifikaciju (0</w:t>
      </w:r>
      <w:r w:rsidR="00DA3A7D">
        <w:rPr>
          <w:rFonts w:ascii="Times New Roman" w:hAnsi="Times New Roman" w:cs="Times New Roman"/>
          <w:sz w:val="24"/>
          <w:szCs w:val="24"/>
        </w:rPr>
        <w:t>51) gospodarenje otpadom nije bilo izvršenja u ovoj godini,</w:t>
      </w:r>
      <w:r w:rsidR="00281A2F">
        <w:rPr>
          <w:rFonts w:ascii="Times New Roman" w:hAnsi="Times New Roman" w:cs="Times New Roman"/>
          <w:sz w:val="24"/>
          <w:szCs w:val="24"/>
        </w:rPr>
        <w:t xml:space="preserve"> funkcijska klasifikacija (052) gos</w:t>
      </w:r>
      <w:r w:rsidR="006524F9">
        <w:rPr>
          <w:rFonts w:ascii="Times New Roman" w:hAnsi="Times New Roman" w:cs="Times New Roman"/>
          <w:sz w:val="24"/>
          <w:szCs w:val="24"/>
        </w:rPr>
        <w:t>podarenje otpadnim vodama nije imala izvršenja u ovoj godini</w:t>
      </w:r>
      <w:r w:rsidR="00281A2F">
        <w:rPr>
          <w:rFonts w:ascii="Times New Roman" w:hAnsi="Times New Roman" w:cs="Times New Roman"/>
          <w:sz w:val="24"/>
          <w:szCs w:val="24"/>
        </w:rPr>
        <w:t>,</w:t>
      </w:r>
      <w:r w:rsidRPr="00AF6904">
        <w:rPr>
          <w:rFonts w:ascii="Times New Roman" w:hAnsi="Times New Roman" w:cs="Times New Roman"/>
          <w:sz w:val="24"/>
          <w:szCs w:val="24"/>
        </w:rPr>
        <w:t xml:space="preserve"> klasifikacija 061 </w:t>
      </w:r>
      <w:r w:rsidRPr="00595DD8">
        <w:rPr>
          <w:rFonts w:ascii="Times New Roman" w:hAnsi="Times New Roman" w:cs="Times New Roman"/>
          <w:sz w:val="24"/>
          <w:szCs w:val="24"/>
        </w:rPr>
        <w:t>Razvoj stanovanj</w:t>
      </w:r>
      <w:r w:rsidR="0034382D" w:rsidRPr="00595DD8">
        <w:rPr>
          <w:rFonts w:ascii="Times New Roman" w:hAnsi="Times New Roman" w:cs="Times New Roman"/>
          <w:sz w:val="24"/>
          <w:szCs w:val="24"/>
        </w:rPr>
        <w:t xml:space="preserve">a </w:t>
      </w:r>
      <w:r w:rsidR="0034382D" w:rsidRPr="00595DD8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17D11">
        <w:rPr>
          <w:rFonts w:ascii="Times New Roman" w:hAnsi="Times New Roman" w:cs="Times New Roman"/>
          <w:sz w:val="24"/>
          <w:szCs w:val="24"/>
        </w:rPr>
        <w:t>zvršena je u iznosu</w:t>
      </w:r>
      <w:r w:rsidR="00A77794">
        <w:rPr>
          <w:rFonts w:ascii="Times New Roman" w:hAnsi="Times New Roman" w:cs="Times New Roman"/>
          <w:sz w:val="24"/>
          <w:szCs w:val="24"/>
        </w:rPr>
        <w:t xml:space="preserve"> 30.032,62 eura</w:t>
      </w:r>
      <w:r w:rsidRPr="00595DD8">
        <w:rPr>
          <w:rFonts w:ascii="Times New Roman" w:hAnsi="Times New Roman" w:cs="Times New Roman"/>
          <w:sz w:val="24"/>
          <w:szCs w:val="24"/>
        </w:rPr>
        <w:t>,</w:t>
      </w:r>
      <w:r w:rsidR="00801287">
        <w:rPr>
          <w:rFonts w:ascii="Times New Roman" w:hAnsi="Times New Roman" w:cs="Times New Roman"/>
          <w:sz w:val="24"/>
          <w:szCs w:val="24"/>
        </w:rPr>
        <w:t xml:space="preserve"> </w:t>
      </w:r>
      <w:r w:rsidRPr="00595DD8">
        <w:rPr>
          <w:rFonts w:ascii="Times New Roman" w:hAnsi="Times New Roman" w:cs="Times New Roman"/>
          <w:sz w:val="24"/>
          <w:szCs w:val="24"/>
        </w:rPr>
        <w:t xml:space="preserve"> a za raz</w:t>
      </w:r>
      <w:r w:rsidR="00BC5CAF">
        <w:rPr>
          <w:rFonts w:ascii="Times New Roman" w:hAnsi="Times New Roman" w:cs="Times New Roman"/>
          <w:sz w:val="24"/>
          <w:szCs w:val="24"/>
        </w:rPr>
        <w:t>voj zajednice</w:t>
      </w:r>
      <w:r w:rsidR="00801287">
        <w:rPr>
          <w:rFonts w:ascii="Times New Roman" w:hAnsi="Times New Roman" w:cs="Times New Roman"/>
          <w:sz w:val="24"/>
          <w:szCs w:val="24"/>
        </w:rPr>
        <w:t xml:space="preserve">, ostvarenje je </w:t>
      </w:r>
      <w:r w:rsidR="00801287" w:rsidRPr="001306C2">
        <w:rPr>
          <w:rFonts w:ascii="Times New Roman" w:hAnsi="Times New Roman" w:cs="Times New Roman"/>
          <w:sz w:val="24"/>
          <w:szCs w:val="24"/>
        </w:rPr>
        <w:t>300.447,43 eura</w:t>
      </w:r>
      <w:r w:rsidRPr="001306C2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na klasifikaciji 062,</w:t>
      </w:r>
      <w:r w:rsidR="00FC14E4">
        <w:rPr>
          <w:rFonts w:ascii="Times New Roman" w:hAnsi="Times New Roman" w:cs="Times New Roman"/>
          <w:sz w:val="24"/>
          <w:szCs w:val="24"/>
        </w:rPr>
        <w:t xml:space="preserve"> </w:t>
      </w:r>
      <w:r w:rsidR="007E44D7">
        <w:rPr>
          <w:rFonts w:ascii="Times New Roman" w:hAnsi="Times New Roman" w:cs="Times New Roman"/>
          <w:sz w:val="24"/>
          <w:szCs w:val="24"/>
        </w:rPr>
        <w:t xml:space="preserve">razlog povećanja od 278.690,18 eura </w:t>
      </w:r>
      <w:r w:rsidR="00D62005">
        <w:rPr>
          <w:rFonts w:ascii="Times New Roman" w:hAnsi="Times New Roman" w:cs="Times New Roman"/>
          <w:sz w:val="24"/>
          <w:szCs w:val="24"/>
        </w:rPr>
        <w:t>jesu dodatna ulaganja na objektima, kao i tekuće i investicijsko održavanje građevinskih objekata</w:t>
      </w:r>
      <w:r w:rsidR="00FC14E4">
        <w:rPr>
          <w:rFonts w:ascii="Times New Roman" w:hAnsi="Times New Roman" w:cs="Times New Roman"/>
          <w:sz w:val="24"/>
          <w:szCs w:val="24"/>
        </w:rPr>
        <w:t>,</w:t>
      </w:r>
      <w:r w:rsidRPr="00AF6904">
        <w:rPr>
          <w:rFonts w:ascii="Times New Roman" w:hAnsi="Times New Roman" w:cs="Times New Roman"/>
          <w:sz w:val="24"/>
          <w:szCs w:val="24"/>
        </w:rPr>
        <w:t xml:space="preserve"> 063 – funkcijska klasifikacija</w:t>
      </w:r>
      <w:r w:rsidR="000F2780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Opskrba v</w:t>
      </w:r>
      <w:r w:rsidR="008C69D2">
        <w:rPr>
          <w:rFonts w:ascii="Times New Roman" w:hAnsi="Times New Roman" w:cs="Times New Roman"/>
          <w:sz w:val="24"/>
          <w:szCs w:val="24"/>
        </w:rPr>
        <w:t xml:space="preserve">odom </w:t>
      </w:r>
      <w:r w:rsidR="007E44D7">
        <w:rPr>
          <w:rFonts w:ascii="Times New Roman" w:hAnsi="Times New Roman" w:cs="Times New Roman"/>
          <w:sz w:val="24"/>
          <w:szCs w:val="24"/>
        </w:rPr>
        <w:t>izvršena je sa 12.308,26 eura</w:t>
      </w:r>
      <w:r w:rsidR="008C69D2">
        <w:rPr>
          <w:rFonts w:ascii="Times New Roman" w:hAnsi="Times New Roman" w:cs="Times New Roman"/>
          <w:sz w:val="24"/>
          <w:szCs w:val="24"/>
        </w:rPr>
        <w:t>,</w:t>
      </w:r>
      <w:r w:rsidRPr="00AF6904">
        <w:rPr>
          <w:rFonts w:ascii="Times New Roman" w:hAnsi="Times New Roman" w:cs="Times New Roman"/>
          <w:sz w:val="24"/>
          <w:szCs w:val="24"/>
        </w:rPr>
        <w:t xml:space="preserve"> obuhvaća izgradnju vodovodne mreže.</w:t>
      </w:r>
      <w:r w:rsidR="00322F48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Funkcijska klasifikacija 064 Ulična rasvjeta </w:t>
      </w:r>
      <w:r w:rsidR="00250F8E">
        <w:rPr>
          <w:rFonts w:ascii="Times New Roman" w:hAnsi="Times New Roman" w:cs="Times New Roman"/>
          <w:sz w:val="24"/>
          <w:szCs w:val="24"/>
        </w:rPr>
        <w:t xml:space="preserve"> izvrš</w:t>
      </w:r>
      <w:r w:rsidR="003568A8">
        <w:rPr>
          <w:rFonts w:ascii="Times New Roman" w:hAnsi="Times New Roman" w:cs="Times New Roman"/>
          <w:sz w:val="24"/>
          <w:szCs w:val="24"/>
        </w:rPr>
        <w:t>ena je u iznosu 53.692,51 euro</w:t>
      </w:r>
      <w:r w:rsidR="006C32CD">
        <w:rPr>
          <w:rFonts w:ascii="Times New Roman" w:hAnsi="Times New Roman" w:cs="Times New Roman"/>
          <w:sz w:val="24"/>
          <w:szCs w:val="24"/>
        </w:rPr>
        <w:t>,</w:t>
      </w:r>
      <w:r w:rsidR="003568A8">
        <w:rPr>
          <w:rFonts w:ascii="Times New Roman" w:hAnsi="Times New Roman" w:cs="Times New Roman"/>
          <w:sz w:val="24"/>
          <w:szCs w:val="24"/>
        </w:rPr>
        <w:t xml:space="preserve"> rashodi vezani za stanovanje (066) izvršeni su u iznosu 306,42 eura, Službe za vanjske pacijente (072) –rashodi su izvršeni sa 6.224,99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poslovi i usluge zdravstva koji nisu drugdje</w:t>
      </w:r>
      <w:r w:rsidR="003568A8">
        <w:rPr>
          <w:rFonts w:ascii="Times New Roman" w:hAnsi="Times New Roman" w:cs="Times New Roman"/>
          <w:sz w:val="24"/>
          <w:szCs w:val="24"/>
        </w:rPr>
        <w:t xml:space="preserve"> svrstani (076) iznose 496,82 eura</w:t>
      </w:r>
      <w:r w:rsidRPr="00AF6904">
        <w:rPr>
          <w:rFonts w:ascii="Times New Roman" w:hAnsi="Times New Roman" w:cs="Times New Roman"/>
          <w:sz w:val="24"/>
          <w:szCs w:val="24"/>
        </w:rPr>
        <w:t>. Na funkcijskoj klasifikaciji 081 službe rekreac</w:t>
      </w:r>
      <w:r w:rsidR="009A093F">
        <w:rPr>
          <w:rFonts w:ascii="Times New Roman" w:hAnsi="Times New Roman" w:cs="Times New Roman"/>
          <w:sz w:val="24"/>
          <w:szCs w:val="24"/>
        </w:rPr>
        <w:t>ije i sp</w:t>
      </w:r>
      <w:r w:rsidR="004D5648">
        <w:rPr>
          <w:rFonts w:ascii="Times New Roman" w:hAnsi="Times New Roman" w:cs="Times New Roman"/>
          <w:sz w:val="24"/>
          <w:szCs w:val="24"/>
        </w:rPr>
        <w:t xml:space="preserve">orta izvršeno </w:t>
      </w:r>
      <w:proofErr w:type="spellStart"/>
      <w:r w:rsidR="004D5648">
        <w:rPr>
          <w:rFonts w:ascii="Times New Roman" w:hAnsi="Times New Roman" w:cs="Times New Roman"/>
          <w:sz w:val="24"/>
          <w:szCs w:val="24"/>
        </w:rPr>
        <w:t>jeu</w:t>
      </w:r>
      <w:proofErr w:type="spellEnd"/>
      <w:r w:rsidR="004D5648">
        <w:rPr>
          <w:rFonts w:ascii="Times New Roman" w:hAnsi="Times New Roman" w:cs="Times New Roman"/>
          <w:sz w:val="24"/>
          <w:szCs w:val="24"/>
        </w:rPr>
        <w:t xml:space="preserve"> polugodištu 2023. godine  34.000,00 eura</w:t>
      </w:r>
      <w:r w:rsidR="0077615D">
        <w:rPr>
          <w:rFonts w:ascii="Times New Roman" w:hAnsi="Times New Roman" w:cs="Times New Roman"/>
          <w:sz w:val="24"/>
          <w:szCs w:val="24"/>
        </w:rPr>
        <w:t xml:space="preserve"> (sportski klubovi</w:t>
      </w:r>
      <w:r w:rsidRPr="00AF6904">
        <w:rPr>
          <w:rFonts w:ascii="Times New Roman" w:hAnsi="Times New Roman" w:cs="Times New Roman"/>
          <w:sz w:val="24"/>
          <w:szCs w:val="24"/>
        </w:rPr>
        <w:t>),</w:t>
      </w:r>
      <w:r w:rsidR="004D5648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  rashodi za sl</w:t>
      </w:r>
      <w:r w:rsidR="00122E1C">
        <w:rPr>
          <w:rFonts w:ascii="Times New Roman" w:hAnsi="Times New Roman" w:cs="Times New Roman"/>
          <w:sz w:val="24"/>
          <w:szCs w:val="24"/>
        </w:rPr>
        <w:t>užbe kulture  ostvareni su sa 4.000,00 eura</w:t>
      </w:r>
      <w:r w:rsidRPr="00AF6904">
        <w:rPr>
          <w:rFonts w:ascii="Times New Roman" w:hAnsi="Times New Roman" w:cs="Times New Roman"/>
          <w:sz w:val="24"/>
          <w:szCs w:val="24"/>
        </w:rPr>
        <w:t>, rashodi za rekreaciju, kulturu i religiju koji nisu drugdje svr</w:t>
      </w:r>
      <w:r w:rsidR="00195239">
        <w:rPr>
          <w:rFonts w:ascii="Times New Roman" w:hAnsi="Times New Roman" w:cs="Times New Roman"/>
          <w:sz w:val="24"/>
          <w:szCs w:val="24"/>
        </w:rPr>
        <w:t xml:space="preserve">stani (086) izvršeni  su za polugodište 2023. sa 39.520,95 eura, </w:t>
      </w:r>
      <w:r w:rsidRPr="00AF6904">
        <w:rPr>
          <w:rFonts w:ascii="Times New Roman" w:hAnsi="Times New Roman" w:cs="Times New Roman"/>
          <w:sz w:val="24"/>
          <w:szCs w:val="24"/>
        </w:rPr>
        <w:t xml:space="preserve">predškolsko i osnovno obrazovanje </w:t>
      </w:r>
      <w:r w:rsidR="00195239">
        <w:rPr>
          <w:rFonts w:ascii="Times New Roman" w:hAnsi="Times New Roman" w:cs="Times New Roman"/>
          <w:sz w:val="24"/>
          <w:szCs w:val="24"/>
        </w:rPr>
        <w:t>(</w:t>
      </w:r>
      <w:r w:rsidRPr="00AF6904">
        <w:rPr>
          <w:rFonts w:ascii="Times New Roman" w:hAnsi="Times New Roman" w:cs="Times New Roman"/>
          <w:sz w:val="24"/>
          <w:szCs w:val="24"/>
        </w:rPr>
        <w:t>091</w:t>
      </w:r>
      <w:r w:rsidR="00195239">
        <w:rPr>
          <w:rFonts w:ascii="Times New Roman" w:hAnsi="Times New Roman" w:cs="Times New Roman"/>
          <w:sz w:val="24"/>
          <w:szCs w:val="24"/>
        </w:rPr>
        <w:t>) iznosi 130.908,99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funkcijska klasifikacija</w:t>
      </w:r>
      <w:r w:rsidR="00547856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-</w:t>
      </w:r>
      <w:r w:rsidR="00547856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092 srednjoškolsko obrazovanj</w:t>
      </w:r>
      <w:r w:rsidR="00195239">
        <w:rPr>
          <w:rFonts w:ascii="Times New Roman" w:hAnsi="Times New Roman" w:cs="Times New Roman"/>
          <w:sz w:val="24"/>
          <w:szCs w:val="24"/>
        </w:rPr>
        <w:t>e je izvršeno u iznosu 4.068,02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 obitelj </w:t>
      </w:r>
      <w:r w:rsidR="00547856">
        <w:rPr>
          <w:rFonts w:ascii="Times New Roman" w:hAnsi="Times New Roman" w:cs="Times New Roman"/>
          <w:sz w:val="24"/>
          <w:szCs w:val="24"/>
        </w:rPr>
        <w:t>i djeca (104) ostvar</w:t>
      </w:r>
      <w:r w:rsidR="00195239">
        <w:rPr>
          <w:rFonts w:ascii="Times New Roman" w:hAnsi="Times New Roman" w:cs="Times New Roman"/>
          <w:sz w:val="24"/>
          <w:szCs w:val="24"/>
        </w:rPr>
        <w:t>eni su sa 7.600,00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naknade), socijalna pomoć stanovništvu (107) koje nije obuhvaćeno redovnim socija</w:t>
      </w:r>
      <w:r w:rsidR="00195239">
        <w:rPr>
          <w:rFonts w:ascii="Times New Roman" w:hAnsi="Times New Roman" w:cs="Times New Roman"/>
          <w:sz w:val="24"/>
          <w:szCs w:val="24"/>
        </w:rPr>
        <w:t>lnim programom  iznosi 3.582,00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Funkcijska klasifikacija </w:t>
      </w:r>
      <w:r w:rsidR="00195239">
        <w:rPr>
          <w:rFonts w:ascii="Times New Roman" w:hAnsi="Times New Roman" w:cs="Times New Roman"/>
          <w:sz w:val="24"/>
          <w:szCs w:val="24"/>
        </w:rPr>
        <w:t>(</w:t>
      </w:r>
      <w:r w:rsidRPr="00AF6904">
        <w:rPr>
          <w:rFonts w:ascii="Times New Roman" w:hAnsi="Times New Roman" w:cs="Times New Roman"/>
          <w:sz w:val="24"/>
          <w:szCs w:val="24"/>
        </w:rPr>
        <w:t>109</w:t>
      </w:r>
      <w:r w:rsidR="00195239">
        <w:rPr>
          <w:rFonts w:ascii="Times New Roman" w:hAnsi="Times New Roman" w:cs="Times New Roman"/>
          <w:sz w:val="24"/>
          <w:szCs w:val="24"/>
        </w:rPr>
        <w:t>)</w:t>
      </w:r>
      <w:r w:rsidRPr="00AF6904">
        <w:rPr>
          <w:rFonts w:ascii="Times New Roman" w:hAnsi="Times New Roman" w:cs="Times New Roman"/>
          <w:sz w:val="24"/>
          <w:szCs w:val="24"/>
        </w:rPr>
        <w:t xml:space="preserve"> aktivnosti socijalne zaštite koje nisu drugdje </w:t>
      </w:r>
      <w:r w:rsidR="00544EA4">
        <w:rPr>
          <w:rFonts w:ascii="Times New Roman" w:hAnsi="Times New Roman" w:cs="Times New Roman"/>
          <w:sz w:val="24"/>
          <w:szCs w:val="24"/>
        </w:rPr>
        <w:t>svrs</w:t>
      </w:r>
      <w:r w:rsidR="00195239">
        <w:rPr>
          <w:rFonts w:ascii="Times New Roman" w:hAnsi="Times New Roman" w:cs="Times New Roman"/>
          <w:sz w:val="24"/>
          <w:szCs w:val="24"/>
        </w:rPr>
        <w:t>tane ostvarene su sa  3.972,98 eura.</w:t>
      </w:r>
    </w:p>
    <w:p w:rsidR="00AF6904" w:rsidRPr="00AF6904" w:rsidRDefault="00AF6904" w:rsidP="00AF6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Tablica 4. i Tablica 5.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financiranja po ekonomskoj klasifikaciji i izvorima financiranja</w:t>
      </w:r>
    </w:p>
    <w:p w:rsidR="00922468" w:rsidRDefault="00126652" w:rsidP="00AF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AF6904"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 kreditnog zaduženja kod OTP banke d.d. za financiranje kapitalnog projekta Izgradnje ško</w:t>
      </w:r>
      <w:r w:rsidR="00C75241">
        <w:rPr>
          <w:rFonts w:ascii="Times New Roman" w:eastAsia="Times New Roman" w:hAnsi="Times New Roman" w:cs="Times New Roman"/>
          <w:sz w:val="24"/>
          <w:szCs w:val="24"/>
          <w:lang w:eastAsia="hr-HR"/>
        </w:rPr>
        <w:t>lske sportske dvorane</w:t>
      </w:r>
      <w:r w:rsidR="00C75241" w:rsidRPr="00C75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552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5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podskupni 544 Otplata glavnice primljenih kredita i zajmova od kreditnih i ostalih financijskih institucija iznosi 49.771,08 eura. </w:t>
      </w:r>
      <w:r w:rsidR="00297EA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F6904"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podskupini 547 Otplata </w:t>
      </w:r>
      <w:r w:rsidR="006D5485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glavnice primljenih zajmova</w:t>
      </w:r>
      <w:r w:rsidR="00424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5485">
        <w:rPr>
          <w:rFonts w:ascii="Times New Roman" w:eastAsia="Times New Roman" w:hAnsi="Times New Roman" w:cs="Times New Roman"/>
          <w:sz w:val="24"/>
          <w:szCs w:val="24"/>
          <w:lang w:eastAsia="hr-HR"/>
        </w:rPr>
        <w:t>od drugih razina vlasti</w:t>
      </w:r>
      <w:r w:rsidR="00B11E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15.419,52 eura, prema Uputi Ministarstva financija</w:t>
      </w:r>
      <w:r w:rsidR="00424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(ako jedinica do kraja godine ne podmiri dugovanje po namirenju poreza na dohodak, Fina u 4 jednaka obroka skida dugovanje</w:t>
      </w:r>
      <w:r w:rsidR="00BB229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247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F6904" w:rsidRPr="00AF6904" w:rsidRDefault="00AF6904" w:rsidP="00AF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Detalji o kreditnom zaduženju</w:t>
      </w:r>
      <w:r w:rsidR="006B41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danim suglasnostima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rokovima dospijeća, nalaze se u prilogu ovog izvješća i čine sastavni dio Izvješća o izvršenju proračuna. 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EFD" w:rsidRDefault="007F4EFD" w:rsidP="00FA6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0B" w:rsidRDefault="00C9330B" w:rsidP="00FA6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30B" w:rsidRPr="0064088F" w:rsidRDefault="00C9330B" w:rsidP="00FA6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8F">
        <w:rPr>
          <w:rFonts w:ascii="Times New Roman" w:hAnsi="Times New Roman" w:cs="Times New Roman"/>
          <w:b/>
          <w:sz w:val="28"/>
          <w:szCs w:val="28"/>
        </w:rPr>
        <w:t>II. POSEBNI DIO</w:t>
      </w:r>
    </w:p>
    <w:p w:rsidR="00345EF0" w:rsidRPr="0064088F" w:rsidRDefault="00345EF0" w:rsidP="00FA64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904" w:rsidRPr="00AF6904" w:rsidRDefault="00C9330B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9330B">
        <w:rPr>
          <w:rFonts w:ascii="Times New Roman" w:hAnsi="Times New Roman" w:cs="Times New Roman"/>
          <w:sz w:val="24"/>
          <w:szCs w:val="24"/>
        </w:rPr>
        <w:t>U posebnom dijelu</w:t>
      </w:r>
      <w:r w:rsidR="001F6D9F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3B53C6">
        <w:rPr>
          <w:rFonts w:ascii="Times New Roman" w:hAnsi="Times New Roman" w:cs="Times New Roman"/>
          <w:sz w:val="24"/>
          <w:szCs w:val="24"/>
        </w:rPr>
        <w:t xml:space="preserve"> prikazano je izvršenje rashoda i izdataka P</w:t>
      </w:r>
      <w:r w:rsidR="00204363">
        <w:rPr>
          <w:rFonts w:ascii="Times New Roman" w:hAnsi="Times New Roman" w:cs="Times New Roman"/>
          <w:sz w:val="24"/>
          <w:szCs w:val="24"/>
        </w:rPr>
        <w:t xml:space="preserve">roračuna iskazanih po </w:t>
      </w:r>
      <w:r w:rsidR="00A6079D">
        <w:rPr>
          <w:rFonts w:ascii="Times New Roman" w:hAnsi="Times New Roman" w:cs="Times New Roman"/>
          <w:sz w:val="24"/>
          <w:szCs w:val="24"/>
        </w:rPr>
        <w:t>organizacijskoj klasifikaciji,</w:t>
      </w:r>
      <w:r w:rsidR="003B53C6">
        <w:rPr>
          <w:rFonts w:ascii="Times New Roman" w:hAnsi="Times New Roman" w:cs="Times New Roman"/>
          <w:sz w:val="24"/>
          <w:szCs w:val="24"/>
        </w:rPr>
        <w:t xml:space="preserve"> izvorima</w:t>
      </w:r>
      <w:r w:rsidR="00F5149E">
        <w:rPr>
          <w:rFonts w:ascii="Times New Roman" w:hAnsi="Times New Roman" w:cs="Times New Roman"/>
          <w:sz w:val="24"/>
          <w:szCs w:val="24"/>
        </w:rPr>
        <w:t xml:space="preserve"> financiranja </w:t>
      </w:r>
      <w:r w:rsidR="003B53C6">
        <w:rPr>
          <w:rFonts w:ascii="Times New Roman" w:hAnsi="Times New Roman" w:cs="Times New Roman"/>
          <w:sz w:val="24"/>
          <w:szCs w:val="24"/>
        </w:rPr>
        <w:t xml:space="preserve"> i ekonomskoj klasifikaciji, raspoređenih u programe koji se sastoje od aktivnosti i projekata.</w:t>
      </w:r>
    </w:p>
    <w:p w:rsidR="00AF6904" w:rsidRPr="00AF6904" w:rsidRDefault="00AF6904" w:rsidP="00AF69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  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Općinsko vijeće</w:t>
      </w:r>
      <w:r w:rsidR="00664A00">
        <w:rPr>
          <w:rFonts w:ascii="Times New Roman" w:hAnsi="Times New Roman" w:cs="Times New Roman"/>
          <w:sz w:val="24"/>
          <w:szCs w:val="24"/>
        </w:rPr>
        <w:t xml:space="preserve"> izvršeno je sa 37.995,31 </w:t>
      </w:r>
      <w:proofErr w:type="spellStart"/>
      <w:r w:rsidR="00664A0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64A00">
        <w:rPr>
          <w:rFonts w:ascii="Times New Roman" w:hAnsi="Times New Roman" w:cs="Times New Roman"/>
          <w:sz w:val="24"/>
          <w:szCs w:val="24"/>
        </w:rPr>
        <w:t xml:space="preserve"> ili 86,74</w:t>
      </w:r>
      <w:r w:rsidRPr="00AF6904">
        <w:rPr>
          <w:rFonts w:ascii="Times New Roman" w:hAnsi="Times New Roman" w:cs="Times New Roman"/>
          <w:sz w:val="24"/>
          <w:szCs w:val="24"/>
        </w:rPr>
        <w:t xml:space="preserve"> % plana, a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Jedinstveni upravni odjel </w:t>
      </w:r>
      <w:r w:rsidRPr="00AF6904">
        <w:rPr>
          <w:rFonts w:ascii="Times New Roman" w:hAnsi="Times New Roman" w:cs="Times New Roman"/>
          <w:sz w:val="24"/>
          <w:szCs w:val="24"/>
        </w:rPr>
        <w:t>izvršen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162">
        <w:rPr>
          <w:rFonts w:ascii="Times New Roman" w:hAnsi="Times New Roman" w:cs="Times New Roman"/>
          <w:sz w:val="24"/>
          <w:szCs w:val="24"/>
        </w:rPr>
        <w:t>je s 1.224.618,09</w:t>
      </w:r>
      <w:r w:rsidR="00BB0EC6">
        <w:rPr>
          <w:rFonts w:ascii="Times New Roman" w:hAnsi="Times New Roman" w:cs="Times New Roman"/>
          <w:sz w:val="24"/>
          <w:szCs w:val="24"/>
        </w:rPr>
        <w:t xml:space="preserve"> eura</w:t>
      </w:r>
      <w:r w:rsidR="00664A00">
        <w:rPr>
          <w:rFonts w:ascii="Times New Roman" w:hAnsi="Times New Roman" w:cs="Times New Roman"/>
          <w:sz w:val="24"/>
          <w:szCs w:val="24"/>
        </w:rPr>
        <w:t xml:space="preserve"> ili </w:t>
      </w:r>
      <w:r w:rsidR="00DD4E49">
        <w:rPr>
          <w:rFonts w:ascii="Times New Roman" w:hAnsi="Times New Roman" w:cs="Times New Roman"/>
          <w:sz w:val="24"/>
          <w:szCs w:val="24"/>
        </w:rPr>
        <w:t>33,95</w:t>
      </w:r>
      <w:r w:rsidRPr="00AF6904">
        <w:rPr>
          <w:rFonts w:ascii="Times New Roman" w:hAnsi="Times New Roman" w:cs="Times New Roman"/>
          <w:sz w:val="24"/>
          <w:szCs w:val="24"/>
        </w:rPr>
        <w:t xml:space="preserve"> %. </w:t>
      </w:r>
      <w:r w:rsidRPr="00AF6904">
        <w:rPr>
          <w:rFonts w:ascii="Times New Roman" w:hAnsi="Times New Roman" w:cs="Times New Roman"/>
          <w:b/>
          <w:sz w:val="24"/>
          <w:szCs w:val="24"/>
        </w:rPr>
        <w:t>Glava 00202 Jedinstveni upravni odjel</w:t>
      </w:r>
      <w:r w:rsidRPr="00AF6904">
        <w:rPr>
          <w:rFonts w:ascii="Times New Roman" w:hAnsi="Times New Roman" w:cs="Times New Roman"/>
          <w:sz w:val="24"/>
          <w:szCs w:val="24"/>
        </w:rPr>
        <w:t xml:space="preserve"> izvršena je </w:t>
      </w:r>
      <w:r w:rsidR="00DD4E49">
        <w:rPr>
          <w:rFonts w:ascii="Times New Roman" w:hAnsi="Times New Roman" w:cs="Times New Roman"/>
          <w:sz w:val="24"/>
          <w:szCs w:val="24"/>
        </w:rPr>
        <w:t>sa</w:t>
      </w:r>
      <w:r w:rsidR="00A306B4">
        <w:rPr>
          <w:rFonts w:ascii="Times New Roman" w:hAnsi="Times New Roman" w:cs="Times New Roman"/>
          <w:sz w:val="24"/>
          <w:szCs w:val="24"/>
        </w:rPr>
        <w:t xml:space="preserve"> 1.110.773,61 </w:t>
      </w:r>
      <w:proofErr w:type="spellStart"/>
      <w:r w:rsidR="00A306B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, a </w:t>
      </w:r>
      <w:r w:rsidRPr="00AF6904">
        <w:rPr>
          <w:rFonts w:ascii="Times New Roman" w:hAnsi="Times New Roman" w:cs="Times New Roman"/>
          <w:b/>
          <w:sz w:val="24"/>
          <w:szCs w:val="24"/>
        </w:rPr>
        <w:t>Glava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00203 Dječji vrtić „Žabac</w:t>
      </w:r>
      <w:r w:rsidR="00073BF7">
        <w:rPr>
          <w:rFonts w:ascii="Times New Roman" w:hAnsi="Times New Roman" w:cs="Times New Roman"/>
          <w:sz w:val="24"/>
          <w:szCs w:val="24"/>
        </w:rPr>
        <w:t>“ izvršena je sa 113.844,48 eura ili 53,09</w:t>
      </w:r>
      <w:r w:rsidR="00995427">
        <w:rPr>
          <w:rFonts w:ascii="Times New Roman" w:hAnsi="Times New Roman" w:cs="Times New Roman"/>
          <w:sz w:val="24"/>
          <w:szCs w:val="24"/>
        </w:rPr>
        <w:t>% plana.</w:t>
      </w:r>
    </w:p>
    <w:p w:rsidR="00AF6904" w:rsidRDefault="00AF6904" w:rsidP="00E572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72E3" w:rsidRPr="00AF6904" w:rsidRDefault="00E572E3" w:rsidP="00D86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273248" w:rsidRDefault="00AF6904" w:rsidP="00AF6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48">
        <w:rPr>
          <w:rFonts w:ascii="Times New Roman" w:hAnsi="Times New Roman" w:cs="Times New Roman"/>
          <w:b/>
          <w:sz w:val="28"/>
          <w:szCs w:val="28"/>
        </w:rPr>
        <w:t>Razdjel 001 Općinsko vijeće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1000 Financiranje redovne djelatnosti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Pokazatelj uspješnosti</w:t>
      </w:r>
      <w:r w:rsidRPr="00AF6904">
        <w:rPr>
          <w:rFonts w:ascii="Times New Roman" w:hAnsi="Times New Roman" w:cs="Times New Roman"/>
          <w:sz w:val="24"/>
          <w:szCs w:val="24"/>
        </w:rPr>
        <w:t xml:space="preserve"> je djelotvorno obavljanje poslova iz samoupravnog djelokruga, poslova lokalnog značaja, kojim se neposredno ostvaruju potrebe građana, a koji nisu Ustavom i zakonima dodijeljeni u obavljanje državnim tijelima, kao što su kvalitetnije </w:t>
      </w:r>
      <w:r w:rsidRPr="00AF6904">
        <w:rPr>
          <w:rFonts w:ascii="Times New Roman" w:hAnsi="Times New Roman" w:cs="Times New Roman"/>
          <w:sz w:val="24"/>
          <w:szCs w:val="24"/>
        </w:rPr>
        <w:lastRenderedPageBreak/>
        <w:t>obavljanje poslova iz nadležnosti  predstavničkog i izvršnog tijela, a koji se odnose na uređenje naselja i stanovanje, prostorno i urbanističko planiranje, komunalno gospodarstvo, brigu o djeci, socijalnu skrb, odgoj i osnovno obrazovanje, zdravstvenu zaštitu, kulturu, sport, protupožarnu i civilnu zaštitu, te ostale poslove iz nadležnosti Općinskog vijeća i Načelnika.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81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Rashodi </w:t>
      </w:r>
      <w:r w:rsidR="00167F06">
        <w:rPr>
          <w:rFonts w:ascii="Times New Roman" w:hAnsi="Times New Roman" w:cs="Times New Roman"/>
          <w:sz w:val="24"/>
          <w:szCs w:val="24"/>
        </w:rPr>
        <w:t xml:space="preserve">su planirani u iznosu </w:t>
      </w:r>
      <w:r w:rsidR="00F43F57">
        <w:rPr>
          <w:rFonts w:ascii="Times New Roman" w:hAnsi="Times New Roman" w:cs="Times New Roman"/>
          <w:sz w:val="24"/>
          <w:szCs w:val="24"/>
        </w:rPr>
        <w:t>21.343,00 eura</w:t>
      </w:r>
      <w:r w:rsidR="00207A2D">
        <w:rPr>
          <w:rFonts w:ascii="Times New Roman" w:hAnsi="Times New Roman" w:cs="Times New Roman"/>
          <w:sz w:val="24"/>
          <w:szCs w:val="24"/>
        </w:rPr>
        <w:t>, a ostvar</w:t>
      </w:r>
      <w:r w:rsidR="00F43F57">
        <w:rPr>
          <w:rFonts w:ascii="Times New Roman" w:hAnsi="Times New Roman" w:cs="Times New Roman"/>
          <w:sz w:val="24"/>
          <w:szCs w:val="24"/>
        </w:rPr>
        <w:t>eni sa 6.463,42 eura što je 30,28</w:t>
      </w:r>
      <w:r w:rsidRPr="00AF6904">
        <w:rPr>
          <w:rFonts w:ascii="Times New Roman" w:hAnsi="Times New Roman" w:cs="Times New Roman"/>
          <w:sz w:val="24"/>
          <w:szCs w:val="24"/>
        </w:rPr>
        <w:t xml:space="preserve">% proračuna. </w:t>
      </w:r>
    </w:p>
    <w:p w:rsidR="00381C81" w:rsidRPr="00AF6904" w:rsidRDefault="00381C81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 xml:space="preserve">Pokazatelj rezultata          Redovito održavanje sjednica Općinskog vijeća, dostavljanje </w:t>
      </w: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  <w:t xml:space="preserve">       materijala u elektronskom obliku ili poštom, redovita isplata </w:t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  <w:t xml:space="preserve">        naknada članovima Općinskog vijeća, političkim strankama, </w:t>
      </w: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  <w:t xml:space="preserve">       obračun i uplata zakonskih davanja u predviđenim rokovima.</w:t>
      </w: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550" w:hanging="255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Definicija</w:t>
      </w:r>
      <w:r w:rsidRPr="00AF6904">
        <w:rPr>
          <w:rFonts w:ascii="Times New Roman" w:hAnsi="Times New Roman" w:cs="Times New Roman"/>
          <w:sz w:val="24"/>
          <w:szCs w:val="24"/>
        </w:rPr>
        <w:tab/>
        <w:t xml:space="preserve"> Redovnim radom i donošenjem općih akata općinskog vijeća i             načelnika omogućuje se djelotvorno izvršavanje funkcije izvršne vlasti i općinske uprave </w:t>
      </w:r>
      <w:r w:rsidRPr="00AF690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D28AF" w:rsidTr="008D28AF">
        <w:trPr>
          <w:trHeight w:val="330"/>
        </w:trPr>
        <w:tc>
          <w:tcPr>
            <w:tcW w:w="9180" w:type="dxa"/>
          </w:tcPr>
          <w:p w:rsidR="008D28AF" w:rsidRDefault="008D28AF" w:rsidP="008D2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04" w:rsidRPr="00AF6904" w:rsidRDefault="00AF6904" w:rsidP="00A32B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Jedinica</w:t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="00C422FD">
        <w:rPr>
          <w:rFonts w:ascii="Times New Roman" w:hAnsi="Times New Roman" w:cs="Times New Roman"/>
          <w:sz w:val="24"/>
          <w:szCs w:val="24"/>
        </w:rPr>
        <w:tab/>
      </w:r>
      <w:r w:rsidR="002E236B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>%</w:t>
      </w: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Polazna vrijednost</w:t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="00C422FD">
        <w:rPr>
          <w:rFonts w:ascii="Times New Roman" w:hAnsi="Times New Roman" w:cs="Times New Roman"/>
          <w:sz w:val="24"/>
          <w:szCs w:val="24"/>
        </w:rPr>
        <w:tab/>
      </w:r>
      <w:r w:rsidR="002E236B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>74</w:t>
      </w:r>
    </w:p>
    <w:p w:rsidR="00AF6904" w:rsidRPr="00AF6904" w:rsidRDefault="00AF6904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Ciljana vrijednost</w:t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ab/>
      </w:r>
      <w:r w:rsidR="00C422FD">
        <w:rPr>
          <w:rFonts w:ascii="Times New Roman" w:hAnsi="Times New Roman" w:cs="Times New Roman"/>
          <w:sz w:val="24"/>
          <w:szCs w:val="24"/>
        </w:rPr>
        <w:tab/>
      </w:r>
      <w:r w:rsidR="002E236B">
        <w:rPr>
          <w:rFonts w:ascii="Times New Roman" w:hAnsi="Times New Roman" w:cs="Times New Roman"/>
          <w:sz w:val="24"/>
          <w:szCs w:val="24"/>
        </w:rPr>
        <w:tab/>
      </w:r>
      <w:r w:rsidRPr="00AF6904">
        <w:rPr>
          <w:rFonts w:ascii="Times New Roman" w:hAnsi="Times New Roman" w:cs="Times New Roman"/>
          <w:sz w:val="24"/>
          <w:szCs w:val="24"/>
        </w:rPr>
        <w:t>75</w:t>
      </w:r>
    </w:p>
    <w:p w:rsidR="00AF6904" w:rsidRPr="00C422FD" w:rsidRDefault="00FE1931" w:rsidP="008D28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36B">
        <w:rPr>
          <w:rFonts w:ascii="Times New Roman" w:hAnsi="Times New Roman" w:cs="Times New Roman"/>
          <w:sz w:val="24"/>
          <w:szCs w:val="24"/>
        </w:rPr>
        <w:t>Ostvarena vrijednost</w:t>
      </w:r>
      <w:r w:rsidR="00C422FD" w:rsidRPr="002E236B">
        <w:rPr>
          <w:rFonts w:ascii="Times New Roman" w:hAnsi="Times New Roman" w:cs="Times New Roman"/>
          <w:sz w:val="24"/>
          <w:szCs w:val="24"/>
        </w:rPr>
        <w:t xml:space="preserve"> I-VI 2023</w:t>
      </w:r>
      <w:r w:rsidRPr="002E236B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C422FD">
        <w:rPr>
          <w:rFonts w:ascii="Times New Roman" w:hAnsi="Times New Roman" w:cs="Times New Roman"/>
          <w:sz w:val="24"/>
          <w:szCs w:val="24"/>
        </w:rPr>
        <w:t>38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sz w:val="24"/>
          <w:szCs w:val="24"/>
        </w:rPr>
        <w:t>Program se sastoji od sljedećih aktivnosti: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A100001 Materijalni rashodi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="00FA15C3">
        <w:rPr>
          <w:rFonts w:ascii="Times New Roman" w:hAnsi="Times New Roman" w:cs="Times New Roman"/>
          <w:sz w:val="24"/>
          <w:szCs w:val="24"/>
        </w:rPr>
        <w:t xml:space="preserve"> koji su ostvareni sa 2.199,72 eura ili 30,54</w:t>
      </w:r>
      <w:r w:rsidRPr="00AF6904">
        <w:rPr>
          <w:rFonts w:ascii="Times New Roman" w:hAnsi="Times New Roman" w:cs="Times New Roman"/>
          <w:sz w:val="24"/>
          <w:szCs w:val="24"/>
        </w:rPr>
        <w:t>% proračuna. Aktivnost se odnosi na naknade za rad Vijećnika, odnosno povjerenstava, predstavničkih i izvršnih tijela i reprezentaciju. Održavanje sjednica Vijeća s ciljem donošenja akata bitnih za funkcioniranje i napredak Općine provođenjem projekata bitnih za razvoj. U proteklom razdoblju izvršene su sve preuzete obveze iz djelokruga rada nositelja izvršnih ovlasti.</w:t>
      </w:r>
      <w:r w:rsidRPr="00AF6904">
        <w:t xml:space="preserve"> </w:t>
      </w:r>
      <w:r w:rsidR="003E0DD4">
        <w:rPr>
          <w:rFonts w:ascii="Times New Roman" w:hAnsi="Times New Roman" w:cs="Times New Roman"/>
          <w:sz w:val="24"/>
          <w:szCs w:val="24"/>
        </w:rPr>
        <w:t xml:space="preserve"> Reprezentacija</w:t>
      </w:r>
      <w:r w:rsidR="00A96862">
        <w:rPr>
          <w:rFonts w:ascii="Times New Roman" w:hAnsi="Times New Roman" w:cs="Times New Roman"/>
          <w:sz w:val="24"/>
          <w:szCs w:val="24"/>
        </w:rPr>
        <w:t xml:space="preserve"> u iznosu </w:t>
      </w:r>
      <w:r w:rsidR="003E0DD4">
        <w:rPr>
          <w:rFonts w:ascii="Times New Roman" w:hAnsi="Times New Roman" w:cs="Times New Roman"/>
          <w:sz w:val="24"/>
          <w:szCs w:val="24"/>
        </w:rPr>
        <w:t>818,84</w:t>
      </w:r>
      <w:r w:rsidR="00A96862">
        <w:rPr>
          <w:rFonts w:ascii="Times New Roman" w:hAnsi="Times New Roman" w:cs="Times New Roman"/>
          <w:sz w:val="24"/>
          <w:szCs w:val="24"/>
        </w:rPr>
        <w:t xml:space="preserve"> eura, 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odnose se na vijence i cvijeće. </w:t>
      </w:r>
      <w:r w:rsidRPr="00AF6904">
        <w:rPr>
          <w:rFonts w:ascii="Times New Roman" w:hAnsi="Times New Roman" w:cs="Times New Roman"/>
          <w:b/>
          <w:sz w:val="24"/>
          <w:szCs w:val="24"/>
        </w:rPr>
        <w:t>Aktivnost A100002 Političke stranke</w:t>
      </w:r>
      <w:r w:rsidR="00D1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CFB">
        <w:rPr>
          <w:rFonts w:ascii="Times New Roman" w:hAnsi="Times New Roman" w:cs="Times New Roman"/>
          <w:sz w:val="24"/>
          <w:szCs w:val="24"/>
        </w:rPr>
        <w:t>- ostvarenje od 690,42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odnosi se na prijenos sredstava političkim strankama prema zastupljenosti u Vijeću Općine, odnosno prema Odluci o financiranju političkih stranaka i  Zakonu o financiranju političkih aktivnosti i izborne promidžbe (''Narodne novine'', broj 24/11, 61/11, 27/13, 02/14, 96/16 i 70/17), Aktivnost financirana iz izvora 1.1. Opći prihodi i primici.</w:t>
      </w:r>
      <w:r w:rsidRPr="00AF6904"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Aktivnost A100003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Sponzorstva</w:t>
      </w:r>
      <w:r w:rsidR="00827CFB">
        <w:rPr>
          <w:rFonts w:ascii="Times New Roman" w:hAnsi="Times New Roman" w:cs="Times New Roman"/>
          <w:sz w:val="24"/>
          <w:szCs w:val="24"/>
        </w:rPr>
        <w:t xml:space="preserve"> izvršena je u prvom polugodištu sa 1.310,56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odnosi se na pokrovite</w:t>
      </w:r>
      <w:r w:rsidR="00CE482A">
        <w:rPr>
          <w:rFonts w:ascii="Times New Roman" w:hAnsi="Times New Roman" w:cs="Times New Roman"/>
          <w:sz w:val="24"/>
          <w:szCs w:val="24"/>
        </w:rPr>
        <w:t>ljstva Dobrovoljnim</w:t>
      </w:r>
      <w:r w:rsidR="00B54F68">
        <w:rPr>
          <w:rFonts w:ascii="Times New Roman" w:hAnsi="Times New Roman" w:cs="Times New Roman"/>
          <w:sz w:val="24"/>
          <w:szCs w:val="24"/>
        </w:rPr>
        <w:t xml:space="preserve"> vatrogasnim društvima u iznosu 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A100005 Materijalni rashodi i rashodi za usluge </w:t>
      </w:r>
      <w:r w:rsidR="006E4768">
        <w:rPr>
          <w:rFonts w:ascii="Times New Roman" w:hAnsi="Times New Roman" w:cs="Times New Roman"/>
          <w:sz w:val="24"/>
          <w:szCs w:val="24"/>
        </w:rPr>
        <w:t xml:space="preserve">izvršeni su u iznosu 2.262,72 eura, </w:t>
      </w:r>
      <w:r w:rsidRPr="00AF6904">
        <w:rPr>
          <w:rFonts w:ascii="Times New Roman" w:hAnsi="Times New Roman" w:cs="Times New Roman"/>
          <w:sz w:val="24"/>
          <w:szCs w:val="24"/>
        </w:rPr>
        <w:t xml:space="preserve">a odnose se na intelektualne i osobne usluge i odvjetničke usluge te ugovore o djelu. Odvjetničke </w:t>
      </w:r>
      <w:r w:rsidR="00337D37">
        <w:rPr>
          <w:rFonts w:ascii="Times New Roman" w:hAnsi="Times New Roman" w:cs="Times New Roman"/>
          <w:sz w:val="24"/>
          <w:szCs w:val="24"/>
        </w:rPr>
        <w:t xml:space="preserve">usluge </w:t>
      </w:r>
      <w:r w:rsidR="004B3F51">
        <w:rPr>
          <w:rFonts w:ascii="Times New Roman" w:hAnsi="Times New Roman" w:cs="Times New Roman"/>
          <w:sz w:val="24"/>
          <w:szCs w:val="24"/>
        </w:rPr>
        <w:t>izvršene su sa 1.990,86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te financirane iz općih prihoda i primitaka, uključuju zastupanje općinskih interesa u cilju zaštite njezinih prava, </w:t>
      </w:r>
      <w:r w:rsidR="003B55C6">
        <w:rPr>
          <w:rFonts w:ascii="Times New Roman" w:hAnsi="Times New Roman" w:cs="Times New Roman"/>
          <w:sz w:val="24"/>
          <w:szCs w:val="24"/>
        </w:rPr>
        <w:t>premije</w:t>
      </w:r>
      <w:r w:rsidR="00840491">
        <w:rPr>
          <w:rFonts w:ascii="Times New Roman" w:hAnsi="Times New Roman" w:cs="Times New Roman"/>
          <w:sz w:val="24"/>
          <w:szCs w:val="24"/>
        </w:rPr>
        <w:t xml:space="preserve"> osiguranja u iznosu 271,86 eura.</w:t>
      </w:r>
    </w:p>
    <w:p w:rsidR="00BE2715" w:rsidRPr="00AF6904" w:rsidRDefault="00BE2715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C73" w:rsidRDefault="00AF6904" w:rsidP="000A3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 sufinanciranje športa kulture religije</w:t>
      </w:r>
      <w:r w:rsidRPr="00AF6904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Održavanje </w:t>
      </w:r>
      <w:proofErr w:type="spellStart"/>
      <w:r w:rsidRPr="00AF6904">
        <w:rPr>
          <w:rFonts w:ascii="Times New Roman" w:hAnsi="Times New Roman" w:cs="Times New Roman"/>
          <w:b/>
          <w:sz w:val="24"/>
          <w:szCs w:val="24"/>
        </w:rPr>
        <w:t>Svetoivanjskih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7B24BE">
        <w:rPr>
          <w:rFonts w:ascii="Times New Roman" w:hAnsi="Times New Roman" w:cs="Times New Roman"/>
          <w:sz w:val="24"/>
          <w:szCs w:val="24"/>
        </w:rPr>
        <w:t>izvršena je sa 31.531,89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odnosi se na reprezentaciju za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lastRenderedPageBreak/>
        <w:t>Svetoivanjske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dane – svečana sjednica povodom Dana Općine, sa popratnim sadržajima sportskih i kulturnih manifestacija i događanja.</w:t>
      </w:r>
      <w:r w:rsidRPr="00AF6904">
        <w:t xml:space="preserve"> </w:t>
      </w:r>
    </w:p>
    <w:p w:rsidR="00FC5C51" w:rsidRDefault="00FC5C51" w:rsidP="000A3C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C73" w:rsidRPr="000A3C73" w:rsidRDefault="000A3C73" w:rsidP="000A3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73">
        <w:rPr>
          <w:rFonts w:ascii="Times New Roman" w:hAnsi="Times New Roman" w:cs="Times New Roman"/>
          <w:b/>
          <w:sz w:val="24"/>
          <w:szCs w:val="24"/>
        </w:rPr>
        <w:t xml:space="preserve">Pokazatelj uspješnosti tekućeg projekta A100009 Održavanje </w:t>
      </w:r>
      <w:proofErr w:type="spellStart"/>
      <w:r w:rsidRPr="000A3C73">
        <w:rPr>
          <w:rFonts w:ascii="Times New Roman" w:hAnsi="Times New Roman" w:cs="Times New Roman"/>
          <w:b/>
          <w:sz w:val="24"/>
          <w:szCs w:val="24"/>
        </w:rPr>
        <w:t>svetoivanjskih</w:t>
      </w:r>
      <w:proofErr w:type="spellEnd"/>
      <w:r w:rsidRPr="000A3C73">
        <w:rPr>
          <w:rFonts w:ascii="Times New Roman" w:hAnsi="Times New Roman" w:cs="Times New Roman"/>
          <w:b/>
          <w:sz w:val="24"/>
          <w:szCs w:val="24"/>
        </w:rPr>
        <w:t xml:space="preserve"> dana</w:t>
      </w:r>
    </w:p>
    <w:tbl>
      <w:tblPr>
        <w:tblStyle w:val="Reetkatablice32"/>
        <w:tblW w:w="8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660"/>
        <w:gridCol w:w="1316"/>
        <w:gridCol w:w="1275"/>
        <w:gridCol w:w="1274"/>
      </w:tblGrid>
      <w:tr w:rsidR="00E07330" w:rsidRPr="000A3C73" w:rsidTr="00E073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Ostvarena vrijednost I-VI 2023.</w:t>
            </w:r>
          </w:p>
        </w:tc>
      </w:tr>
      <w:tr w:rsidR="00E07330" w:rsidRPr="000A3C73" w:rsidTr="00E0733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shd w:val="clear" w:color="auto" w:fill="D9D9D9" w:themeFill="background1" w:themeFillShade="D9"/>
                <w:lang w:eastAsia="hr-HR"/>
              </w:rPr>
              <w:t>Broj događanja u manifestaciji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30" w:rsidRPr="000A3C73" w:rsidRDefault="00E07330" w:rsidP="000A3C73">
            <w:pPr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 xml:space="preserve">Broj događanja u manifestaciji u organizaciji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Broj događanja/</w:t>
            </w:r>
          </w:p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manifestacija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30" w:rsidRPr="000A3C73" w:rsidRDefault="00E07330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E07330" w:rsidRPr="000A3C73" w:rsidRDefault="0021373A" w:rsidP="000A3C73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:rsidR="000A3C73" w:rsidRDefault="000A3C73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C73" w:rsidRPr="00AF6904" w:rsidRDefault="000A3C73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Pr="00273248" w:rsidRDefault="00AF6904" w:rsidP="00AF69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248">
        <w:rPr>
          <w:rFonts w:ascii="Times New Roman" w:hAnsi="Times New Roman" w:cs="Times New Roman"/>
          <w:b/>
          <w:sz w:val="28"/>
          <w:szCs w:val="28"/>
        </w:rPr>
        <w:t>Razdjel 002 Jedinstveni upravni odjel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1000 Financiranje redovne djelatnosti sastoji se od sljedećih aktivnosti</w:t>
      </w:r>
      <w:r w:rsidRPr="00AF6904">
        <w:rPr>
          <w:rFonts w:ascii="Times New Roman" w:hAnsi="Times New Roman" w:cs="Times New Roman"/>
          <w:b/>
          <w:sz w:val="24"/>
          <w:szCs w:val="24"/>
        </w:rPr>
        <w:t>:</w:t>
      </w:r>
    </w:p>
    <w:p w:rsidR="00AF6904" w:rsidRPr="00AF6904" w:rsidRDefault="00AF6904" w:rsidP="00AF6904">
      <w:pPr>
        <w:autoSpaceDE w:val="0"/>
        <w:autoSpaceDN w:val="0"/>
        <w:adjustRightInd w:val="0"/>
        <w:ind w:right="-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hr-HR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A100004 Rashodi za zaposlene</w:t>
      </w:r>
      <w:r w:rsidR="00836CB7">
        <w:rPr>
          <w:rFonts w:ascii="Times New Roman" w:hAnsi="Times New Roman" w:cs="Times New Roman"/>
          <w:sz w:val="24"/>
          <w:szCs w:val="24"/>
        </w:rPr>
        <w:t xml:space="preserve"> ost</w:t>
      </w:r>
      <w:r w:rsidR="00477FDE">
        <w:rPr>
          <w:rFonts w:ascii="Times New Roman" w:hAnsi="Times New Roman" w:cs="Times New Roman"/>
          <w:sz w:val="24"/>
          <w:szCs w:val="24"/>
        </w:rPr>
        <w:t>vareni su u</w:t>
      </w:r>
      <w:r w:rsidR="00714687">
        <w:rPr>
          <w:rFonts w:ascii="Times New Roman" w:hAnsi="Times New Roman" w:cs="Times New Roman"/>
          <w:sz w:val="24"/>
          <w:szCs w:val="24"/>
        </w:rPr>
        <w:t xml:space="preserve"> ovom polugodištu u</w:t>
      </w:r>
      <w:r w:rsidR="00477FDE">
        <w:rPr>
          <w:rFonts w:ascii="Times New Roman" w:hAnsi="Times New Roman" w:cs="Times New Roman"/>
          <w:sz w:val="24"/>
          <w:szCs w:val="24"/>
        </w:rPr>
        <w:t xml:space="preserve"> iznosu 53.094,00 eura  ili 48,26</w:t>
      </w:r>
      <w:r w:rsidRPr="00AF6904">
        <w:rPr>
          <w:rFonts w:ascii="Times New Roman" w:hAnsi="Times New Roman" w:cs="Times New Roman"/>
          <w:sz w:val="24"/>
          <w:szCs w:val="24"/>
        </w:rPr>
        <w:t xml:space="preserve">% plana, od čega je za podmirenje bruto plaća za 1 namještenika, 4 službenika + 1 </w:t>
      </w:r>
      <w:r w:rsidR="00DB5F2A">
        <w:rPr>
          <w:rFonts w:ascii="Times New Roman" w:hAnsi="Times New Roman" w:cs="Times New Roman"/>
          <w:sz w:val="24"/>
          <w:szCs w:val="24"/>
        </w:rPr>
        <w:t>dužno</w:t>
      </w:r>
      <w:r w:rsidR="00477FDE">
        <w:rPr>
          <w:rFonts w:ascii="Times New Roman" w:hAnsi="Times New Roman" w:cs="Times New Roman"/>
          <w:sz w:val="24"/>
          <w:szCs w:val="24"/>
        </w:rPr>
        <w:t>snika  potrošeno 53.094,00 eura ili 48,26</w:t>
      </w:r>
      <w:r w:rsidR="00DB5F2A">
        <w:rPr>
          <w:rFonts w:ascii="Times New Roman" w:hAnsi="Times New Roman" w:cs="Times New Roman"/>
          <w:sz w:val="24"/>
          <w:szCs w:val="24"/>
        </w:rPr>
        <w:t>% plana.  O</w:t>
      </w:r>
      <w:r w:rsidRPr="00AF6904">
        <w:rPr>
          <w:rFonts w:ascii="Times New Roman" w:hAnsi="Times New Roman" w:cs="Times New Roman"/>
          <w:sz w:val="24"/>
          <w:szCs w:val="24"/>
        </w:rPr>
        <w:t>stali rashodi za zaposlene (</w:t>
      </w:r>
      <w:proofErr w:type="spellStart"/>
      <w:r w:rsidR="00DB5F2A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="00DB5F2A">
        <w:rPr>
          <w:rFonts w:ascii="Times New Roman" w:hAnsi="Times New Roman" w:cs="Times New Roman"/>
          <w:sz w:val="24"/>
          <w:szCs w:val="24"/>
        </w:rPr>
        <w:t>,</w:t>
      </w:r>
      <w:r w:rsidR="009D7924">
        <w:rPr>
          <w:rFonts w:ascii="Times New Roman" w:hAnsi="Times New Roman" w:cs="Times New Roman"/>
          <w:sz w:val="24"/>
          <w:szCs w:val="24"/>
        </w:rPr>
        <w:t xml:space="preserve"> regres, božićnica) iznose3.400,96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doprinosi na plaće (doprinosi za obvezno zdravstv</w:t>
      </w:r>
      <w:r w:rsidR="009D7924">
        <w:rPr>
          <w:rFonts w:ascii="Times New Roman" w:hAnsi="Times New Roman" w:cs="Times New Roman"/>
          <w:sz w:val="24"/>
          <w:szCs w:val="24"/>
        </w:rPr>
        <w:t>eno osiguranje) iznose 5.806,24 eura</w:t>
      </w:r>
      <w:r w:rsidRPr="00AF6904">
        <w:rPr>
          <w:rFonts w:ascii="Times New Roman" w:hAnsi="Times New Roman" w:cs="Times New Roman"/>
          <w:sz w:val="24"/>
          <w:szCs w:val="24"/>
        </w:rPr>
        <w:t>. Za naknade troškova zaposlenima (podsk</w:t>
      </w:r>
      <w:r w:rsidR="00E66C73">
        <w:rPr>
          <w:rFonts w:ascii="Times New Roman" w:hAnsi="Times New Roman" w:cs="Times New Roman"/>
          <w:sz w:val="24"/>
          <w:szCs w:val="24"/>
        </w:rPr>
        <w:t>upn</w:t>
      </w:r>
      <w:r w:rsidR="009D7924">
        <w:rPr>
          <w:rFonts w:ascii="Times New Roman" w:hAnsi="Times New Roman" w:cs="Times New Roman"/>
          <w:sz w:val="24"/>
          <w:szCs w:val="24"/>
        </w:rPr>
        <w:t>a 321) planirano je 9.396,00 eura, a realizirano je 3.686,39 ili 39,23</w:t>
      </w:r>
      <w:r w:rsidRPr="00AF6904">
        <w:rPr>
          <w:rFonts w:ascii="Times New Roman" w:hAnsi="Times New Roman" w:cs="Times New Roman"/>
          <w:sz w:val="24"/>
          <w:szCs w:val="24"/>
        </w:rPr>
        <w:t xml:space="preserve">% plana. Iznos se odnosi na troškove prijevoza na posao i s posla koji su izvršeni </w:t>
      </w:r>
      <w:r w:rsidR="00370D41">
        <w:rPr>
          <w:rFonts w:ascii="Times New Roman" w:hAnsi="Times New Roman" w:cs="Times New Roman"/>
          <w:sz w:val="24"/>
          <w:szCs w:val="24"/>
        </w:rPr>
        <w:t xml:space="preserve">u polugodištu sa 1.768,54 eura i </w:t>
      </w:r>
      <w:r w:rsidR="0083122D">
        <w:rPr>
          <w:rFonts w:ascii="Times New Roman" w:hAnsi="Times New Roman" w:cs="Times New Roman"/>
          <w:sz w:val="24"/>
          <w:szCs w:val="24"/>
        </w:rPr>
        <w:t xml:space="preserve"> korištenje privatnog automobila u službene svrhe</w:t>
      </w:r>
      <w:r w:rsidR="00341C77">
        <w:rPr>
          <w:rFonts w:ascii="Times New Roman" w:hAnsi="Times New Roman" w:cs="Times New Roman"/>
          <w:sz w:val="24"/>
          <w:szCs w:val="24"/>
        </w:rPr>
        <w:t xml:space="preserve"> u iznosu</w:t>
      </w:r>
      <w:r w:rsidR="00370D41">
        <w:rPr>
          <w:rFonts w:ascii="Times New Roman" w:hAnsi="Times New Roman" w:cs="Times New Roman"/>
          <w:sz w:val="24"/>
          <w:szCs w:val="24"/>
        </w:rPr>
        <w:t xml:space="preserve"> 1854,80 eura</w:t>
      </w:r>
      <w:r w:rsidRPr="00AF6904">
        <w:rPr>
          <w:rFonts w:ascii="Times New Roman" w:hAnsi="Times New Roman" w:cs="Times New Roman"/>
          <w:sz w:val="24"/>
          <w:szCs w:val="24"/>
        </w:rPr>
        <w:t>. Provedbom ovog programa osiguravaju se osnovni preduvjeti za obavljanje poslova lokalnog značaja kojima se neposredno ostvaruju potrebe građana što proizlaze iz samoupravnog djelokruga Općine, a posebice u dijelu koji se odnosi na: komunalno gospodarstvo, uređenje naselja i stanovanje, prostorno  i urbanističko planiranje, brigu o djeci, socijalnu skrb, kulturu, sport, zaštitu i unapređenje prirodnog okoliša te ostale poslove sukladno posebnim zakonima. Pokazatelji za praćenje uspješnosti provedbe programa lokalna uprava bili su: broj nacrta akata iz djelokruga rada upućenih Načelniku i Općinskom vijeću na donošenje te prosječan boj zaposlenih.</w:t>
      </w:r>
      <w:r w:rsidRPr="00AF6904">
        <w:rPr>
          <w:rFonts w:ascii="Times New Roman" w:eastAsia="TimesNewRomanPSMT" w:hAnsi="Times New Roman" w:cs="Times New Roman"/>
          <w:color w:val="000000"/>
          <w:sz w:val="24"/>
          <w:szCs w:val="24"/>
          <w:lang w:eastAsia="hr-HR"/>
        </w:rPr>
        <w:t xml:space="preserve"> Administracija i upravljanje izvršeni su rashodi za podmirenje  potreba za funkcioniranje uprave i Jedinstvenog upravnog odjela  u obavljanju stručnih administrativnih poslova i računovodstveno-financijskog poslovanja Općine. 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A100005 Materijalni rashodi i rashodi za usluge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</w:t>
      </w:r>
      <w:r w:rsidR="00F047C0">
        <w:rPr>
          <w:rFonts w:ascii="Times New Roman" w:hAnsi="Times New Roman" w:cs="Times New Roman"/>
          <w:sz w:val="24"/>
          <w:szCs w:val="24"/>
        </w:rPr>
        <w:t xml:space="preserve">tvareni su u iznosu </w:t>
      </w:r>
      <w:r w:rsidR="00905F48">
        <w:rPr>
          <w:rFonts w:ascii="Times New Roman" w:hAnsi="Times New Roman" w:cs="Times New Roman"/>
          <w:sz w:val="24"/>
          <w:szCs w:val="24"/>
        </w:rPr>
        <w:t>75.533,54 eur</w:t>
      </w:r>
      <w:r w:rsidR="008A73F4">
        <w:rPr>
          <w:rFonts w:ascii="Times New Roman" w:hAnsi="Times New Roman" w:cs="Times New Roman"/>
          <w:sz w:val="24"/>
          <w:szCs w:val="24"/>
        </w:rPr>
        <w:t xml:space="preserve">a ili 52,69% plana. </w:t>
      </w:r>
      <w:r w:rsidRPr="00AF6904">
        <w:rPr>
          <w:rFonts w:ascii="Times New Roman" w:hAnsi="Times New Roman" w:cs="Times New Roman"/>
          <w:sz w:val="24"/>
          <w:szCs w:val="24"/>
        </w:rPr>
        <w:t>Rashodi za materijal i energiju os</w:t>
      </w:r>
      <w:r w:rsidR="00274501">
        <w:rPr>
          <w:rFonts w:ascii="Times New Roman" w:hAnsi="Times New Roman" w:cs="Times New Roman"/>
          <w:sz w:val="24"/>
          <w:szCs w:val="24"/>
        </w:rPr>
        <w:t xml:space="preserve">tvareni su  iznosom od </w:t>
      </w:r>
      <w:r w:rsidR="00905F48">
        <w:rPr>
          <w:rFonts w:ascii="Times New Roman" w:hAnsi="Times New Roman" w:cs="Times New Roman"/>
          <w:sz w:val="24"/>
          <w:szCs w:val="24"/>
        </w:rPr>
        <w:t>4.256,60 eura</w:t>
      </w:r>
      <w:r w:rsidR="008A73F4">
        <w:rPr>
          <w:rFonts w:ascii="Times New Roman" w:hAnsi="Times New Roman" w:cs="Times New Roman"/>
          <w:sz w:val="24"/>
          <w:szCs w:val="24"/>
        </w:rPr>
        <w:t>.</w:t>
      </w:r>
      <w:r w:rsidRPr="00AF6904">
        <w:rPr>
          <w:rFonts w:ascii="Times New Roman" w:hAnsi="Times New Roman" w:cs="Times New Roman"/>
          <w:sz w:val="24"/>
          <w:szCs w:val="24"/>
        </w:rPr>
        <w:t xml:space="preserve"> Sadrže uredski materijal, energiju, materijal i dijelove za tekuće i investicijsko održavanje. Rashodi za usluge odnose se na usluge telefona, pošte, usluge promidžbe i informiranja, komunalne usluge, intelektualne i osobne usluge, ostale usl</w:t>
      </w:r>
      <w:r w:rsidR="00297F18">
        <w:rPr>
          <w:rFonts w:ascii="Times New Roman" w:hAnsi="Times New Roman" w:cs="Times New Roman"/>
          <w:sz w:val="24"/>
          <w:szCs w:val="24"/>
        </w:rPr>
        <w:t>uge,</w:t>
      </w:r>
      <w:r w:rsidR="00B37A4A">
        <w:rPr>
          <w:rFonts w:ascii="Times New Roman" w:hAnsi="Times New Roman" w:cs="Times New Roman"/>
          <w:sz w:val="24"/>
          <w:szCs w:val="24"/>
        </w:rPr>
        <w:t xml:space="preserve"> a ostvareni su sa 22.182,82 eura.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Ostali nespomenuti rashodi poslovanja (podskupi</w:t>
      </w:r>
      <w:r w:rsidR="00B37A4A">
        <w:rPr>
          <w:rFonts w:ascii="Times New Roman" w:hAnsi="Times New Roman" w:cs="Times New Roman"/>
          <w:sz w:val="24"/>
          <w:szCs w:val="24"/>
        </w:rPr>
        <w:t>na 329) izvršeni su sa 3.925,79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a odnose se na članarine, pristojbe i naknade i ostale nespomenute rashode poslovanja. </w:t>
      </w:r>
      <w:r w:rsidR="003C37D2">
        <w:rPr>
          <w:rFonts w:ascii="Times New Roman" w:hAnsi="Times New Roman" w:cs="Times New Roman"/>
          <w:sz w:val="24"/>
          <w:szCs w:val="24"/>
        </w:rPr>
        <w:t>Kamate n</w:t>
      </w:r>
      <w:r w:rsidR="00C81DAF">
        <w:rPr>
          <w:rFonts w:ascii="Times New Roman" w:hAnsi="Times New Roman" w:cs="Times New Roman"/>
          <w:sz w:val="24"/>
          <w:szCs w:val="24"/>
        </w:rPr>
        <w:t>a</w:t>
      </w:r>
      <w:r w:rsidR="003C37D2">
        <w:rPr>
          <w:rFonts w:ascii="Times New Roman" w:hAnsi="Times New Roman" w:cs="Times New Roman"/>
          <w:sz w:val="24"/>
          <w:szCs w:val="24"/>
        </w:rPr>
        <w:t xml:space="preserve"> primljene kredite i zajmove</w:t>
      </w:r>
      <w:r w:rsidR="00C81DAF">
        <w:rPr>
          <w:rFonts w:ascii="Times New Roman" w:hAnsi="Times New Roman" w:cs="Times New Roman"/>
          <w:sz w:val="24"/>
          <w:szCs w:val="24"/>
        </w:rPr>
        <w:t xml:space="preserve"> (podskupina 342)</w:t>
      </w:r>
      <w:r w:rsidR="003C37D2">
        <w:rPr>
          <w:rFonts w:ascii="Times New Roman" w:hAnsi="Times New Roman" w:cs="Times New Roman"/>
          <w:sz w:val="24"/>
          <w:szCs w:val="24"/>
        </w:rPr>
        <w:t xml:space="preserve"> iznos</w:t>
      </w:r>
      <w:r w:rsidR="000C0868">
        <w:rPr>
          <w:rFonts w:ascii="Times New Roman" w:hAnsi="Times New Roman" w:cs="Times New Roman"/>
          <w:sz w:val="24"/>
          <w:szCs w:val="24"/>
        </w:rPr>
        <w:t>e 4.862,52 eura</w:t>
      </w:r>
      <w:r w:rsidR="00EC7821">
        <w:rPr>
          <w:rFonts w:ascii="Times New Roman" w:hAnsi="Times New Roman" w:cs="Times New Roman"/>
          <w:sz w:val="24"/>
          <w:szCs w:val="24"/>
        </w:rPr>
        <w:t xml:space="preserve">, a </w:t>
      </w:r>
      <w:r w:rsidR="00EC7821">
        <w:rPr>
          <w:rFonts w:ascii="Times New Roman" w:hAnsi="Times New Roman" w:cs="Times New Roman"/>
          <w:sz w:val="24"/>
          <w:szCs w:val="24"/>
        </w:rPr>
        <w:lastRenderedPageBreak/>
        <w:t>odnose na</w:t>
      </w:r>
      <w:r w:rsidR="000C0868">
        <w:rPr>
          <w:rFonts w:ascii="Times New Roman" w:hAnsi="Times New Roman" w:cs="Times New Roman"/>
          <w:sz w:val="24"/>
          <w:szCs w:val="24"/>
        </w:rPr>
        <w:t xml:space="preserve"> otplatu kamata</w:t>
      </w:r>
      <w:r w:rsidR="003C37D2">
        <w:rPr>
          <w:rFonts w:ascii="Times New Roman" w:hAnsi="Times New Roman" w:cs="Times New Roman"/>
          <w:sz w:val="24"/>
          <w:szCs w:val="24"/>
        </w:rPr>
        <w:t xml:space="preserve"> OTP banci Split za izgradnju školske sportske dvorane. </w:t>
      </w:r>
      <w:r w:rsidRPr="00AF6904">
        <w:rPr>
          <w:rFonts w:ascii="Times New Roman" w:hAnsi="Times New Roman" w:cs="Times New Roman"/>
          <w:sz w:val="24"/>
          <w:szCs w:val="24"/>
        </w:rPr>
        <w:t>Ostali financijski r</w:t>
      </w:r>
      <w:r w:rsidR="000A01F4">
        <w:rPr>
          <w:rFonts w:ascii="Times New Roman" w:hAnsi="Times New Roman" w:cs="Times New Roman"/>
          <w:sz w:val="24"/>
          <w:szCs w:val="24"/>
        </w:rPr>
        <w:t xml:space="preserve">ashodi </w:t>
      </w:r>
      <w:r w:rsidR="00C81DAF">
        <w:rPr>
          <w:rFonts w:ascii="Times New Roman" w:hAnsi="Times New Roman" w:cs="Times New Roman"/>
          <w:sz w:val="24"/>
          <w:szCs w:val="24"/>
        </w:rPr>
        <w:t xml:space="preserve">(podskupina 343) </w:t>
      </w:r>
      <w:r w:rsidR="00C651C5">
        <w:rPr>
          <w:rFonts w:ascii="Times New Roman" w:hAnsi="Times New Roman" w:cs="Times New Roman"/>
          <w:sz w:val="24"/>
          <w:szCs w:val="24"/>
        </w:rPr>
        <w:t>ostvareni su sa 1.580,70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i odnose se na bankarske usluge i usluge platnog prometa, odnosno posredovanje bankarskih i FINA institucija u platnom prome</w:t>
      </w:r>
      <w:r w:rsidR="002069FC">
        <w:rPr>
          <w:rFonts w:ascii="Times New Roman" w:hAnsi="Times New Roman" w:cs="Times New Roman"/>
          <w:sz w:val="24"/>
          <w:szCs w:val="24"/>
        </w:rPr>
        <w:t xml:space="preserve">tu, financirano iz izvora 1.1., </w:t>
      </w:r>
      <w:r w:rsidR="00D24A15">
        <w:rPr>
          <w:rFonts w:ascii="Times New Roman" w:hAnsi="Times New Roman" w:cs="Times New Roman"/>
          <w:sz w:val="24"/>
          <w:szCs w:val="24"/>
        </w:rPr>
        <w:t xml:space="preserve">4.1. Prihodi po posebnim propisima, iz tog izvora financirane </w:t>
      </w:r>
      <w:r w:rsidR="009B5930">
        <w:rPr>
          <w:rFonts w:ascii="Times New Roman" w:hAnsi="Times New Roman" w:cs="Times New Roman"/>
          <w:sz w:val="24"/>
          <w:szCs w:val="24"/>
        </w:rPr>
        <w:t>računalne</w:t>
      </w:r>
      <w:r w:rsidR="009E7E64">
        <w:rPr>
          <w:rFonts w:ascii="Times New Roman" w:hAnsi="Times New Roman" w:cs="Times New Roman"/>
          <w:sz w:val="24"/>
          <w:szCs w:val="24"/>
        </w:rPr>
        <w:t xml:space="preserve"> usluge u iznosu 9.425,09 eura,</w:t>
      </w:r>
      <w:r w:rsidR="009B5930">
        <w:rPr>
          <w:rFonts w:ascii="Times New Roman" w:hAnsi="Times New Roman" w:cs="Times New Roman"/>
          <w:sz w:val="24"/>
          <w:szCs w:val="24"/>
        </w:rPr>
        <w:t xml:space="preserve"> </w:t>
      </w:r>
      <w:r w:rsidR="00DE5E7C">
        <w:rPr>
          <w:rFonts w:ascii="Times New Roman" w:hAnsi="Times New Roman" w:cs="Times New Roman"/>
          <w:sz w:val="24"/>
          <w:szCs w:val="24"/>
        </w:rPr>
        <w:t xml:space="preserve">koje omogućavaju </w:t>
      </w:r>
      <w:r w:rsidRPr="00AF6904">
        <w:rPr>
          <w:rFonts w:ascii="Times New Roman" w:hAnsi="Times New Roman" w:cs="Times New Roman"/>
          <w:sz w:val="24"/>
          <w:szCs w:val="24"/>
        </w:rPr>
        <w:t>jedinstvenu informatičku</w:t>
      </w:r>
      <w:r w:rsidR="00DE5E7C">
        <w:rPr>
          <w:rFonts w:ascii="Times New Roman" w:hAnsi="Times New Roman" w:cs="Times New Roman"/>
          <w:sz w:val="24"/>
          <w:szCs w:val="24"/>
        </w:rPr>
        <w:t xml:space="preserve"> podršku</w:t>
      </w:r>
      <w:r w:rsidRPr="00AF6904">
        <w:rPr>
          <w:rFonts w:ascii="Times New Roman" w:hAnsi="Times New Roman" w:cs="Times New Roman"/>
          <w:sz w:val="24"/>
          <w:szCs w:val="24"/>
        </w:rPr>
        <w:t>, opravdanost je brzo i učinkovito funkcioniranje Jedinstvenog upravnog odjela.  Iz izvora 5.1. pomoći financirani su rashodi za materija</w:t>
      </w:r>
      <w:r w:rsidR="00C07349">
        <w:rPr>
          <w:rFonts w:ascii="Times New Roman" w:hAnsi="Times New Roman" w:cs="Times New Roman"/>
          <w:sz w:val="24"/>
          <w:szCs w:val="24"/>
        </w:rPr>
        <w:t>l i e</w:t>
      </w:r>
      <w:r w:rsidR="00BD1952">
        <w:rPr>
          <w:rFonts w:ascii="Times New Roman" w:hAnsi="Times New Roman" w:cs="Times New Roman"/>
          <w:sz w:val="24"/>
          <w:szCs w:val="24"/>
        </w:rPr>
        <w:t>nergiju u iznosu 25.097,44 eura</w:t>
      </w:r>
      <w:r w:rsidRPr="00AF6904">
        <w:rPr>
          <w:rFonts w:ascii="Times New Roman" w:hAnsi="Times New Roman" w:cs="Times New Roman"/>
          <w:sz w:val="24"/>
          <w:szCs w:val="24"/>
        </w:rPr>
        <w:t>, materijal i dijelovi za tekuće i investicijsko održavanje op</w:t>
      </w:r>
      <w:r w:rsidR="00BD1952">
        <w:rPr>
          <w:rFonts w:ascii="Times New Roman" w:hAnsi="Times New Roman" w:cs="Times New Roman"/>
          <w:sz w:val="24"/>
          <w:szCs w:val="24"/>
        </w:rPr>
        <w:t>reme u iznosu 14.829,80 eura</w:t>
      </w:r>
      <w:r w:rsidR="00BC022F">
        <w:rPr>
          <w:rFonts w:ascii="Times New Roman" w:hAnsi="Times New Roman" w:cs="Times New Roman"/>
          <w:sz w:val="24"/>
          <w:szCs w:val="24"/>
        </w:rPr>
        <w:t xml:space="preserve">. </w:t>
      </w:r>
      <w:r w:rsidR="00A356CD">
        <w:rPr>
          <w:rFonts w:ascii="Times New Roman" w:hAnsi="Times New Roman" w:cs="Times New Roman"/>
          <w:sz w:val="24"/>
          <w:szCs w:val="24"/>
        </w:rPr>
        <w:t xml:space="preserve">Podskupina (323) Rashodi </w:t>
      </w:r>
      <w:r w:rsidR="00CC2CD9">
        <w:rPr>
          <w:rFonts w:ascii="Times New Roman" w:hAnsi="Times New Roman" w:cs="Times New Roman"/>
          <w:sz w:val="24"/>
          <w:szCs w:val="24"/>
        </w:rPr>
        <w:t>za usluge izvršeni su sa 4.182,67 eura</w:t>
      </w:r>
      <w:r w:rsidR="00A356CD" w:rsidRPr="00002B7D">
        <w:rPr>
          <w:rFonts w:ascii="Times New Roman" w:hAnsi="Times New Roman" w:cs="Times New Roman"/>
          <w:sz w:val="24"/>
          <w:szCs w:val="24"/>
        </w:rPr>
        <w:t>,</w:t>
      </w:r>
      <w:r w:rsidR="001D3B48" w:rsidRPr="00002B7D">
        <w:rPr>
          <w:rFonts w:ascii="Times New Roman" w:hAnsi="Times New Roman" w:cs="Times New Roman"/>
          <w:sz w:val="24"/>
          <w:szCs w:val="24"/>
        </w:rPr>
        <w:t xml:space="preserve"> a podskupina </w:t>
      </w:r>
      <w:r w:rsidR="001D3B48">
        <w:rPr>
          <w:rFonts w:ascii="Times New Roman" w:hAnsi="Times New Roman" w:cs="Times New Roman"/>
          <w:sz w:val="24"/>
          <w:szCs w:val="24"/>
        </w:rPr>
        <w:t>329 Ostali nespomenuti rashodi p</w:t>
      </w:r>
      <w:r w:rsidR="00CC2CD9">
        <w:rPr>
          <w:rFonts w:ascii="Times New Roman" w:hAnsi="Times New Roman" w:cs="Times New Roman"/>
          <w:sz w:val="24"/>
          <w:szCs w:val="24"/>
        </w:rPr>
        <w:t xml:space="preserve">oslovanja iznose </w:t>
      </w:r>
      <w:r w:rsidR="00BD5FDC">
        <w:rPr>
          <w:rFonts w:ascii="Times New Roman" w:hAnsi="Times New Roman" w:cs="Times New Roman"/>
          <w:sz w:val="24"/>
          <w:szCs w:val="24"/>
        </w:rPr>
        <w:t xml:space="preserve">19,91 </w:t>
      </w:r>
      <w:proofErr w:type="spellStart"/>
      <w:r w:rsidR="00BD5FD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D5FDC">
        <w:rPr>
          <w:rFonts w:ascii="Times New Roman" w:hAnsi="Times New Roman" w:cs="Times New Roman"/>
          <w:sz w:val="24"/>
          <w:szCs w:val="24"/>
        </w:rPr>
        <w:t xml:space="preserve"> polugodišnjeg izvršenja.</w:t>
      </w:r>
    </w:p>
    <w:p w:rsidR="00742643" w:rsidRPr="00AF6904" w:rsidRDefault="00742643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Aktivnost: Opremanje Jedinstvenog upravnog</w:t>
      </w:r>
      <w:r w:rsidR="007A1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125E">
        <w:rPr>
          <w:rFonts w:ascii="Times New Roman" w:hAnsi="Times New Roman" w:cs="Times New Roman"/>
          <w:b/>
          <w:sz w:val="24"/>
          <w:szCs w:val="24"/>
        </w:rPr>
        <w:t>upravnog</w:t>
      </w:r>
      <w:proofErr w:type="spellEnd"/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25E">
        <w:rPr>
          <w:rFonts w:ascii="Times New Roman" w:hAnsi="Times New Roman" w:cs="Times New Roman"/>
          <w:b/>
          <w:sz w:val="24"/>
          <w:szCs w:val="24"/>
        </w:rPr>
        <w:t>odjela</w:t>
      </w:r>
      <w:r w:rsidR="007663E1">
        <w:rPr>
          <w:rFonts w:ascii="Times New Roman" w:hAnsi="Times New Roman" w:cs="Times New Roman"/>
          <w:sz w:val="24"/>
          <w:szCs w:val="24"/>
        </w:rPr>
        <w:t xml:space="preserve"> </w:t>
      </w:r>
      <w:r w:rsidR="0088627E">
        <w:rPr>
          <w:rFonts w:ascii="Times New Roman" w:hAnsi="Times New Roman" w:cs="Times New Roman"/>
          <w:sz w:val="24"/>
          <w:szCs w:val="24"/>
        </w:rPr>
        <w:t>u ovom polugodištu</w:t>
      </w:r>
      <w:r w:rsidR="007663E1">
        <w:rPr>
          <w:rFonts w:ascii="Times New Roman" w:hAnsi="Times New Roman" w:cs="Times New Roman"/>
          <w:sz w:val="24"/>
          <w:szCs w:val="24"/>
        </w:rPr>
        <w:t xml:space="preserve"> izvršena je sa 3.671,88 eura ili 43,70</w:t>
      </w:r>
      <w:r w:rsidR="00895CA1">
        <w:rPr>
          <w:rFonts w:ascii="Times New Roman" w:hAnsi="Times New Roman" w:cs="Times New Roman"/>
          <w:sz w:val="24"/>
          <w:szCs w:val="24"/>
        </w:rPr>
        <w:t>%</w:t>
      </w:r>
      <w:r w:rsidR="007663E1">
        <w:rPr>
          <w:rFonts w:ascii="Times New Roman" w:hAnsi="Times New Roman" w:cs="Times New Roman"/>
          <w:sz w:val="24"/>
          <w:szCs w:val="24"/>
        </w:rPr>
        <w:t xml:space="preserve"> plana</w:t>
      </w:r>
      <w:r w:rsidR="007C0360">
        <w:rPr>
          <w:rFonts w:ascii="Times New Roman" w:hAnsi="Times New Roman" w:cs="Times New Roman"/>
          <w:sz w:val="24"/>
          <w:szCs w:val="24"/>
        </w:rPr>
        <w:t>. Izvršena su ulaganja u računalne progra</w:t>
      </w:r>
      <w:r w:rsidR="00955292">
        <w:rPr>
          <w:rFonts w:ascii="Times New Roman" w:hAnsi="Times New Roman" w:cs="Times New Roman"/>
          <w:sz w:val="24"/>
          <w:szCs w:val="24"/>
        </w:rPr>
        <w:t>me i uredsku opremu.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1BC5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1000 Vodovod </w:t>
      </w:r>
      <w:r w:rsidR="00714E26">
        <w:rPr>
          <w:rFonts w:ascii="Times New Roman" w:hAnsi="Times New Roman" w:cs="Times New Roman"/>
          <w:sz w:val="24"/>
          <w:szCs w:val="24"/>
        </w:rPr>
        <w:t>ostvaren je sa 12.308,26 eura</w:t>
      </w:r>
      <w:r w:rsidR="00CD57C8">
        <w:rPr>
          <w:rFonts w:ascii="Times New Roman" w:hAnsi="Times New Roman" w:cs="Times New Roman"/>
          <w:sz w:val="24"/>
          <w:szCs w:val="24"/>
        </w:rPr>
        <w:t xml:space="preserve"> što </w:t>
      </w:r>
      <w:r w:rsidR="00714E26">
        <w:rPr>
          <w:rFonts w:ascii="Times New Roman" w:hAnsi="Times New Roman" w:cs="Times New Roman"/>
          <w:sz w:val="24"/>
          <w:szCs w:val="24"/>
        </w:rPr>
        <w:t>je 3,55</w:t>
      </w:r>
      <w:r w:rsidRPr="00AF6904">
        <w:rPr>
          <w:rFonts w:ascii="Times New Roman" w:hAnsi="Times New Roman" w:cs="Times New Roman"/>
          <w:sz w:val="24"/>
          <w:szCs w:val="24"/>
        </w:rPr>
        <w:t xml:space="preserve">% plana, a odnosi se na kapitalne pomoći poduzeću Vodne usluge d.o.o. koje upravljaju javnom vodoopskrbom i odvodnjom. Cilj programa je opskrba stanovništva općine odgovarajućom količinom kvalitetne vode  za piće, time i povećanje životnog standarda na području općine. Dinamika izvođenja radova slijedila je plan predviđen za provođenje programa. </w:t>
      </w:r>
      <w:r w:rsidR="00221BC5">
        <w:rPr>
          <w:rFonts w:ascii="Times New Roman" w:hAnsi="Times New Roman" w:cs="Times New Roman"/>
          <w:sz w:val="24"/>
          <w:szCs w:val="24"/>
        </w:rPr>
        <w:t>U ovom polugodištu zbog nepovoljnih vremenskih uvjeta izvršeni su samo sljedeći objekti</w:t>
      </w:r>
      <w:r w:rsidR="007F30AB">
        <w:rPr>
          <w:rFonts w:ascii="Times New Roman" w:hAnsi="Times New Roman" w:cs="Times New Roman"/>
          <w:sz w:val="24"/>
          <w:szCs w:val="24"/>
        </w:rPr>
        <w:t xml:space="preserve"> prema Zahtjevima i ulaznim računima:</w:t>
      </w:r>
    </w:p>
    <w:p w:rsidR="00221BC5" w:rsidRDefault="00FE362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Objekt: Izgradnja vodoopskrbne mreže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>
        <w:rPr>
          <w:rFonts w:ascii="Times New Roman" w:hAnsi="Times New Roman" w:cs="Times New Roman"/>
          <w:sz w:val="24"/>
          <w:szCs w:val="24"/>
        </w:rPr>
        <w:t>, Sveti Ivan Žabno u iznosu 1.844,84 eura;</w:t>
      </w:r>
    </w:p>
    <w:p w:rsidR="00FE362D" w:rsidRDefault="0024788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Objekt: izgradnja vodoopskrbne mreže Prkos. Sveti Ivan Žabno, dionica D6.4 u iznosu 7.458,44 eura.</w:t>
      </w:r>
    </w:p>
    <w:p w:rsidR="00576F2C" w:rsidRDefault="000F54FE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Objekt: Javna vodoopskrba dom Markovac Križevački:1.736,35 eura</w:t>
      </w:r>
    </w:p>
    <w:p w:rsidR="000F54FE" w:rsidRDefault="000F54FE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Objekt: Javna vodoopskrba odvojak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13C19">
        <w:rPr>
          <w:rFonts w:ascii="Times New Roman" w:hAnsi="Times New Roman" w:cs="Times New Roman"/>
          <w:sz w:val="24"/>
          <w:szCs w:val="24"/>
        </w:rPr>
        <w:t>1.268</w:t>
      </w:r>
      <w:r>
        <w:rPr>
          <w:rFonts w:ascii="Times New Roman" w:hAnsi="Times New Roman" w:cs="Times New Roman"/>
          <w:sz w:val="24"/>
          <w:szCs w:val="24"/>
        </w:rPr>
        <w:t>,63 eura.</w:t>
      </w:r>
    </w:p>
    <w:p w:rsidR="00F23734" w:rsidRPr="00AF6904" w:rsidRDefault="00F2373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0D76F4" w:rsidRDefault="00D45B0B" w:rsidP="00AF690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Pokazatelj uspješnosti Prog</w:t>
      </w:r>
      <w:r w:rsidR="009368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 1000 Vodovod</w:t>
      </w:r>
    </w:p>
    <w:tbl>
      <w:tblPr>
        <w:tblStyle w:val="Reetkatablice32"/>
        <w:tblW w:w="86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660"/>
        <w:gridCol w:w="1316"/>
        <w:gridCol w:w="1275"/>
        <w:gridCol w:w="1274"/>
      </w:tblGrid>
      <w:tr w:rsidR="009368AE" w:rsidRPr="000A3C73" w:rsidTr="00223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 w:rsidRPr="000A3C73">
              <w:rPr>
                <w:color w:val="000000"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Ostvarena vrijednost I-VI 2023.</w:t>
            </w:r>
          </w:p>
        </w:tc>
      </w:tr>
      <w:tr w:rsidR="009368AE" w:rsidRPr="000A3C73" w:rsidTr="002233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68AE" w:rsidRPr="000A3C73" w:rsidRDefault="00850565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shd w:val="clear" w:color="auto" w:fill="D9D9D9" w:themeFill="background1" w:themeFillShade="D9"/>
                <w:lang w:eastAsia="hr-HR"/>
              </w:rPr>
              <w:t>Postotak izgrađenosti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AE" w:rsidRPr="000A3C73" w:rsidRDefault="00850565" w:rsidP="00223372">
            <w:pPr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Vodovodna mreža</w:t>
            </w:r>
            <w:r w:rsidR="009368AE" w:rsidRPr="000A3C73">
              <w:rPr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E" w:rsidRPr="000A3C73" w:rsidRDefault="00850565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9368AE" w:rsidRPr="000A3C73" w:rsidRDefault="00850565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9368AE" w:rsidRPr="000A3C73" w:rsidRDefault="00850565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AE" w:rsidRPr="000A3C73" w:rsidRDefault="009368AE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</w:p>
          <w:p w:rsidR="009368AE" w:rsidRPr="000A3C73" w:rsidRDefault="00D37C61" w:rsidP="00223372">
            <w:pPr>
              <w:jc w:val="both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40,5</w:t>
            </w:r>
            <w:r w:rsidR="00850565">
              <w:rPr>
                <w:color w:val="000000"/>
                <w:sz w:val="24"/>
                <w:szCs w:val="24"/>
                <w:lang w:eastAsia="hr-HR"/>
              </w:rPr>
              <w:t>%</w:t>
            </w:r>
          </w:p>
        </w:tc>
      </w:tr>
    </w:tbl>
    <w:p w:rsidR="009368AE" w:rsidRDefault="009368AE" w:rsidP="00936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0D76F4" w:rsidRDefault="00BF6C72" w:rsidP="00BF6C72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6F4">
        <w:rPr>
          <w:rFonts w:ascii="Times New Roman" w:hAnsi="Times New Roman" w:cs="Times New Roman"/>
          <w:sz w:val="24"/>
          <w:szCs w:val="24"/>
        </w:rPr>
        <w:tab/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DD2989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2989">
        <w:rPr>
          <w:rFonts w:ascii="Times New Roman" w:hAnsi="Times New Roman" w:cs="Times New Roman"/>
          <w:b/>
          <w:i/>
          <w:sz w:val="24"/>
          <w:szCs w:val="24"/>
        </w:rPr>
        <w:t>Program 1001 Izgradnja cesta</w:t>
      </w:r>
      <w:r w:rsidRPr="00DD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326">
        <w:rPr>
          <w:rFonts w:ascii="Times New Roman" w:hAnsi="Times New Roman" w:cs="Times New Roman"/>
          <w:sz w:val="24"/>
          <w:szCs w:val="24"/>
        </w:rPr>
        <w:t>ostvaren je u prvom polugodištu</w:t>
      </w:r>
      <w:r w:rsidR="006A70D8" w:rsidRPr="00DD2989">
        <w:rPr>
          <w:rFonts w:ascii="Times New Roman" w:hAnsi="Times New Roman" w:cs="Times New Roman"/>
          <w:sz w:val="24"/>
          <w:szCs w:val="24"/>
        </w:rPr>
        <w:t xml:space="preserve"> 20</w:t>
      </w:r>
      <w:r w:rsidR="00B11573">
        <w:rPr>
          <w:rFonts w:ascii="Times New Roman" w:hAnsi="Times New Roman" w:cs="Times New Roman"/>
          <w:sz w:val="24"/>
          <w:szCs w:val="24"/>
        </w:rPr>
        <w:t>2</w:t>
      </w:r>
      <w:r w:rsidR="00053A56">
        <w:rPr>
          <w:rFonts w:ascii="Times New Roman" w:hAnsi="Times New Roman" w:cs="Times New Roman"/>
          <w:sz w:val="24"/>
          <w:szCs w:val="24"/>
        </w:rPr>
        <w:t>3</w:t>
      </w:r>
      <w:r w:rsidR="007E3326">
        <w:rPr>
          <w:rFonts w:ascii="Times New Roman" w:hAnsi="Times New Roman" w:cs="Times New Roman"/>
          <w:sz w:val="24"/>
          <w:szCs w:val="24"/>
        </w:rPr>
        <w:t>. godine u iznosu 317.303,33 eura ili 82,58</w:t>
      </w:r>
      <w:r w:rsidRPr="00DD2989">
        <w:rPr>
          <w:rFonts w:ascii="Times New Roman" w:hAnsi="Times New Roman" w:cs="Times New Roman"/>
          <w:sz w:val="24"/>
          <w:szCs w:val="24"/>
        </w:rPr>
        <w:t>% plana, a sastoji se od sljedećih aktivnosti:</w:t>
      </w:r>
    </w:p>
    <w:p w:rsidR="00AF6904" w:rsidRDefault="00AF6904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A100001 Modernizacija nerazvrstanih cesta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</w:t>
      </w:r>
      <w:r w:rsidR="00ED6EA7">
        <w:rPr>
          <w:rFonts w:ascii="Times New Roman" w:hAnsi="Times New Roman" w:cs="Times New Roman"/>
          <w:sz w:val="24"/>
          <w:szCs w:val="24"/>
        </w:rPr>
        <w:t xml:space="preserve">tvarena je u </w:t>
      </w:r>
      <w:r w:rsidR="00CC2136">
        <w:rPr>
          <w:rFonts w:ascii="Times New Roman" w:hAnsi="Times New Roman" w:cs="Times New Roman"/>
          <w:sz w:val="24"/>
          <w:szCs w:val="24"/>
        </w:rPr>
        <w:t>iznosu 301.398,32 eura ili 110,32% plana,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odnosi se na asfaltiranje n</w:t>
      </w:r>
      <w:r w:rsidR="000D5140">
        <w:rPr>
          <w:rFonts w:ascii="Times New Roman" w:hAnsi="Times New Roman" w:cs="Times New Roman"/>
          <w:sz w:val="24"/>
          <w:szCs w:val="24"/>
        </w:rPr>
        <w:t>erazvrst</w:t>
      </w:r>
      <w:r w:rsidR="005E3DEA">
        <w:rPr>
          <w:rFonts w:ascii="Times New Roman" w:hAnsi="Times New Roman" w:cs="Times New Roman"/>
          <w:sz w:val="24"/>
          <w:szCs w:val="24"/>
        </w:rPr>
        <w:t>anih cesta: rekonstrukcija NC 91, Ulica Antuna Gustava Matoša</w:t>
      </w:r>
      <w:r w:rsidRPr="00AF6904">
        <w:rPr>
          <w:rFonts w:ascii="Times New Roman" w:hAnsi="Times New Roman" w:cs="Times New Roman"/>
          <w:sz w:val="24"/>
          <w:szCs w:val="24"/>
        </w:rPr>
        <w:t>,</w:t>
      </w:r>
      <w:r w:rsidR="00F02634">
        <w:rPr>
          <w:rFonts w:ascii="Times New Roman" w:hAnsi="Times New Roman" w:cs="Times New Roman"/>
          <w:sz w:val="24"/>
          <w:szCs w:val="24"/>
        </w:rPr>
        <w:t xml:space="preserve"> NC 1 - </w:t>
      </w:r>
      <w:proofErr w:type="spellStart"/>
      <w:r w:rsidR="00F02634">
        <w:rPr>
          <w:rFonts w:ascii="Times New Roman" w:hAnsi="Times New Roman" w:cs="Times New Roman"/>
          <w:sz w:val="24"/>
          <w:szCs w:val="24"/>
        </w:rPr>
        <w:t>Šofići</w:t>
      </w:r>
      <w:proofErr w:type="spellEnd"/>
      <w:r w:rsidR="00BE4A52">
        <w:rPr>
          <w:rFonts w:ascii="Times New Roman" w:hAnsi="Times New Roman" w:cs="Times New Roman"/>
          <w:sz w:val="24"/>
          <w:szCs w:val="24"/>
        </w:rPr>
        <w:t>, NC 60 Trema-Vražje Oko</w:t>
      </w:r>
      <w:r w:rsidR="00EA1141">
        <w:rPr>
          <w:rFonts w:ascii="Times New Roman" w:hAnsi="Times New Roman" w:cs="Times New Roman"/>
          <w:sz w:val="24"/>
          <w:szCs w:val="24"/>
        </w:rPr>
        <w:t>, NC 59 Trema-</w:t>
      </w:r>
      <w:proofErr w:type="spellStart"/>
      <w:r w:rsidR="00EA1141">
        <w:rPr>
          <w:rFonts w:ascii="Times New Roman" w:hAnsi="Times New Roman" w:cs="Times New Roman"/>
          <w:sz w:val="24"/>
          <w:szCs w:val="24"/>
        </w:rPr>
        <w:t>Dvorišće</w:t>
      </w:r>
      <w:proofErr w:type="spellEnd"/>
      <w:r w:rsidR="00EA1141">
        <w:rPr>
          <w:rFonts w:ascii="Times New Roman" w:hAnsi="Times New Roman" w:cs="Times New Roman"/>
          <w:sz w:val="24"/>
          <w:szCs w:val="24"/>
        </w:rPr>
        <w:t>,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svrhovito korištenje sredstava za ovu namjenu doprinosi razvoju zajednice, odnosno poboljšanju uvjeta za razvoj bilo koje grane poduzetništva</w:t>
      </w:r>
      <w:r w:rsidR="00A61FEA">
        <w:rPr>
          <w:rFonts w:ascii="Times New Roman" w:hAnsi="Times New Roman" w:cs="Times New Roman"/>
          <w:sz w:val="24"/>
          <w:szCs w:val="24"/>
        </w:rPr>
        <w:t xml:space="preserve"> i poljoprivrede</w:t>
      </w:r>
      <w:r w:rsidRPr="00AF6904">
        <w:rPr>
          <w:rFonts w:ascii="Times New Roman" w:hAnsi="Times New Roman" w:cs="Times New Roman"/>
          <w:sz w:val="24"/>
          <w:szCs w:val="24"/>
        </w:rPr>
        <w:t xml:space="preserve"> jer </w:t>
      </w:r>
      <w:r w:rsidRPr="00AF6904">
        <w:rPr>
          <w:rFonts w:ascii="Times New Roman" w:hAnsi="Times New Roman" w:cs="Times New Roman"/>
          <w:sz w:val="24"/>
          <w:szCs w:val="24"/>
        </w:rPr>
        <w:lastRenderedPageBreak/>
        <w:t>kvalitetna prometna povezanost uvelike ojačava konkurentnost. Cilj je ovog programa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Poticanje rasta i društveno - ekonomske održivosti kroz poboljšanje životnih uvjeta</w:t>
      </w:r>
      <w:r w:rsidRPr="00AF6904">
        <w:rPr>
          <w:rFonts w:ascii="Times New Roman" w:hAnsi="Times New Roman" w:cs="Times New Roman"/>
        </w:rPr>
        <w:t>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Također smanjenje poteškoća ruralnog stanovništva naselja zbog udaljenosti od gospodarskih središta i usluga, sadržaja za slobodno vrijeme, ali i javne i gospodarske usluge koje pružaju okolna mjesta, gospodarsko oživljavanje područja navedenih naselja.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A100002: Putna i kanalska mreža </w:t>
      </w:r>
      <w:r w:rsidR="00990933">
        <w:rPr>
          <w:rFonts w:ascii="Times New Roman" w:hAnsi="Times New Roman" w:cs="Times New Roman"/>
          <w:sz w:val="24"/>
          <w:szCs w:val="24"/>
        </w:rPr>
        <w:t>ostvarena je sa 10.413,56 eura ili 67,18% plana</w:t>
      </w:r>
      <w:r w:rsidRPr="00AF6904">
        <w:rPr>
          <w:rFonts w:ascii="Times New Roman" w:hAnsi="Times New Roman" w:cs="Times New Roman"/>
          <w:sz w:val="24"/>
          <w:szCs w:val="24"/>
        </w:rPr>
        <w:t xml:space="preserve">, a odnosi se na iskop putnih jaraka i uređenje poljskih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. 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 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uređenja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> ruralnog prostora kroz izgradnju i održavanje 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putne i kanalske mreže, odnosno ruralne infrastrukture koja je u funkciji 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poljoprivredne proizvodnje i poboljšavanja komunikacijskih veza sela i zaseoka popravkom i izgradnjom putne i kanalske mreže. </w:t>
      </w:r>
      <w:r w:rsidRPr="00AF69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Cilj</w:t>
      </w:r>
      <w:r w:rsidRPr="00AF6904">
        <w:rPr>
          <w:rFonts w:ascii="Times New Roman" w:eastAsia="Times New Roman" w:hAnsi="Times New Roman" w:cs="Times New Roman"/>
          <w:sz w:val="24"/>
          <w:szCs w:val="24"/>
          <w:lang w:eastAsia="hr-HR"/>
        </w:rPr>
        <w:t> je doprinijeti razvoju poljoprivredne politike.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Da bi se poljoprivredno zemljište na određenom području moglo navodnjavati, potrebno je da cijeli melioracijski sustav bude u stanju funkcionalnosti. Slijedom navedenog možemo zaključiti da nema ni navodnjavanja bez riješene odvodnje viška vode sa poljoprivrednih površina. Pokazatelj uspješnosti broj održavanih putnih i kanalskih mreža. </w:t>
      </w:r>
      <w:r w:rsidRPr="00AF6904">
        <w:rPr>
          <w:rFonts w:ascii="Times New Roman" w:hAnsi="Times New Roman" w:cs="Times New Roman"/>
          <w:b/>
          <w:sz w:val="24"/>
          <w:szCs w:val="24"/>
        </w:rPr>
        <w:t>Aktivnost A100003: Tekuće održavanje mostova</w:t>
      </w:r>
      <w:r w:rsidR="00826D78">
        <w:rPr>
          <w:rFonts w:ascii="Times New Roman" w:hAnsi="Times New Roman" w:cs="Times New Roman"/>
          <w:sz w:val="24"/>
          <w:szCs w:val="24"/>
        </w:rPr>
        <w:t xml:space="preserve"> izvršena je sa 5.491,45 </w:t>
      </w:r>
      <w:proofErr w:type="spellStart"/>
      <w:r w:rsidR="00826D78">
        <w:rPr>
          <w:rFonts w:ascii="Times New Roman" w:hAnsi="Times New Roman" w:cs="Times New Roman"/>
          <w:sz w:val="24"/>
          <w:szCs w:val="24"/>
        </w:rPr>
        <w:t>eura.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. Također s ciljem kvalitetnije prometne povezanosti potrebno je ulagati u održavanje mostova na području općine.  </w:t>
      </w:r>
    </w:p>
    <w:p w:rsidR="008565C1" w:rsidRPr="00AF6904" w:rsidRDefault="008565C1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293"/>
        <w:gridCol w:w="222"/>
        <w:gridCol w:w="222"/>
        <w:gridCol w:w="222"/>
        <w:gridCol w:w="222"/>
      </w:tblGrid>
      <w:tr w:rsidR="00AF6904" w:rsidRPr="001518C2" w:rsidTr="00FF5644">
        <w:tc>
          <w:tcPr>
            <w:tcW w:w="3369" w:type="dxa"/>
          </w:tcPr>
          <w:tbl>
            <w:tblPr>
              <w:tblStyle w:val="Reetkatablice5"/>
              <w:tblW w:w="9067" w:type="dxa"/>
              <w:tblInd w:w="0" w:type="dxa"/>
              <w:tblLook w:val="04A0" w:firstRow="1" w:lastRow="0" w:firstColumn="1" w:lastColumn="0" w:noHBand="0" w:noVBand="1"/>
            </w:tblPr>
            <w:tblGrid>
              <w:gridCol w:w="1389"/>
              <w:gridCol w:w="1670"/>
              <w:gridCol w:w="1389"/>
              <w:gridCol w:w="1176"/>
              <w:gridCol w:w="1176"/>
              <w:gridCol w:w="2267"/>
            </w:tblGrid>
            <w:tr w:rsidR="009F264F" w:rsidRPr="00B2453A" w:rsidTr="00FF564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Pokazatelj rezultata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Definicija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Jedinica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 xml:space="preserve">Polazna vrijednost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Ciljana vrijednost 2023.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F5644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 xml:space="preserve">Ostvarena vrijednost </w:t>
                  </w:r>
                </w:p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I-VI. 2023.</w:t>
                  </w:r>
                </w:p>
              </w:tc>
            </w:tr>
            <w:tr w:rsidR="009F264F" w:rsidRPr="00B2453A" w:rsidTr="00FF564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Postotak izgrađenosti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9F264F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R</w:t>
                  </w:r>
                  <w:r w:rsidR="00FC3315">
                    <w:rPr>
                      <w:sz w:val="24"/>
                      <w:szCs w:val="24"/>
                      <w:lang w:eastAsia="hr-HR"/>
                    </w:rPr>
                    <w:t>ekonstrukcija prometnica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FF5644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 w:rsidRPr="00B2453A">
                    <w:rPr>
                      <w:sz w:val="24"/>
                      <w:szCs w:val="24"/>
                      <w:lang w:eastAsia="hr-HR"/>
                    </w:rPr>
                    <w:t>Postotak izgrađenosti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9F264F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9F264F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60%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644" w:rsidRPr="00B2453A" w:rsidRDefault="00190EBA" w:rsidP="00223372">
                  <w:pPr>
                    <w:jc w:val="both"/>
                    <w:rPr>
                      <w:sz w:val="24"/>
                      <w:szCs w:val="24"/>
                      <w:lang w:eastAsia="hr-HR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53</w:t>
                  </w:r>
                  <w:r w:rsidR="00FF5644" w:rsidRPr="00B2453A">
                    <w:rPr>
                      <w:sz w:val="24"/>
                      <w:szCs w:val="24"/>
                      <w:lang w:eastAsia="hr-HR"/>
                    </w:rPr>
                    <w:t>%</w:t>
                  </w:r>
                </w:p>
              </w:tc>
            </w:tr>
          </w:tbl>
          <w:p w:rsidR="00FF5644" w:rsidRDefault="00FF5644" w:rsidP="00FF56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</w:tcPr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</w:tcPr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F6904" w:rsidRPr="001518C2" w:rsidTr="00FF5644">
        <w:trPr>
          <w:trHeight w:val="92"/>
        </w:trPr>
        <w:tc>
          <w:tcPr>
            <w:tcW w:w="3369" w:type="dxa"/>
          </w:tcPr>
          <w:p w:rsidR="00AF6904" w:rsidRPr="001518C2" w:rsidRDefault="00AF6904" w:rsidP="00AF6904">
            <w:pPr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AF6904" w:rsidRPr="001518C2" w:rsidRDefault="00AF6904" w:rsidP="00AF690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AF6904" w:rsidRPr="001518C2" w:rsidRDefault="00AF6904" w:rsidP="00AF690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Align w:val="bottom"/>
          </w:tcPr>
          <w:p w:rsidR="00AF6904" w:rsidRPr="001518C2" w:rsidRDefault="00AF6904" w:rsidP="00AF6904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Align w:val="bottom"/>
          </w:tcPr>
          <w:p w:rsidR="00AF6904" w:rsidRPr="001518C2" w:rsidRDefault="00AF6904" w:rsidP="00AF6904">
            <w:pPr>
              <w:spacing w:after="0" w:line="240" w:lineRule="auto"/>
              <w:ind w:left="-96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6904" w:rsidRPr="001518C2" w:rsidRDefault="00AF6904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Default="00AF6904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1002 Izgradnja komunalne infrastrukture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sastoji se od sljedećih aktivnosti: </w:t>
      </w:r>
      <w:r w:rsidRPr="00AF6904">
        <w:rPr>
          <w:rFonts w:ascii="Times New Roman" w:hAnsi="Times New Roman" w:cs="Times New Roman"/>
          <w:b/>
          <w:sz w:val="24"/>
          <w:szCs w:val="24"/>
        </w:rPr>
        <w:t>Kapitalni projekt K100001 Kanalizacija</w:t>
      </w:r>
      <w:r w:rsidR="009D407C">
        <w:rPr>
          <w:rFonts w:ascii="Times New Roman" w:hAnsi="Times New Roman" w:cs="Times New Roman"/>
          <w:sz w:val="24"/>
          <w:szCs w:val="24"/>
        </w:rPr>
        <w:t xml:space="preserve"> u prvom polugodištu 2023. godine nije imala ostvarenja.</w:t>
      </w:r>
    </w:p>
    <w:p w:rsidR="00D446BE" w:rsidRDefault="00D446BE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B2453A" w:rsidRDefault="00B2453A" w:rsidP="00B24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A">
        <w:rPr>
          <w:rFonts w:ascii="Times New Roman" w:hAnsi="Times New Roman" w:cs="Times New Roman"/>
          <w:b/>
          <w:sz w:val="24"/>
          <w:szCs w:val="24"/>
        </w:rPr>
        <w:t xml:space="preserve">Pokazatelj uspješnosti kapitalnog projekta K100001 Kanalizacija  </w:t>
      </w: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606"/>
        <w:gridCol w:w="1757"/>
        <w:gridCol w:w="1605"/>
        <w:gridCol w:w="1376"/>
        <w:gridCol w:w="1506"/>
        <w:gridCol w:w="1438"/>
      </w:tblGrid>
      <w:tr w:rsidR="00A6141C" w:rsidRPr="00B2453A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 xml:space="preserve">Polazna vrijednost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141C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Ostvarena vrijednost </w:t>
            </w:r>
          </w:p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I-VI</w:t>
            </w:r>
            <w:r w:rsidR="00F64BD2">
              <w:rPr>
                <w:sz w:val="24"/>
                <w:szCs w:val="24"/>
                <w:lang w:eastAsia="hr-HR"/>
              </w:rPr>
              <w:t>.</w:t>
            </w:r>
            <w:r>
              <w:rPr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A6141C" w:rsidRPr="00B2453A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Izgradnja kanalizacije – D28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 w:rsidRPr="00B2453A">
              <w:rPr>
                <w:sz w:val="24"/>
                <w:szCs w:val="24"/>
                <w:lang w:eastAsia="hr-HR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1C" w:rsidRPr="00B2453A" w:rsidRDefault="00A6141C" w:rsidP="00B2453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</w:t>
            </w:r>
            <w:r w:rsidRPr="00B2453A">
              <w:rPr>
                <w:sz w:val="24"/>
                <w:szCs w:val="24"/>
                <w:lang w:eastAsia="hr-HR"/>
              </w:rPr>
              <w:t>%</w:t>
            </w:r>
          </w:p>
        </w:tc>
      </w:tr>
    </w:tbl>
    <w:p w:rsidR="00B2453A" w:rsidRDefault="00B2453A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3A" w:rsidRPr="00AF6904" w:rsidRDefault="00B2453A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C33" w:rsidRDefault="00AF6904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Kapitalni projekt K100002: Projektna dokumentacija</w:t>
      </w:r>
      <w:r w:rsidR="001B3FB5">
        <w:rPr>
          <w:rFonts w:ascii="Times New Roman" w:hAnsi="Times New Roman" w:cs="Times New Roman"/>
          <w:sz w:val="24"/>
          <w:szCs w:val="24"/>
        </w:rPr>
        <w:t xml:space="preserve"> ostvaren</w:t>
      </w:r>
      <w:r w:rsidR="00DF1247">
        <w:rPr>
          <w:rFonts w:ascii="Times New Roman" w:hAnsi="Times New Roman" w:cs="Times New Roman"/>
          <w:sz w:val="24"/>
          <w:szCs w:val="24"/>
        </w:rPr>
        <w:t>a</w:t>
      </w:r>
      <w:r w:rsidR="001B3FB5">
        <w:rPr>
          <w:rFonts w:ascii="Times New Roman" w:hAnsi="Times New Roman" w:cs="Times New Roman"/>
          <w:sz w:val="24"/>
          <w:szCs w:val="24"/>
        </w:rPr>
        <w:t xml:space="preserve"> je za </w:t>
      </w:r>
      <w:r w:rsidR="006618A3">
        <w:rPr>
          <w:rFonts w:ascii="Times New Roman" w:hAnsi="Times New Roman" w:cs="Times New Roman"/>
          <w:sz w:val="24"/>
          <w:szCs w:val="24"/>
        </w:rPr>
        <w:t xml:space="preserve">polugodište </w:t>
      </w:r>
      <w:r w:rsidR="001B3FB5">
        <w:rPr>
          <w:rFonts w:ascii="Times New Roman" w:hAnsi="Times New Roman" w:cs="Times New Roman"/>
          <w:sz w:val="24"/>
          <w:szCs w:val="24"/>
        </w:rPr>
        <w:t>2023</w:t>
      </w:r>
      <w:r w:rsidR="006618A3">
        <w:rPr>
          <w:rFonts w:ascii="Times New Roman" w:hAnsi="Times New Roman" w:cs="Times New Roman"/>
          <w:sz w:val="24"/>
          <w:szCs w:val="24"/>
        </w:rPr>
        <w:t>. godine sa 4.625,00 eura</w:t>
      </w:r>
      <w:r w:rsidR="00604420">
        <w:rPr>
          <w:rFonts w:ascii="Times New Roman" w:hAnsi="Times New Roman" w:cs="Times New Roman"/>
          <w:sz w:val="24"/>
          <w:szCs w:val="24"/>
        </w:rPr>
        <w:t>,</w:t>
      </w:r>
      <w:r w:rsidRPr="00AF6904">
        <w:rPr>
          <w:rFonts w:ascii="Times New Roman" w:hAnsi="Times New Roman" w:cs="Times New Roman"/>
          <w:sz w:val="24"/>
          <w:szCs w:val="24"/>
        </w:rPr>
        <w:t xml:space="preserve"> navedeno izvršenje odnosi se na projektnu dok</w:t>
      </w:r>
      <w:r w:rsidR="00A80899">
        <w:rPr>
          <w:rFonts w:ascii="Times New Roman" w:hAnsi="Times New Roman" w:cs="Times New Roman"/>
          <w:sz w:val="24"/>
          <w:szCs w:val="24"/>
        </w:rPr>
        <w:t xml:space="preserve">umentaciju za rekonstrukciju Društvenog doma u </w:t>
      </w:r>
      <w:proofErr w:type="spellStart"/>
      <w:r w:rsidR="00A80899">
        <w:rPr>
          <w:rFonts w:ascii="Times New Roman" w:hAnsi="Times New Roman" w:cs="Times New Roman"/>
          <w:sz w:val="24"/>
          <w:szCs w:val="24"/>
        </w:rPr>
        <w:t>Osuđevu</w:t>
      </w:r>
      <w:proofErr w:type="spellEnd"/>
      <w:r w:rsidR="00A80899">
        <w:rPr>
          <w:rFonts w:ascii="Times New Roman" w:hAnsi="Times New Roman" w:cs="Times New Roman"/>
          <w:sz w:val="24"/>
          <w:szCs w:val="24"/>
        </w:rPr>
        <w:t>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Tekući projekt T100001 Financiranje izrade popratne dokumentacije </w:t>
      </w:r>
      <w:r w:rsidRPr="00AF6904">
        <w:rPr>
          <w:rFonts w:ascii="Times New Roman" w:hAnsi="Times New Roman" w:cs="Times New Roman"/>
          <w:sz w:val="24"/>
          <w:szCs w:val="24"/>
        </w:rPr>
        <w:t xml:space="preserve"> za korištenje EU sre</w:t>
      </w:r>
      <w:r w:rsidR="004D5041">
        <w:rPr>
          <w:rFonts w:ascii="Times New Roman" w:hAnsi="Times New Roman" w:cs="Times New Roman"/>
          <w:sz w:val="24"/>
          <w:szCs w:val="24"/>
        </w:rPr>
        <w:t>dsta</w:t>
      </w:r>
      <w:r w:rsidR="00D95124">
        <w:rPr>
          <w:rFonts w:ascii="Times New Roman" w:hAnsi="Times New Roman" w:cs="Times New Roman"/>
          <w:sz w:val="24"/>
          <w:szCs w:val="24"/>
        </w:rPr>
        <w:t xml:space="preserve">va ostvaren je sa 6.831,31 </w:t>
      </w:r>
      <w:proofErr w:type="spellStart"/>
      <w:r w:rsidR="00D9512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95124">
        <w:rPr>
          <w:rFonts w:ascii="Times New Roman" w:hAnsi="Times New Roman" w:cs="Times New Roman"/>
          <w:sz w:val="24"/>
          <w:szCs w:val="24"/>
        </w:rPr>
        <w:t xml:space="preserve"> ili 25,39</w:t>
      </w:r>
      <w:r w:rsidRPr="00AF6904">
        <w:rPr>
          <w:rFonts w:ascii="Times New Roman" w:hAnsi="Times New Roman" w:cs="Times New Roman"/>
          <w:sz w:val="24"/>
          <w:szCs w:val="24"/>
        </w:rPr>
        <w:t>%</w:t>
      </w:r>
      <w:r w:rsidR="00DD2DA1">
        <w:rPr>
          <w:rFonts w:ascii="Times New Roman" w:hAnsi="Times New Roman" w:cs="Times New Roman"/>
          <w:sz w:val="24"/>
          <w:szCs w:val="24"/>
        </w:rPr>
        <w:t xml:space="preserve"> plana</w:t>
      </w:r>
      <w:r w:rsidRPr="00AF6904">
        <w:rPr>
          <w:rFonts w:ascii="Times New Roman" w:hAnsi="Times New Roman" w:cs="Times New Roman"/>
          <w:sz w:val="24"/>
          <w:szCs w:val="24"/>
        </w:rPr>
        <w:t>, a odn</w:t>
      </w:r>
      <w:r w:rsidR="0020116A">
        <w:rPr>
          <w:rFonts w:ascii="Times New Roman" w:hAnsi="Times New Roman" w:cs="Times New Roman"/>
          <w:sz w:val="24"/>
          <w:szCs w:val="24"/>
        </w:rPr>
        <w:t>osi se na uslugu tehničke pomoći</w:t>
      </w:r>
      <w:r w:rsidRPr="00AF6904">
        <w:rPr>
          <w:rFonts w:ascii="Times New Roman" w:hAnsi="Times New Roman" w:cs="Times New Roman"/>
          <w:sz w:val="24"/>
          <w:szCs w:val="24"/>
        </w:rPr>
        <w:t xml:space="preserve"> tvrtk</w:t>
      </w:r>
      <w:r w:rsidR="00661849">
        <w:rPr>
          <w:rFonts w:ascii="Times New Roman" w:hAnsi="Times New Roman" w:cs="Times New Roman"/>
          <w:sz w:val="24"/>
          <w:szCs w:val="24"/>
        </w:rPr>
        <w:t xml:space="preserve">e Sintagma </w:t>
      </w:r>
      <w:r w:rsidR="0020116A">
        <w:rPr>
          <w:rFonts w:ascii="Times New Roman" w:hAnsi="Times New Roman" w:cs="Times New Roman"/>
          <w:sz w:val="24"/>
          <w:szCs w:val="24"/>
        </w:rPr>
        <w:t>za provedbu dogradnje dječje vrtića, odnosno jaslica.</w:t>
      </w:r>
    </w:p>
    <w:p w:rsidR="00B8294E" w:rsidRDefault="00B8294E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94E" w:rsidRDefault="00B8294E" w:rsidP="00AF690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94E" w:rsidRPr="00B8294E" w:rsidRDefault="00B8294E" w:rsidP="00B8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94E">
        <w:rPr>
          <w:rFonts w:ascii="Times New Roman" w:hAnsi="Times New Roman" w:cs="Times New Roman"/>
          <w:b/>
          <w:sz w:val="24"/>
          <w:szCs w:val="24"/>
        </w:rPr>
        <w:t>Pokazatelj uspješnosti Tekućeg projekta T100001 Financiranje izrade popratne dokumentacije za korištenje EU sredstava</w:t>
      </w:r>
    </w:p>
    <w:tbl>
      <w:tblPr>
        <w:tblStyle w:val="Reetkatablice51"/>
        <w:tblW w:w="0" w:type="auto"/>
        <w:tblInd w:w="0" w:type="dxa"/>
        <w:tblLook w:val="04A0" w:firstRow="1" w:lastRow="0" w:firstColumn="1" w:lastColumn="0" w:noHBand="0" w:noVBand="1"/>
      </w:tblPr>
      <w:tblGrid>
        <w:gridCol w:w="1454"/>
        <w:gridCol w:w="2192"/>
        <w:gridCol w:w="1240"/>
        <w:gridCol w:w="1397"/>
        <w:gridCol w:w="1541"/>
        <w:gridCol w:w="1464"/>
      </w:tblGrid>
      <w:tr w:rsidR="00E45C89" w:rsidRPr="00B8294E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5C89" w:rsidRDefault="00E45C89" w:rsidP="00E45C8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Ostvarena vrijednost </w:t>
            </w:r>
          </w:p>
          <w:p w:rsidR="00E45C89" w:rsidRPr="00B8294E" w:rsidRDefault="00E45C89" w:rsidP="00E45C8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I-VI. 2023</w:t>
            </w:r>
          </w:p>
        </w:tc>
      </w:tr>
      <w:tr w:rsidR="00E45C89" w:rsidRPr="00B8294E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Broj projekata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Projektiranja koja nisu redovno planirana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Broj projekata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89" w:rsidRPr="00B8294E" w:rsidRDefault="00E45C89" w:rsidP="00B8294E">
            <w:pPr>
              <w:jc w:val="both"/>
              <w:rPr>
                <w:sz w:val="24"/>
                <w:szCs w:val="24"/>
                <w:lang w:eastAsia="hr-HR"/>
              </w:rPr>
            </w:pPr>
            <w:r w:rsidRPr="00B8294E">
              <w:rPr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C89" w:rsidRPr="00B8294E" w:rsidRDefault="0047250C" w:rsidP="00B8294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</w:t>
            </w:r>
          </w:p>
        </w:tc>
      </w:tr>
    </w:tbl>
    <w:p w:rsidR="006652BA" w:rsidRPr="00AF6904" w:rsidRDefault="006652BA" w:rsidP="00AF69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A32" w:rsidRPr="00C52A32" w:rsidRDefault="00C52A32" w:rsidP="00BF4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A32">
        <w:rPr>
          <w:rFonts w:ascii="Times New Roman" w:hAnsi="Times New Roman" w:cs="Times New Roman"/>
          <w:b/>
          <w:sz w:val="24"/>
          <w:szCs w:val="24"/>
        </w:rPr>
        <w:t xml:space="preserve">Kapitalni projekt K100011 Izgradnja </w:t>
      </w:r>
      <w:proofErr w:type="spellStart"/>
      <w:r w:rsidRPr="00C52A32">
        <w:rPr>
          <w:rFonts w:ascii="Times New Roman" w:hAnsi="Times New Roman" w:cs="Times New Roman"/>
          <w:b/>
          <w:sz w:val="24"/>
          <w:szCs w:val="24"/>
        </w:rPr>
        <w:t>reciklažnog</w:t>
      </w:r>
      <w:proofErr w:type="spellEnd"/>
      <w:r w:rsidRPr="00C52A32">
        <w:rPr>
          <w:rFonts w:ascii="Times New Roman" w:hAnsi="Times New Roman" w:cs="Times New Roman"/>
          <w:b/>
          <w:sz w:val="24"/>
          <w:szCs w:val="24"/>
        </w:rPr>
        <w:t xml:space="preserve"> dvorišta</w:t>
      </w:r>
      <w:r w:rsidRPr="00C52A32">
        <w:rPr>
          <w:rFonts w:ascii="Times New Roman" w:hAnsi="Times New Roman" w:cs="Times New Roman"/>
          <w:sz w:val="24"/>
          <w:szCs w:val="24"/>
        </w:rPr>
        <w:t xml:space="preserve">  planiran je sa 100.000,00 € u 2023. godini, </w:t>
      </w:r>
      <w:r>
        <w:rPr>
          <w:rFonts w:ascii="Times New Roman" w:hAnsi="Times New Roman" w:cs="Times New Roman"/>
          <w:sz w:val="24"/>
          <w:szCs w:val="24"/>
        </w:rPr>
        <w:t>međutim u ovom polugodišnjem razdoblju nije bilo ostvarenja.</w:t>
      </w:r>
    </w:p>
    <w:p w:rsidR="00C52A32" w:rsidRPr="00C52A32" w:rsidRDefault="00C52A32" w:rsidP="00C5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A32" w:rsidRPr="00C52A32" w:rsidRDefault="00C52A32" w:rsidP="00C52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A32">
        <w:rPr>
          <w:rFonts w:ascii="Times New Roman" w:hAnsi="Times New Roman" w:cs="Times New Roman"/>
          <w:b/>
          <w:sz w:val="24"/>
          <w:szCs w:val="24"/>
        </w:rPr>
        <w:t xml:space="preserve">Pokazatelj uspješnosti kapitalnog projekta K100011 Izgradnja </w:t>
      </w:r>
      <w:proofErr w:type="spellStart"/>
      <w:r w:rsidRPr="00C52A32">
        <w:rPr>
          <w:rFonts w:ascii="Times New Roman" w:hAnsi="Times New Roman" w:cs="Times New Roman"/>
          <w:b/>
          <w:sz w:val="24"/>
          <w:szCs w:val="24"/>
        </w:rPr>
        <w:t>reciklažnog</w:t>
      </w:r>
      <w:proofErr w:type="spellEnd"/>
      <w:r w:rsidRPr="00C52A32">
        <w:rPr>
          <w:rFonts w:ascii="Times New Roman" w:hAnsi="Times New Roman" w:cs="Times New Roman"/>
          <w:b/>
          <w:sz w:val="24"/>
          <w:szCs w:val="24"/>
        </w:rPr>
        <w:t xml:space="preserve"> dvorišta</w:t>
      </w: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608"/>
        <w:gridCol w:w="1746"/>
        <w:gridCol w:w="1607"/>
        <w:gridCol w:w="1378"/>
        <w:gridCol w:w="1509"/>
        <w:gridCol w:w="1440"/>
      </w:tblGrid>
      <w:tr w:rsidR="00330DA1" w:rsidRPr="00C52A32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DA1" w:rsidRDefault="00330DA1" w:rsidP="00330DA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Ostvarena vrijednost </w:t>
            </w:r>
          </w:p>
          <w:p w:rsidR="00330DA1" w:rsidRPr="00C52A32" w:rsidRDefault="00330DA1" w:rsidP="00330DA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I-VI. 2023</w:t>
            </w:r>
          </w:p>
        </w:tc>
      </w:tr>
      <w:tr w:rsidR="00330DA1" w:rsidRPr="00C52A32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 xml:space="preserve">Gradnja </w:t>
            </w:r>
            <w:proofErr w:type="spellStart"/>
            <w:r w:rsidRPr="00C52A32">
              <w:rPr>
                <w:sz w:val="24"/>
                <w:szCs w:val="24"/>
                <w:lang w:eastAsia="hr-HR"/>
              </w:rPr>
              <w:t>reciklažnog</w:t>
            </w:r>
            <w:proofErr w:type="spellEnd"/>
            <w:r w:rsidRPr="00C52A32">
              <w:rPr>
                <w:sz w:val="24"/>
                <w:szCs w:val="24"/>
                <w:lang w:eastAsia="hr-HR"/>
              </w:rPr>
              <w:t xml:space="preserve"> dvorišta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A1" w:rsidRPr="00C52A32" w:rsidRDefault="00330DA1" w:rsidP="00C52A3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0</w:t>
            </w:r>
            <w:r w:rsidRPr="00C52A32">
              <w:rPr>
                <w:sz w:val="24"/>
                <w:szCs w:val="24"/>
                <w:lang w:eastAsia="hr-HR"/>
              </w:rPr>
              <w:t>%</w:t>
            </w:r>
          </w:p>
        </w:tc>
      </w:tr>
    </w:tbl>
    <w:p w:rsidR="00C52A32" w:rsidRPr="00C52A32" w:rsidRDefault="00C52A32" w:rsidP="00C52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1003 Program: Održavanje programa komunalne infrastrukture</w:t>
      </w:r>
      <w:r w:rsidRPr="00AF6904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5D0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Aktivnosti A100001 Održavanje javne rasvjete</w:t>
      </w:r>
      <w:r w:rsidRPr="00AF6904">
        <w:rPr>
          <w:rFonts w:ascii="Times New Roman" w:hAnsi="Times New Roman" w:cs="Times New Roman"/>
          <w:sz w:val="24"/>
          <w:szCs w:val="24"/>
        </w:rPr>
        <w:t xml:space="preserve"> u</w:t>
      </w:r>
      <w:r w:rsidR="005452D4">
        <w:rPr>
          <w:rFonts w:ascii="Times New Roman" w:hAnsi="Times New Roman" w:cs="Times New Roman"/>
          <w:sz w:val="24"/>
          <w:szCs w:val="24"/>
        </w:rPr>
        <w:t xml:space="preserve"> iznosu ostvarenja od 53.692,51 </w:t>
      </w:r>
      <w:proofErr w:type="spellStart"/>
      <w:r w:rsidR="005452D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>, odnosi se na potrošnju električne energije za ja</w:t>
      </w:r>
      <w:r w:rsidR="005452D4">
        <w:rPr>
          <w:rFonts w:ascii="Times New Roman" w:hAnsi="Times New Roman" w:cs="Times New Roman"/>
          <w:sz w:val="24"/>
          <w:szCs w:val="24"/>
        </w:rPr>
        <w:t>vnu rasvjetu u iznosu 7.867,07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i rekonstrukciju ja</w:t>
      </w:r>
      <w:r w:rsidR="00DD0F6F">
        <w:rPr>
          <w:rFonts w:ascii="Times New Roman" w:hAnsi="Times New Roman" w:cs="Times New Roman"/>
          <w:sz w:val="24"/>
          <w:szCs w:val="24"/>
        </w:rPr>
        <w:t xml:space="preserve">vne rasvjete u iznosu </w:t>
      </w:r>
      <w:r w:rsidR="006D5DBE">
        <w:rPr>
          <w:rFonts w:ascii="Times New Roman" w:hAnsi="Times New Roman" w:cs="Times New Roman"/>
          <w:sz w:val="24"/>
          <w:szCs w:val="24"/>
        </w:rPr>
        <w:t>45.825,44 eura</w:t>
      </w:r>
      <w:r w:rsidR="00BC1C75">
        <w:rPr>
          <w:rFonts w:ascii="Times New Roman" w:hAnsi="Times New Roman" w:cs="Times New Roman"/>
          <w:sz w:val="24"/>
          <w:szCs w:val="24"/>
        </w:rPr>
        <w:t>.</w:t>
      </w:r>
    </w:p>
    <w:p w:rsidR="00BC1C75" w:rsidRDefault="00BC1C75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AFA" w:rsidRPr="0086779D" w:rsidRDefault="00861AFA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FA" w:rsidRPr="0086779D" w:rsidRDefault="00861AFA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79D">
        <w:rPr>
          <w:rFonts w:ascii="Times New Roman" w:hAnsi="Times New Roman" w:cs="Times New Roman"/>
          <w:b/>
          <w:sz w:val="24"/>
          <w:szCs w:val="24"/>
        </w:rPr>
        <w:t>Pokazatelj uspješnosti aktivnosti A100001 Održavanje javne rasvjete</w:t>
      </w: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456"/>
        <w:gridCol w:w="2420"/>
        <w:gridCol w:w="1418"/>
        <w:gridCol w:w="1292"/>
        <w:gridCol w:w="1368"/>
        <w:gridCol w:w="1334"/>
      </w:tblGrid>
      <w:tr w:rsidR="00861AFA" w:rsidRPr="00C52A32" w:rsidTr="00223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C52A32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AFA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Ostvarena vrijednost </w:t>
            </w:r>
          </w:p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I-VI. 2023</w:t>
            </w:r>
          </w:p>
        </w:tc>
      </w:tr>
      <w:tr w:rsidR="00861AFA" w:rsidRPr="00C52A32" w:rsidTr="00223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Intervencije na održavanju kako bi se držalo rasvjetu u upotrebljivom stanju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861AFA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E5048E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E5048E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A" w:rsidRPr="00C52A32" w:rsidRDefault="00D945AD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</w:t>
            </w:r>
          </w:p>
        </w:tc>
      </w:tr>
    </w:tbl>
    <w:p w:rsidR="00861AFA" w:rsidRDefault="00861AFA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AFA" w:rsidRDefault="00861AFA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AFA" w:rsidRPr="00AF6904" w:rsidRDefault="00861AFA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758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Aktivnost: A100002 Održavanje javnih površina i odvoz smeća</w:t>
      </w:r>
      <w:r w:rsidR="00B959F6">
        <w:rPr>
          <w:rFonts w:ascii="Times New Roman" w:hAnsi="Times New Roman" w:cs="Times New Roman"/>
          <w:sz w:val="24"/>
          <w:szCs w:val="24"/>
        </w:rPr>
        <w:t xml:space="preserve"> ostvarena je sa 23.707,25 eura ili 59,07%</w:t>
      </w:r>
      <w:r w:rsidRPr="00AF6904">
        <w:rPr>
          <w:rFonts w:ascii="Times New Roman" w:hAnsi="Times New Roman" w:cs="Times New Roman"/>
          <w:sz w:val="24"/>
          <w:szCs w:val="24"/>
        </w:rPr>
        <w:t xml:space="preserve">, a odnosi se na ostvareni iznos održavanja i uređenja javnih </w:t>
      </w:r>
      <w:r w:rsidR="00B959F6">
        <w:rPr>
          <w:rFonts w:ascii="Times New Roman" w:hAnsi="Times New Roman" w:cs="Times New Roman"/>
          <w:sz w:val="24"/>
          <w:szCs w:val="24"/>
        </w:rPr>
        <w:t xml:space="preserve">površina i </w:t>
      </w:r>
      <w:r w:rsidR="00B959F6" w:rsidRPr="009352B5">
        <w:rPr>
          <w:rFonts w:ascii="Times New Roman" w:hAnsi="Times New Roman" w:cs="Times New Roman"/>
          <w:sz w:val="24"/>
          <w:szCs w:val="24"/>
        </w:rPr>
        <w:t xml:space="preserve">parkova </w:t>
      </w:r>
      <w:r w:rsidR="00B959F6">
        <w:rPr>
          <w:rFonts w:ascii="Times New Roman" w:hAnsi="Times New Roman" w:cs="Times New Roman"/>
          <w:sz w:val="24"/>
          <w:szCs w:val="24"/>
        </w:rPr>
        <w:t>od 5.714,32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 i komunalne uslu</w:t>
      </w:r>
      <w:r w:rsidR="00B959F6">
        <w:rPr>
          <w:rFonts w:ascii="Times New Roman" w:hAnsi="Times New Roman" w:cs="Times New Roman"/>
          <w:sz w:val="24"/>
          <w:szCs w:val="24"/>
        </w:rPr>
        <w:t>ge (odvoz smeća) u iznosu 45,84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904" w:rsidRDefault="00AF6904" w:rsidP="00383AA6">
      <w:pPr>
        <w:keepNext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9352B5" w:rsidRDefault="009352B5" w:rsidP="0093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1E">
        <w:rPr>
          <w:rFonts w:ascii="Times New Roman" w:hAnsi="Times New Roman" w:cs="Times New Roman"/>
          <w:b/>
          <w:sz w:val="24"/>
          <w:szCs w:val="24"/>
        </w:rPr>
        <w:t>Pokazatelj uspješnosti Aktivnosti A100001 Održavanje javnih površina</w:t>
      </w: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472"/>
        <w:gridCol w:w="2034"/>
        <w:gridCol w:w="1003"/>
        <w:gridCol w:w="1414"/>
        <w:gridCol w:w="1569"/>
        <w:gridCol w:w="1796"/>
      </w:tblGrid>
      <w:tr w:rsidR="00B559A3" w:rsidRPr="00F12C1E" w:rsidTr="00223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lastRenderedPageBreak/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 xml:space="preserve">Polazna vrijednost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Ostvarena vrijednost I-VI 2023.</w:t>
            </w:r>
          </w:p>
        </w:tc>
      </w:tr>
      <w:tr w:rsidR="00B559A3" w:rsidRPr="00F12C1E" w:rsidTr="00223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m2 površine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Košnja zelenih površina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m</w:t>
            </w:r>
            <w:r w:rsidRPr="00F12C1E">
              <w:rPr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98273B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4.000</w:t>
            </w:r>
          </w:p>
        </w:tc>
      </w:tr>
      <w:tr w:rsidR="00B559A3" w:rsidRPr="00F12C1E" w:rsidTr="002233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m2 površine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Čišćenje prometnih i pješačkih površina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m</w:t>
            </w:r>
            <w:r w:rsidRPr="00F12C1E">
              <w:rPr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2.4</w:t>
            </w:r>
            <w:r>
              <w:rPr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  <w:r w:rsidRPr="00F12C1E">
              <w:rPr>
                <w:sz w:val="24"/>
                <w:szCs w:val="24"/>
                <w:lang w:eastAsia="hr-HR"/>
              </w:rPr>
              <w:t>2.400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3" w:rsidRPr="00F12C1E" w:rsidRDefault="00B559A3" w:rsidP="00223372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59A3" w:rsidRPr="00F12C1E" w:rsidRDefault="008A3E99" w:rsidP="00223372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1.200</w:t>
            </w:r>
          </w:p>
        </w:tc>
      </w:tr>
    </w:tbl>
    <w:p w:rsidR="009352B5" w:rsidRDefault="009352B5" w:rsidP="00383AA6">
      <w:pPr>
        <w:keepNext/>
        <w:spacing w:after="0" w:line="240" w:lineRule="auto"/>
        <w:ind w:right="-2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</w:t>
      </w:r>
      <w:r w:rsidR="000B11A4">
        <w:rPr>
          <w:rFonts w:ascii="Times New Roman" w:hAnsi="Times New Roman" w:cs="Times New Roman"/>
          <w:b/>
          <w:sz w:val="24"/>
          <w:szCs w:val="24"/>
        </w:rPr>
        <w:t>0</w:t>
      </w:r>
      <w:r w:rsidRPr="00AF6904">
        <w:rPr>
          <w:rFonts w:ascii="Times New Roman" w:hAnsi="Times New Roman" w:cs="Times New Roman"/>
          <w:b/>
          <w:sz w:val="24"/>
          <w:szCs w:val="24"/>
        </w:rPr>
        <w:t>05 Održavanje nerazvrstanih cesta</w:t>
      </w:r>
      <w:r w:rsidR="00FF2A01">
        <w:rPr>
          <w:rFonts w:ascii="Times New Roman" w:hAnsi="Times New Roman" w:cs="Times New Roman"/>
          <w:sz w:val="24"/>
          <w:szCs w:val="24"/>
        </w:rPr>
        <w:t xml:space="preserve"> izvršena je u iznosu 21.432,76 eura</w:t>
      </w:r>
      <w:r w:rsidR="00812AFF">
        <w:rPr>
          <w:rFonts w:ascii="Times New Roman" w:hAnsi="Times New Roman" w:cs="Times New Roman"/>
          <w:sz w:val="24"/>
          <w:szCs w:val="24"/>
        </w:rPr>
        <w:t xml:space="preserve"> ili 61,59% plana.</w:t>
      </w:r>
      <w:r w:rsidRPr="00AF6904">
        <w:rPr>
          <w:rFonts w:ascii="Times New Roman" w:hAnsi="Times New Roman" w:cs="Times New Roman"/>
          <w:sz w:val="24"/>
          <w:szCs w:val="24"/>
        </w:rPr>
        <w:t xml:space="preserve"> Izvanredno i redovno održavanje javnih i nerazvrstanih prometnica; obuhvaćeni su radovi na saniranju udarnih rupa, nasipavanju kamena na neasfaltirani dio, zamjeni dotrajalog asfalta (samo gornji sloj), popravku dijelova postojeće loše betonske ili asfaltne podloge, sanaciji revizionih okana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odvodnje, sanaciji dijelova kolnika koji su ulegnuti, osiguranju prohodnosti cesta u zimskim uvjetima, čišćenju materijala sa kolnika.</w:t>
      </w:r>
    </w:p>
    <w:p w:rsidR="0025224E" w:rsidRDefault="0025224E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4E" w:rsidRPr="0025224E" w:rsidRDefault="0025224E" w:rsidP="0025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24E">
        <w:rPr>
          <w:rFonts w:ascii="Times New Roman" w:hAnsi="Times New Roman" w:cs="Times New Roman"/>
          <w:b/>
          <w:sz w:val="24"/>
          <w:szCs w:val="24"/>
        </w:rPr>
        <w:t>Pokazatelj uspješnosti aktivnosti 1024 A100002 Održavanje nerazvrstanih cesta</w:t>
      </w:r>
    </w:p>
    <w:tbl>
      <w:tblPr>
        <w:tblStyle w:val="Reetkatablice52"/>
        <w:tblW w:w="0" w:type="auto"/>
        <w:tblInd w:w="0" w:type="dxa"/>
        <w:tblLook w:val="04A0" w:firstRow="1" w:lastRow="0" w:firstColumn="1" w:lastColumn="0" w:noHBand="0" w:noVBand="1"/>
      </w:tblPr>
      <w:tblGrid>
        <w:gridCol w:w="1467"/>
        <w:gridCol w:w="2465"/>
        <w:gridCol w:w="1425"/>
        <w:gridCol w:w="1305"/>
        <w:gridCol w:w="1388"/>
        <w:gridCol w:w="1238"/>
      </w:tblGrid>
      <w:tr w:rsidR="0025224E" w:rsidRPr="0025224E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 xml:space="preserve">Polazna vrijednost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24E" w:rsidRPr="007F014D" w:rsidRDefault="0025224E" w:rsidP="0025224E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7F014D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25224E" w:rsidRPr="007F014D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7F014D">
              <w:rPr>
                <w:color w:val="000000"/>
                <w:sz w:val="24"/>
                <w:szCs w:val="24"/>
                <w:lang w:eastAsia="hr-HR"/>
              </w:rPr>
              <w:t>(I.-VI. 2023</w:t>
            </w:r>
            <w:r w:rsidR="003964FE">
              <w:rPr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25224E" w:rsidRPr="0025224E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4E" w:rsidRPr="0025224E" w:rsidRDefault="0025224E" w:rsidP="0025224E">
            <w:pPr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Intervencije na održavanju kako bi se držalo ceste u upotrebljivom stanju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  <w:r w:rsidRPr="0025224E">
              <w:rPr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4E" w:rsidRPr="0025224E" w:rsidRDefault="0025224E" w:rsidP="0025224E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25224E" w:rsidRPr="0025224E" w:rsidRDefault="007657D1" w:rsidP="0025224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</w:t>
            </w:r>
          </w:p>
        </w:tc>
      </w:tr>
    </w:tbl>
    <w:p w:rsidR="003B774F" w:rsidRDefault="003B774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74F" w:rsidRDefault="003B774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74F" w:rsidRDefault="003B774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E">
        <w:rPr>
          <w:rFonts w:ascii="Times New Roman" w:hAnsi="Times New Roman" w:cs="Times New Roman"/>
          <w:b/>
          <w:sz w:val="24"/>
          <w:szCs w:val="24"/>
        </w:rPr>
        <w:t>Aktivnost A100008 Uređenje groblja na području općine</w:t>
      </w:r>
      <w:r w:rsidR="00802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566" w:rsidRPr="00897A5C">
        <w:rPr>
          <w:rFonts w:ascii="Times New Roman" w:hAnsi="Times New Roman" w:cs="Times New Roman"/>
          <w:sz w:val="24"/>
          <w:szCs w:val="24"/>
        </w:rPr>
        <w:t>izvršena je sa 18.843,00 eura ili 37,02% plana.</w:t>
      </w:r>
      <w:r w:rsidR="004C7049">
        <w:rPr>
          <w:rFonts w:ascii="Times New Roman" w:hAnsi="Times New Roman" w:cs="Times New Roman"/>
          <w:sz w:val="24"/>
          <w:szCs w:val="24"/>
        </w:rPr>
        <w:t xml:space="preserve"> Konkretno ovdje se radilo o asfaltiranju staza na groblju.</w:t>
      </w:r>
    </w:p>
    <w:p w:rsidR="00D1633B" w:rsidRPr="00897A5C" w:rsidRDefault="00D1633B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74F" w:rsidRPr="003B774F" w:rsidRDefault="003B774F" w:rsidP="003B77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4F">
        <w:rPr>
          <w:rFonts w:ascii="Times New Roman" w:hAnsi="Times New Roman" w:cs="Times New Roman"/>
          <w:b/>
          <w:sz w:val="24"/>
          <w:szCs w:val="24"/>
        </w:rPr>
        <w:t>Pokazatelji uspješnosti Aktivnosti  A100008  Uređenje groblja na području općine</w:t>
      </w:r>
    </w:p>
    <w:tbl>
      <w:tblPr>
        <w:tblStyle w:val="Reetkatablice53"/>
        <w:tblW w:w="0" w:type="auto"/>
        <w:tblInd w:w="0" w:type="dxa"/>
        <w:tblLook w:val="04A0" w:firstRow="1" w:lastRow="0" w:firstColumn="1" w:lastColumn="0" w:noHBand="0" w:noVBand="1"/>
      </w:tblPr>
      <w:tblGrid>
        <w:gridCol w:w="1991"/>
        <w:gridCol w:w="2233"/>
        <w:gridCol w:w="1070"/>
        <w:gridCol w:w="1373"/>
        <w:gridCol w:w="1501"/>
        <w:gridCol w:w="1120"/>
      </w:tblGrid>
      <w:tr w:rsidR="00312C7C" w:rsidRPr="003B774F" w:rsidTr="00312C7C">
        <w:tc>
          <w:tcPr>
            <w:tcW w:w="0" w:type="auto"/>
            <w:shd w:val="clear" w:color="auto" w:fill="D9D9D9" w:themeFill="background1" w:themeFillShade="D9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Pokazatelj rezultata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Definicija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Jedinica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Polazna vrijednost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Ciljana vrijednost 2023.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312C7C" w:rsidRPr="00D1633B" w:rsidRDefault="00312C7C" w:rsidP="00312C7C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D1633B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312C7C" w:rsidRPr="003B774F" w:rsidRDefault="00312C7C" w:rsidP="00312C7C">
            <w:pPr>
              <w:jc w:val="center"/>
              <w:rPr>
                <w:sz w:val="24"/>
                <w:szCs w:val="24"/>
              </w:rPr>
            </w:pPr>
            <w:r w:rsidRPr="00D1633B">
              <w:rPr>
                <w:color w:val="000000"/>
                <w:sz w:val="24"/>
                <w:szCs w:val="24"/>
                <w:lang w:eastAsia="hr-HR"/>
              </w:rPr>
              <w:t>(I.-VI.       2023.)</w:t>
            </w:r>
          </w:p>
        </w:tc>
      </w:tr>
      <w:tr w:rsidR="00312C7C" w:rsidRPr="003B774F" w:rsidTr="00312C7C"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Broj košnji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Košnja zelenih površina na grobljima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kom/god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EE2444" w:rsidP="003B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2C7C" w:rsidRPr="003B774F" w:rsidTr="00312C7C"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Komada izgrađenih i obnovljenih staza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Izgradnja novih i obnova postojećih staza na grobljima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kom/god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  <w:r w:rsidRPr="003B774F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312C7C" w:rsidRPr="003B774F" w:rsidRDefault="00312C7C" w:rsidP="003B774F">
            <w:pPr>
              <w:jc w:val="both"/>
              <w:rPr>
                <w:sz w:val="24"/>
                <w:szCs w:val="24"/>
              </w:rPr>
            </w:pPr>
          </w:p>
          <w:p w:rsidR="00312C7C" w:rsidRPr="003B774F" w:rsidRDefault="00EE2444" w:rsidP="003B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3B774F" w:rsidRPr="003B774F" w:rsidRDefault="003B774F" w:rsidP="003B77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74F" w:rsidRDefault="003B774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BA2" w:rsidRPr="00A3258D" w:rsidRDefault="007C4BA2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Aktivnost A100005 </w:t>
      </w:r>
      <w:r w:rsidR="00A3258D" w:rsidRPr="00A3258D">
        <w:rPr>
          <w:rFonts w:ascii="Times New Roman" w:hAnsi="Times New Roman" w:cs="Times New Roman"/>
          <w:b/>
          <w:sz w:val="24"/>
          <w:szCs w:val="24"/>
        </w:rPr>
        <w:t>Otplata kredita i zajmova</w:t>
      </w:r>
      <w:r w:rsidR="00A32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96">
        <w:rPr>
          <w:rFonts w:ascii="Times New Roman" w:hAnsi="Times New Roman" w:cs="Times New Roman"/>
          <w:sz w:val="24"/>
          <w:szCs w:val="24"/>
        </w:rPr>
        <w:t>izvršena je sa 15.419,52 eura ili 77,10% plana</w:t>
      </w:r>
      <w:r w:rsidR="00A3258D">
        <w:rPr>
          <w:rFonts w:ascii="Times New Roman" w:hAnsi="Times New Roman" w:cs="Times New Roman"/>
          <w:sz w:val="24"/>
          <w:szCs w:val="24"/>
        </w:rPr>
        <w:t>.</w:t>
      </w:r>
    </w:p>
    <w:p w:rsidR="00282482" w:rsidRDefault="000B11A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F52457" w:rsidRDefault="00F52457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57">
        <w:rPr>
          <w:rFonts w:ascii="Times New Roman" w:hAnsi="Times New Roman" w:cs="Times New Roman"/>
          <w:b/>
          <w:sz w:val="24"/>
          <w:szCs w:val="24"/>
        </w:rPr>
        <w:t>Kapitalni projekt: K100006 Izgradnja pješačkih staza</w:t>
      </w:r>
      <w:r w:rsidR="00094417">
        <w:rPr>
          <w:rFonts w:ascii="Times New Roman" w:hAnsi="Times New Roman" w:cs="Times New Roman"/>
          <w:sz w:val="24"/>
          <w:szCs w:val="24"/>
        </w:rPr>
        <w:t xml:space="preserve">  izvršena je sa 16.696,09 eura ili 31,45% plana,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D41">
        <w:rPr>
          <w:rFonts w:ascii="Times New Roman" w:hAnsi="Times New Roman" w:cs="Times New Roman"/>
          <w:sz w:val="24"/>
          <w:szCs w:val="24"/>
        </w:rPr>
        <w:t>izvršena je izgradnja pje</w:t>
      </w:r>
      <w:r w:rsidR="0040068C">
        <w:rPr>
          <w:rFonts w:ascii="Times New Roman" w:hAnsi="Times New Roman" w:cs="Times New Roman"/>
          <w:sz w:val="24"/>
          <w:szCs w:val="24"/>
        </w:rPr>
        <w:t xml:space="preserve">šačke staze na </w:t>
      </w:r>
      <w:proofErr w:type="spellStart"/>
      <w:r w:rsidR="0040068C">
        <w:rPr>
          <w:rFonts w:ascii="Times New Roman" w:hAnsi="Times New Roman" w:cs="Times New Roman"/>
          <w:sz w:val="24"/>
          <w:szCs w:val="24"/>
        </w:rPr>
        <w:t>Lanišću</w:t>
      </w:r>
      <w:proofErr w:type="spellEnd"/>
      <w:r w:rsidR="0040068C">
        <w:rPr>
          <w:rFonts w:ascii="Times New Roman" w:hAnsi="Times New Roman" w:cs="Times New Roman"/>
          <w:sz w:val="24"/>
          <w:szCs w:val="24"/>
        </w:rPr>
        <w:t>, FAZA I.</w:t>
      </w:r>
    </w:p>
    <w:p w:rsidR="006D793C" w:rsidRDefault="006D793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616"/>
        <w:gridCol w:w="1547"/>
        <w:gridCol w:w="1495"/>
        <w:gridCol w:w="1385"/>
        <w:gridCol w:w="1522"/>
        <w:gridCol w:w="1723"/>
      </w:tblGrid>
      <w:tr w:rsidR="0065518A" w:rsidRPr="00AC7B44" w:rsidTr="00223372"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Pokazatelj rezultata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Definicija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Jedinica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Polazna vrijednost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Ciljana vrijednost 2023.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5518A" w:rsidRPr="00AC7B44" w:rsidRDefault="0065518A" w:rsidP="00655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Ostvarena vrijednost I-VI 2023.</w:t>
            </w:r>
          </w:p>
        </w:tc>
      </w:tr>
      <w:tr w:rsidR="0065518A" w:rsidRPr="00AC7B44" w:rsidTr="00223372"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Postotak izgrađenosti</w:t>
            </w:r>
          </w:p>
        </w:tc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Izgradnja pješačkih staza</w:t>
            </w:r>
          </w:p>
        </w:tc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Postotak izrađenosti</w:t>
            </w:r>
          </w:p>
        </w:tc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40%</w:t>
            </w:r>
          </w:p>
        </w:tc>
        <w:tc>
          <w:tcPr>
            <w:tcW w:w="0" w:type="auto"/>
            <w:shd w:val="clear" w:color="auto" w:fill="auto"/>
          </w:tcPr>
          <w:p w:rsidR="0065518A" w:rsidRPr="00AC7B44" w:rsidRDefault="0065518A" w:rsidP="002233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7B44">
              <w:rPr>
                <w:sz w:val="24"/>
                <w:szCs w:val="24"/>
              </w:rPr>
              <w:t>20%</w:t>
            </w:r>
          </w:p>
        </w:tc>
      </w:tr>
    </w:tbl>
    <w:p w:rsidR="0089344F" w:rsidRDefault="0089344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93C" w:rsidRDefault="006D793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945" w:rsidRDefault="00931945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466">
        <w:rPr>
          <w:rFonts w:ascii="Times New Roman" w:hAnsi="Times New Roman" w:cs="Times New Roman"/>
          <w:b/>
          <w:sz w:val="24"/>
          <w:szCs w:val="24"/>
        </w:rPr>
        <w:t xml:space="preserve">Kapitalni projekt: K100007 Izgradnja </w:t>
      </w:r>
      <w:proofErr w:type="spellStart"/>
      <w:r w:rsidRPr="00054466">
        <w:rPr>
          <w:rFonts w:ascii="Times New Roman" w:hAnsi="Times New Roman" w:cs="Times New Roman"/>
          <w:b/>
          <w:sz w:val="24"/>
          <w:szCs w:val="24"/>
        </w:rPr>
        <w:t>pump</w:t>
      </w:r>
      <w:proofErr w:type="spellEnd"/>
      <w:r w:rsidRPr="000544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466">
        <w:rPr>
          <w:rFonts w:ascii="Times New Roman" w:hAnsi="Times New Roman" w:cs="Times New Roman"/>
          <w:b/>
          <w:sz w:val="24"/>
          <w:szCs w:val="24"/>
        </w:rPr>
        <w:t>track</w:t>
      </w:r>
      <w:proofErr w:type="spellEnd"/>
      <w:r w:rsidRPr="00054466">
        <w:rPr>
          <w:rFonts w:ascii="Times New Roman" w:hAnsi="Times New Roman" w:cs="Times New Roman"/>
          <w:b/>
          <w:sz w:val="24"/>
          <w:szCs w:val="24"/>
        </w:rPr>
        <w:t xml:space="preserve"> poligona</w:t>
      </w:r>
      <w:r w:rsidR="00054466" w:rsidRPr="00054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66">
        <w:rPr>
          <w:rFonts w:ascii="Times New Roman" w:hAnsi="Times New Roman" w:cs="Times New Roman"/>
          <w:sz w:val="24"/>
          <w:szCs w:val="24"/>
        </w:rPr>
        <w:t>je izvršena sa  14.016,85 eura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1004 Održavanje građevinskih objekata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="00367080">
        <w:rPr>
          <w:rFonts w:ascii="Times New Roman" w:hAnsi="Times New Roman" w:cs="Times New Roman"/>
          <w:sz w:val="24"/>
          <w:szCs w:val="24"/>
        </w:rPr>
        <w:t xml:space="preserve"> ostvaren je u iznosu 30.323,24 eura ili 53,47</w:t>
      </w:r>
      <w:r w:rsidRPr="00AF6904">
        <w:rPr>
          <w:rFonts w:ascii="Times New Roman" w:hAnsi="Times New Roman" w:cs="Times New Roman"/>
          <w:sz w:val="24"/>
          <w:szCs w:val="24"/>
        </w:rPr>
        <w:t>% plana, a sastoji se od: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Aktivnosti A10001 Tekuće održavanje građevinskih objekata </w:t>
      </w:r>
      <w:r w:rsidR="00A911EE">
        <w:rPr>
          <w:rFonts w:ascii="Times New Roman" w:hAnsi="Times New Roman" w:cs="Times New Roman"/>
          <w:sz w:val="24"/>
          <w:szCs w:val="24"/>
        </w:rPr>
        <w:t>ostvarena je za polug</w:t>
      </w:r>
      <w:r w:rsidR="00C97518">
        <w:rPr>
          <w:rFonts w:ascii="Times New Roman" w:hAnsi="Times New Roman" w:cs="Times New Roman"/>
          <w:sz w:val="24"/>
          <w:szCs w:val="24"/>
        </w:rPr>
        <w:t>odište u iznosu 29.811,44 eura ili 53,67</w:t>
      </w:r>
      <w:r w:rsidR="00A911EE">
        <w:rPr>
          <w:rFonts w:ascii="Times New Roman" w:hAnsi="Times New Roman" w:cs="Times New Roman"/>
          <w:sz w:val="24"/>
          <w:szCs w:val="24"/>
        </w:rPr>
        <w:t xml:space="preserve">% plana, 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odnosi se na tekuće održavanje zgrada u vlasništvu Općine. Cilj je poboljšanje  infrastrukture tekućim i investicijskim održavanjem. Pokazatelj rezultata je broj održavanih građevinskih objekata na području općine sa ciljem  očuvanja bitnih zahtjeva za građevinu, unapređivanje ispunjavanja bitnih zahtjeva za građevinu u smislu da se održava tako da se ne naruše svojstva građevine, te osiguravanje minimalnih tehničkih i funkcionalnih uvjeta u prostorima sa što manjim troškovima.</w:t>
      </w:r>
    </w:p>
    <w:p w:rsidR="00873CB8" w:rsidRDefault="00873CB8" w:rsidP="0087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CB8" w:rsidRPr="00873CB8" w:rsidRDefault="00873CB8" w:rsidP="00873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B8">
        <w:rPr>
          <w:rFonts w:ascii="Times New Roman" w:hAnsi="Times New Roman" w:cs="Times New Roman"/>
          <w:b/>
          <w:sz w:val="24"/>
          <w:szCs w:val="24"/>
        </w:rPr>
        <w:t>Pokazatelj uspješnosti Aktivnosti A100001 Tekuće održavanje građevinskih objekata</w:t>
      </w:r>
    </w:p>
    <w:tbl>
      <w:tblPr>
        <w:tblStyle w:val="Reetkatablice55"/>
        <w:tblW w:w="0" w:type="auto"/>
        <w:tblInd w:w="0" w:type="dxa"/>
        <w:tblLook w:val="04A0" w:firstRow="1" w:lastRow="0" w:firstColumn="1" w:lastColumn="0" w:noHBand="0" w:noVBand="1"/>
      </w:tblPr>
      <w:tblGrid>
        <w:gridCol w:w="1604"/>
        <w:gridCol w:w="2414"/>
        <w:gridCol w:w="1439"/>
        <w:gridCol w:w="1327"/>
        <w:gridCol w:w="1426"/>
        <w:gridCol w:w="1078"/>
      </w:tblGrid>
      <w:tr w:rsidR="00EB7392" w:rsidRPr="00873CB8" w:rsidTr="00EB7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392" w:rsidRPr="006C2663" w:rsidRDefault="00EB7392" w:rsidP="00EB7392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6C2663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EB7392" w:rsidRPr="00873CB8" w:rsidRDefault="00EB7392" w:rsidP="00EB7392">
            <w:pPr>
              <w:jc w:val="both"/>
              <w:rPr>
                <w:sz w:val="24"/>
                <w:szCs w:val="24"/>
                <w:lang w:eastAsia="hr-HR"/>
              </w:rPr>
            </w:pPr>
            <w:r w:rsidRPr="006C2663">
              <w:rPr>
                <w:color w:val="000000"/>
                <w:sz w:val="24"/>
                <w:szCs w:val="24"/>
                <w:lang w:eastAsia="hr-HR"/>
              </w:rPr>
              <w:t>(I.-VI.     2023.)</w:t>
            </w:r>
          </w:p>
        </w:tc>
      </w:tr>
      <w:tr w:rsidR="00EB7392" w:rsidRPr="00873CB8" w:rsidTr="00EB7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Redovnim održavanjem držati objekte u upotrebljivom stanju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Broj intervencija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4816FB" w:rsidP="00873CB8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9A6B2F" w:rsidP="00873CB8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</w:t>
            </w:r>
          </w:p>
        </w:tc>
      </w:tr>
      <w:tr w:rsidR="00EB7392" w:rsidRPr="00873CB8" w:rsidTr="00EB73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Investicijsko ulaganje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Investicijsko ulaganje u obnovu interijera objekata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Broj objekata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Default="00EB7392" w:rsidP="00EB7392">
            <w:pPr>
              <w:rPr>
                <w:sz w:val="24"/>
                <w:szCs w:val="24"/>
                <w:lang w:eastAsia="hr-HR"/>
              </w:rPr>
            </w:pPr>
          </w:p>
          <w:p w:rsidR="00EB7392" w:rsidRDefault="00EB7392" w:rsidP="00EB7392">
            <w:pPr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EB7392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EB7392" w:rsidRPr="00873CB8" w:rsidRDefault="00EB7392" w:rsidP="00873CB8">
            <w:pPr>
              <w:jc w:val="both"/>
              <w:rPr>
                <w:sz w:val="24"/>
                <w:szCs w:val="24"/>
                <w:lang w:eastAsia="hr-HR"/>
              </w:rPr>
            </w:pPr>
            <w:r w:rsidRPr="00873CB8">
              <w:rPr>
                <w:sz w:val="24"/>
                <w:szCs w:val="24"/>
                <w:lang w:eastAsia="hr-HR"/>
              </w:rPr>
              <w:t>2</w:t>
            </w:r>
          </w:p>
        </w:tc>
      </w:tr>
    </w:tbl>
    <w:p w:rsidR="007074F3" w:rsidRDefault="007074F3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1005: Gradnja objekata u vlasništvu</w:t>
      </w:r>
      <w:r w:rsidRPr="00AF6904">
        <w:rPr>
          <w:rFonts w:ascii="Times New Roman" w:hAnsi="Times New Roman" w:cs="Times New Roman"/>
          <w:i/>
          <w:sz w:val="24"/>
          <w:szCs w:val="24"/>
        </w:rPr>
        <w:t xml:space="preserve"> Općine sastoji se od:</w:t>
      </w:r>
    </w:p>
    <w:p w:rsidR="001F0F1A" w:rsidRDefault="00FA4F91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91">
        <w:rPr>
          <w:rFonts w:ascii="Times New Roman" w:hAnsi="Times New Roman" w:cs="Times New Roman"/>
          <w:b/>
          <w:sz w:val="24"/>
          <w:szCs w:val="24"/>
        </w:rPr>
        <w:t xml:space="preserve">Kapitalni projekt: K1000006 Rekonstrukcija Vatrogasnog doma </w:t>
      </w:r>
      <w:proofErr w:type="spellStart"/>
      <w:r w:rsidRPr="00FA4F91">
        <w:rPr>
          <w:rFonts w:ascii="Times New Roman" w:hAnsi="Times New Roman" w:cs="Times New Roman"/>
          <w:b/>
          <w:sz w:val="24"/>
          <w:szCs w:val="24"/>
        </w:rPr>
        <w:t>Cirkvena</w:t>
      </w:r>
      <w:proofErr w:type="spellEnd"/>
      <w:r w:rsidR="00D10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951">
        <w:rPr>
          <w:rFonts w:ascii="Times New Roman" w:hAnsi="Times New Roman" w:cs="Times New Roman"/>
          <w:sz w:val="24"/>
          <w:szCs w:val="24"/>
        </w:rPr>
        <w:t xml:space="preserve">nije </w:t>
      </w:r>
      <w:r w:rsidR="00F00ACC">
        <w:rPr>
          <w:rFonts w:ascii="Times New Roman" w:hAnsi="Times New Roman" w:cs="Times New Roman"/>
          <w:sz w:val="24"/>
          <w:szCs w:val="24"/>
        </w:rPr>
        <w:t>imala ostvarenja u prvom polugodištu 2023. godine.</w:t>
      </w:r>
    </w:p>
    <w:p w:rsidR="00777A04" w:rsidRPr="00D10951" w:rsidRDefault="00777A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1B" w:rsidRDefault="007378A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95">
        <w:rPr>
          <w:rFonts w:ascii="Times New Roman" w:hAnsi="Times New Roman" w:cs="Times New Roman"/>
          <w:b/>
          <w:sz w:val="24"/>
          <w:szCs w:val="24"/>
        </w:rPr>
        <w:t>Tekući</w:t>
      </w:r>
      <w:r w:rsidR="001B0152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AF6904" w:rsidRPr="000A6995">
        <w:rPr>
          <w:rFonts w:ascii="Times New Roman" w:hAnsi="Times New Roman" w:cs="Times New Roman"/>
          <w:b/>
          <w:sz w:val="24"/>
          <w:szCs w:val="24"/>
        </w:rPr>
        <w:t>: T100005 Obnova društvenih domova i zgrada u vlasništvu općine</w:t>
      </w:r>
      <w:r w:rsidR="00866E84">
        <w:rPr>
          <w:rFonts w:ascii="Times New Roman" w:hAnsi="Times New Roman" w:cs="Times New Roman"/>
          <w:b/>
          <w:sz w:val="24"/>
          <w:szCs w:val="24"/>
        </w:rPr>
        <w:t xml:space="preserve"> izvršen je u polugodišnjem razdoblju</w:t>
      </w:r>
      <w:r w:rsidR="00AF6904" w:rsidRPr="000A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E84">
        <w:rPr>
          <w:rFonts w:ascii="Times New Roman" w:hAnsi="Times New Roman" w:cs="Times New Roman"/>
          <w:sz w:val="24"/>
          <w:szCs w:val="24"/>
        </w:rPr>
        <w:t>u iznosu 25.626,62 eura</w:t>
      </w:r>
      <w:r w:rsidR="00086FAD" w:rsidRPr="000A6995">
        <w:rPr>
          <w:rFonts w:ascii="Times New Roman" w:hAnsi="Times New Roman" w:cs="Times New Roman"/>
          <w:sz w:val="24"/>
          <w:szCs w:val="24"/>
        </w:rPr>
        <w:t>. Izvođena je</w:t>
      </w:r>
      <w:r w:rsidR="00086FAD" w:rsidRPr="00EC27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FAD">
        <w:rPr>
          <w:rFonts w:ascii="Times New Roman" w:hAnsi="Times New Roman" w:cs="Times New Roman"/>
          <w:sz w:val="24"/>
          <w:szCs w:val="24"/>
        </w:rPr>
        <w:t>obnova</w:t>
      </w:r>
      <w:r w:rsidR="00C52B91">
        <w:rPr>
          <w:rFonts w:ascii="Times New Roman" w:hAnsi="Times New Roman" w:cs="Times New Roman"/>
          <w:sz w:val="24"/>
          <w:szCs w:val="24"/>
        </w:rPr>
        <w:t xml:space="preserve"> društvenih domova, odnosno zgrada u vlasništvu općine.</w:t>
      </w:r>
    </w:p>
    <w:p w:rsidR="009B1D1B" w:rsidRDefault="009B1D1B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D1B" w:rsidRPr="009B1D1B" w:rsidRDefault="009B1D1B" w:rsidP="009B1D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1B">
        <w:rPr>
          <w:rFonts w:ascii="Times New Roman" w:hAnsi="Times New Roman" w:cs="Times New Roman"/>
          <w:b/>
          <w:sz w:val="24"/>
          <w:szCs w:val="24"/>
        </w:rPr>
        <w:t>Pokazatelj uspješnosti Tekućeg projekta T100005 Obnova društvenih domova i zgrada u vlasništvu općine</w:t>
      </w:r>
    </w:p>
    <w:tbl>
      <w:tblPr>
        <w:tblStyle w:val="Reetkatablice56"/>
        <w:tblW w:w="0" w:type="auto"/>
        <w:tblInd w:w="0" w:type="dxa"/>
        <w:tblLook w:val="04A0" w:firstRow="1" w:lastRow="0" w:firstColumn="1" w:lastColumn="0" w:noHBand="0" w:noVBand="1"/>
      </w:tblPr>
      <w:tblGrid>
        <w:gridCol w:w="1608"/>
        <w:gridCol w:w="1857"/>
        <w:gridCol w:w="1607"/>
        <w:gridCol w:w="1378"/>
        <w:gridCol w:w="1509"/>
        <w:gridCol w:w="1329"/>
      </w:tblGrid>
      <w:tr w:rsidR="00695831" w:rsidRPr="009B1D1B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5831" w:rsidRPr="00897362" w:rsidRDefault="00695831" w:rsidP="00695831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897362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695831" w:rsidRPr="009B1D1B" w:rsidRDefault="00695831" w:rsidP="00695831">
            <w:pPr>
              <w:jc w:val="both"/>
              <w:rPr>
                <w:sz w:val="24"/>
                <w:szCs w:val="24"/>
                <w:lang w:eastAsia="hr-HR"/>
              </w:rPr>
            </w:pPr>
            <w:r w:rsidRPr="00897362">
              <w:rPr>
                <w:color w:val="000000"/>
                <w:sz w:val="24"/>
                <w:szCs w:val="24"/>
                <w:lang w:eastAsia="hr-HR"/>
              </w:rPr>
              <w:t>(I.-VI.     2023.)</w:t>
            </w:r>
          </w:p>
        </w:tc>
      </w:tr>
      <w:tr w:rsidR="00695831" w:rsidRPr="009B1D1B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 xml:space="preserve">Rekonstrukcija  zgrada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Postotak izgrađenosti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695831" w:rsidP="009B1D1B">
            <w:pPr>
              <w:jc w:val="both"/>
              <w:rPr>
                <w:sz w:val="24"/>
                <w:szCs w:val="24"/>
                <w:lang w:eastAsia="hr-HR"/>
              </w:rPr>
            </w:pPr>
            <w:r w:rsidRPr="009B1D1B">
              <w:rPr>
                <w:sz w:val="24"/>
                <w:szCs w:val="24"/>
                <w:lang w:eastAsia="hr-HR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31" w:rsidRPr="009B1D1B" w:rsidRDefault="00A82489" w:rsidP="009B1D1B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24</w:t>
            </w:r>
            <w:r w:rsidR="00695831" w:rsidRPr="009B1D1B">
              <w:rPr>
                <w:sz w:val="24"/>
                <w:szCs w:val="24"/>
                <w:lang w:eastAsia="hr-HR"/>
              </w:rPr>
              <w:t>%</w:t>
            </w:r>
          </w:p>
        </w:tc>
      </w:tr>
    </w:tbl>
    <w:p w:rsidR="007D74FD" w:rsidRDefault="007D74FD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4FD" w:rsidRDefault="007D74FD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1000: Školstvo</w:t>
      </w:r>
      <w:r w:rsidRPr="00AF6904">
        <w:rPr>
          <w:rFonts w:ascii="Times New Roman" w:hAnsi="Times New Roman" w:cs="Times New Roman"/>
          <w:i/>
          <w:sz w:val="24"/>
          <w:szCs w:val="24"/>
        </w:rPr>
        <w:t xml:space="preserve"> sastoji se od </w:t>
      </w:r>
      <w:r w:rsidRPr="00AF6904">
        <w:rPr>
          <w:rFonts w:ascii="Times New Roman" w:hAnsi="Times New Roman" w:cs="Times New Roman"/>
          <w:sz w:val="24"/>
          <w:szCs w:val="24"/>
        </w:rPr>
        <w:t>sljedećih aktivnosti: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A100002: Tekuće donacije školi </w:t>
      </w:r>
      <w:r w:rsidR="0032551F">
        <w:rPr>
          <w:rFonts w:ascii="Times New Roman" w:hAnsi="Times New Roman" w:cs="Times New Roman"/>
          <w:sz w:val="24"/>
          <w:szCs w:val="24"/>
        </w:rPr>
        <w:t>ostvarena je sa 1.727,23 eura</w:t>
      </w:r>
      <w:r w:rsidRPr="00AF6904">
        <w:rPr>
          <w:rFonts w:ascii="Times New Roman" w:hAnsi="Times New Roman" w:cs="Times New Roman"/>
          <w:sz w:val="24"/>
          <w:szCs w:val="24"/>
        </w:rPr>
        <w:t>, odnosi se na pomoć proračunskom korisniku županijskog proračuna Osnovnoj školi „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Vitez“ Sveti Ivan Žabno za razne potrebe uz prilaganje zamolbe za sufinanciranje.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Osnovno obrazovanje traje najmanje osam godina, obvezatno je za svu djecu, u pravilu, od 6 do 15 godina, a svrha mu je da učeniku omogući stjecanje znanja, pojmova, umijeća, stavova i navika potrebnih za život i rad ili daljnje školovanje. Ciljevi i zadaće osnovnog školstva ostvaruju se prema utvrđenim nastavnim planovima i programima za što su dakako potrebna i financijska sredstava kako bi svi ciljevi postavljeni pred učenike i učitelje bili uspješno i na vrijeme realizirani.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A100004 Stipendije i školarine</w:t>
      </w:r>
      <w:r w:rsidR="00C754D5">
        <w:rPr>
          <w:rFonts w:ascii="Times New Roman" w:hAnsi="Times New Roman" w:cs="Times New Roman"/>
          <w:sz w:val="24"/>
          <w:szCs w:val="24"/>
        </w:rPr>
        <w:t xml:space="preserve"> ostvarene su sa 3.981,60 eura</w:t>
      </w:r>
      <w:r w:rsidR="00834BC5">
        <w:rPr>
          <w:rFonts w:ascii="Times New Roman" w:hAnsi="Times New Roman" w:cs="Times New Roman"/>
          <w:sz w:val="24"/>
          <w:szCs w:val="24"/>
        </w:rPr>
        <w:t xml:space="preserve"> u ovom polugodištu</w:t>
      </w:r>
      <w:r w:rsidR="00C754D5">
        <w:rPr>
          <w:rFonts w:ascii="Times New Roman" w:hAnsi="Times New Roman" w:cs="Times New Roman"/>
          <w:sz w:val="24"/>
          <w:szCs w:val="24"/>
        </w:rPr>
        <w:t>, a isplaćuje se 66,36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 mjesečno studentima prema provedenom natječaju. Pokazatelj uspješnosti: stipendije su se u</w:t>
      </w:r>
      <w:r w:rsidR="005E7139">
        <w:rPr>
          <w:rFonts w:ascii="Times New Roman" w:hAnsi="Times New Roman" w:cs="Times New Roman"/>
          <w:sz w:val="24"/>
          <w:szCs w:val="24"/>
        </w:rPr>
        <w:t>plaćivale za 10 studenata u</w:t>
      </w:r>
      <w:r w:rsidR="00834BC5">
        <w:rPr>
          <w:rFonts w:ascii="Times New Roman" w:hAnsi="Times New Roman" w:cs="Times New Roman"/>
          <w:sz w:val="24"/>
          <w:szCs w:val="24"/>
        </w:rPr>
        <w:t xml:space="preserve"> ovom šestomjesečnom razdoblju u</w:t>
      </w:r>
      <w:r w:rsidR="005E7139">
        <w:rPr>
          <w:rFonts w:ascii="Times New Roman" w:hAnsi="Times New Roman" w:cs="Times New Roman"/>
          <w:sz w:val="24"/>
          <w:szCs w:val="24"/>
        </w:rPr>
        <w:t xml:space="preserve"> 2023</w:t>
      </w:r>
      <w:r w:rsidRPr="00AF6904">
        <w:rPr>
          <w:rFonts w:ascii="Times New Roman" w:hAnsi="Times New Roman" w:cs="Times New Roman"/>
          <w:sz w:val="24"/>
          <w:szCs w:val="24"/>
        </w:rPr>
        <w:t>. godini s ciljem pomoći u daljnjem obrazovanju studenata Općine Sveti Ivan Žabno, što je uvelike doprinos podizanju razine obrazovanja mještana.</w:t>
      </w:r>
    </w:p>
    <w:p w:rsidR="0027389C" w:rsidRDefault="0027389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89C" w:rsidRPr="0027389C" w:rsidRDefault="0027389C" w:rsidP="002738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89C">
        <w:rPr>
          <w:rFonts w:cstheme="minorHAnsi"/>
          <w:b/>
          <w:sz w:val="24"/>
          <w:szCs w:val="24"/>
        </w:rPr>
        <w:t xml:space="preserve">Pokazatelj uspješnosti aktivnosti A100004 Stipendije i školarine </w:t>
      </w:r>
    </w:p>
    <w:tbl>
      <w:tblPr>
        <w:tblStyle w:val="Reetkatablice57"/>
        <w:tblW w:w="0" w:type="auto"/>
        <w:tblInd w:w="0" w:type="dxa"/>
        <w:tblLook w:val="04A0" w:firstRow="1" w:lastRow="0" w:firstColumn="1" w:lastColumn="0" w:noHBand="0" w:noVBand="1"/>
      </w:tblPr>
      <w:tblGrid>
        <w:gridCol w:w="1694"/>
        <w:gridCol w:w="2139"/>
        <w:gridCol w:w="1549"/>
        <w:gridCol w:w="1349"/>
        <w:gridCol w:w="1462"/>
        <w:gridCol w:w="1095"/>
      </w:tblGrid>
      <w:tr w:rsidR="00CB6912" w:rsidRPr="0027389C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6912" w:rsidRPr="0025224E" w:rsidRDefault="00CB6912" w:rsidP="00CB6912">
            <w:pPr>
              <w:ind w:right="-111"/>
              <w:jc w:val="center"/>
              <w:rPr>
                <w:color w:val="000000"/>
                <w:lang w:eastAsia="hr-HR"/>
              </w:rPr>
            </w:pPr>
            <w:r w:rsidRPr="0025224E">
              <w:rPr>
                <w:color w:val="000000"/>
                <w:lang w:eastAsia="hr-HR"/>
              </w:rPr>
              <w:t>Ostvarena vrijednost</w:t>
            </w:r>
          </w:p>
          <w:p w:rsidR="00CB6912" w:rsidRPr="0027389C" w:rsidRDefault="00CB6912" w:rsidP="00CB6912">
            <w:pPr>
              <w:jc w:val="both"/>
              <w:rPr>
                <w:rFonts w:cstheme="minorHAnsi"/>
                <w:b/>
                <w:sz w:val="24"/>
                <w:szCs w:val="24"/>
                <w:lang w:eastAsia="hr-HR"/>
              </w:rPr>
            </w:pPr>
            <w:r w:rsidRPr="0025224E">
              <w:rPr>
                <w:color w:val="000000"/>
                <w:lang w:eastAsia="hr-HR"/>
              </w:rPr>
              <w:t xml:space="preserve">(I.-VI. </w:t>
            </w:r>
            <w:r>
              <w:rPr>
                <w:color w:val="000000"/>
                <w:lang w:eastAsia="hr-HR"/>
              </w:rPr>
              <w:t xml:space="preserve">    </w:t>
            </w:r>
            <w:r w:rsidRPr="0025224E">
              <w:rPr>
                <w:color w:val="000000"/>
                <w:lang w:eastAsia="hr-HR"/>
              </w:rPr>
              <w:t>2023</w:t>
            </w:r>
            <w:r>
              <w:rPr>
                <w:color w:val="000000"/>
                <w:lang w:eastAsia="hr-HR"/>
              </w:rPr>
              <w:t>.)</w:t>
            </w:r>
          </w:p>
        </w:tc>
      </w:tr>
      <w:tr w:rsidR="00CB6912" w:rsidRPr="0027389C" w:rsidTr="00735E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 xml:space="preserve">Postotak </w:t>
            </w:r>
            <w:proofErr w:type="spellStart"/>
            <w:r w:rsidRPr="0027389C">
              <w:rPr>
                <w:rFonts w:cstheme="minorHAnsi"/>
                <w:sz w:val="24"/>
                <w:szCs w:val="24"/>
                <w:lang w:eastAsia="hr-HR"/>
              </w:rPr>
              <w:t>dodjeljenih</w:t>
            </w:r>
            <w:proofErr w:type="spellEnd"/>
            <w:r w:rsidRPr="0027389C">
              <w:rPr>
                <w:rFonts w:cstheme="minorHAnsi"/>
                <w:sz w:val="24"/>
                <w:szCs w:val="24"/>
                <w:lang w:eastAsia="hr-HR"/>
              </w:rPr>
              <w:t xml:space="preserve"> stipendija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Sufinanciranje fakultetskog obrazovanja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Postotak financiranja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CB6912" w:rsidP="0027389C">
            <w:pPr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27389C">
              <w:rPr>
                <w:rFonts w:cstheme="minorHAnsi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12" w:rsidRPr="0027389C" w:rsidRDefault="0015194D" w:rsidP="0027389C">
            <w:pPr>
              <w:jc w:val="both"/>
              <w:rPr>
                <w:rFonts w:cstheme="minorHAnsi"/>
                <w:b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sz w:val="24"/>
                <w:szCs w:val="24"/>
                <w:lang w:eastAsia="hr-HR"/>
              </w:rPr>
              <w:t>70</w:t>
            </w:r>
            <w:r w:rsidR="00CB6912" w:rsidRPr="0027389C">
              <w:rPr>
                <w:rFonts w:cstheme="minorHAnsi"/>
                <w:b/>
                <w:sz w:val="24"/>
                <w:szCs w:val="24"/>
                <w:lang w:eastAsia="hr-HR"/>
              </w:rPr>
              <w:t>%</w:t>
            </w:r>
          </w:p>
        </w:tc>
      </w:tr>
    </w:tbl>
    <w:p w:rsidR="0027389C" w:rsidRDefault="0027389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721" w:rsidRDefault="00144721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721">
        <w:rPr>
          <w:rFonts w:ascii="Times New Roman" w:hAnsi="Times New Roman" w:cs="Times New Roman"/>
          <w:b/>
          <w:sz w:val="24"/>
          <w:szCs w:val="24"/>
        </w:rPr>
        <w:t>A100005 Sufinanciranje cijene prijevoza učenika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04">
        <w:rPr>
          <w:rFonts w:ascii="Times New Roman" w:hAnsi="Times New Roman" w:cs="Times New Roman"/>
          <w:sz w:val="24"/>
          <w:szCs w:val="24"/>
        </w:rPr>
        <w:t>izvršeno je sa 86,42 eura</w:t>
      </w:r>
      <w:r w:rsidRPr="00144721">
        <w:rPr>
          <w:rFonts w:ascii="Times New Roman" w:hAnsi="Times New Roman" w:cs="Times New Roman"/>
          <w:sz w:val="24"/>
          <w:szCs w:val="24"/>
        </w:rPr>
        <w:t xml:space="preserve">, </w:t>
      </w:r>
      <w:r w:rsidR="00996FD4">
        <w:rPr>
          <w:rFonts w:ascii="Times New Roman" w:hAnsi="Times New Roman" w:cs="Times New Roman"/>
          <w:sz w:val="24"/>
          <w:szCs w:val="24"/>
        </w:rPr>
        <w:t>prema Odluci  sufinancira se cijena karte prijevoznika.</w:t>
      </w:r>
    </w:p>
    <w:p w:rsidR="00FF1C5D" w:rsidRDefault="00FF1C5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C5D" w:rsidRPr="00144721" w:rsidRDefault="00FF1C5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790" w:rsidRDefault="00AF6904" w:rsidP="00AF6904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Kapitalni projekt: Izgradnja školske sportske dvorane Sveti Ivan Žabno </w:t>
      </w:r>
      <w:r w:rsidR="001B4BBC">
        <w:rPr>
          <w:rFonts w:ascii="Times New Roman" w:hAnsi="Times New Roman" w:cs="Times New Roman"/>
          <w:sz w:val="24"/>
          <w:szCs w:val="24"/>
        </w:rPr>
        <w:t xml:space="preserve">odnosi se na otplatu kredita OTP banci Split koji je korišten za izgradnju školske sportske dvorane u Svetom Ivanu </w:t>
      </w:r>
      <w:proofErr w:type="spellStart"/>
      <w:r w:rsidR="001B4BBC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1B4BBC">
        <w:rPr>
          <w:rFonts w:ascii="Times New Roman" w:hAnsi="Times New Roman" w:cs="Times New Roman"/>
          <w:sz w:val="24"/>
          <w:szCs w:val="24"/>
        </w:rPr>
        <w:t>.</w:t>
      </w:r>
      <w:r w:rsidR="00514D95">
        <w:rPr>
          <w:rFonts w:ascii="Times New Roman" w:hAnsi="Times New Roman" w:cs="Times New Roman"/>
          <w:sz w:val="24"/>
          <w:szCs w:val="24"/>
        </w:rPr>
        <w:t xml:space="preserve"> Otplata glavnice primljeni</w:t>
      </w:r>
      <w:r w:rsidR="00B55930">
        <w:rPr>
          <w:rFonts w:ascii="Times New Roman" w:hAnsi="Times New Roman" w:cs="Times New Roman"/>
          <w:sz w:val="24"/>
          <w:szCs w:val="24"/>
        </w:rPr>
        <w:t>h kredita u ovom polugodištu iznosi 49.771,08 eura</w:t>
      </w:r>
      <w:r w:rsidR="00514D95">
        <w:rPr>
          <w:rFonts w:ascii="Times New Roman" w:hAnsi="Times New Roman" w:cs="Times New Roman"/>
          <w:sz w:val="24"/>
          <w:szCs w:val="24"/>
        </w:rPr>
        <w:t>.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D1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1001: Program predškolskog odgoja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D38">
        <w:rPr>
          <w:rFonts w:ascii="Times New Roman" w:hAnsi="Times New Roman" w:cs="Times New Roman"/>
          <w:sz w:val="24"/>
          <w:szCs w:val="24"/>
        </w:rPr>
        <w:t>sastoji se od: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Aktivnosti A100001:  Financiranje redovne djelatnosti </w:t>
      </w:r>
      <w:r w:rsidRPr="00AF6904">
        <w:rPr>
          <w:rFonts w:ascii="Times New Roman" w:hAnsi="Times New Roman" w:cs="Times New Roman"/>
          <w:sz w:val="24"/>
          <w:szCs w:val="24"/>
        </w:rPr>
        <w:t>koja je izvršena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4DF">
        <w:rPr>
          <w:rFonts w:ascii="Times New Roman" w:hAnsi="Times New Roman" w:cs="Times New Roman"/>
          <w:sz w:val="24"/>
          <w:szCs w:val="24"/>
        </w:rPr>
        <w:t xml:space="preserve">u iznosu 9.058,02 </w:t>
      </w:r>
      <w:proofErr w:type="spellStart"/>
      <w:r w:rsidR="009854DF">
        <w:rPr>
          <w:rFonts w:ascii="Times New Roman" w:hAnsi="Times New Roman" w:cs="Times New Roman"/>
          <w:sz w:val="24"/>
          <w:szCs w:val="24"/>
        </w:rPr>
        <w:t>eura.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>. U izvještajnom razdoblju ova aktivnost odnosi se na plaću zaposlenika u maloj školi, te naknade za prijevoz na posao i s posla.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U cilju demografske obnove, u posebno manje naseljenim i ruralnim područjima u kojima nedostaje ili je slabo razvijena institucionalna podrška za djecu rane i predškolske dobi, potrebno je osigurati mjere i usluge kojima se podiže socijalna sigurnost obitelji s djecom i promiče društveno odgovorno ponašanje koje kreira pozitivno okruženje za obiteljski život te potiče mlade obitelji za ostanak u svojoj životnoj sredini. Na taj način teži se uspostavi odgojno-obrazovnog sustava koji svakoj osobi omogućuje jednako pravo u stjecanju znanja, vještina i stavova i koji aktivno potiče cjelovit individualni razvoj svakog djeteta i mlade osobe potreban za uspješan život u suvremenom društvu. Pokazatelj uspješnosti je broj djece upisane u predškolski program.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3FB" w:rsidRDefault="00AF6904" w:rsidP="00B2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1002 Sufinanciranje športa, kulture i religije </w:t>
      </w:r>
    </w:p>
    <w:p w:rsidR="00AF6904" w:rsidRPr="00AF6904" w:rsidRDefault="00AF6904" w:rsidP="00B23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A100010 Gradska knjižnica</w:t>
      </w:r>
      <w:r w:rsidR="00ED1D97">
        <w:rPr>
          <w:rFonts w:ascii="Times New Roman" w:hAnsi="Times New Roman" w:cs="Times New Roman"/>
          <w:sz w:val="24"/>
          <w:szCs w:val="24"/>
        </w:rPr>
        <w:t xml:space="preserve"> izvršena je sa 1.194,50 eura</w:t>
      </w:r>
      <w:r w:rsidR="00360708">
        <w:rPr>
          <w:rFonts w:ascii="Times New Roman" w:hAnsi="Times New Roman" w:cs="Times New Roman"/>
          <w:sz w:val="24"/>
          <w:szCs w:val="24"/>
        </w:rPr>
        <w:t xml:space="preserve"> u ovom polugodištu, a </w:t>
      </w:r>
      <w:r w:rsidRPr="00AF6904">
        <w:rPr>
          <w:rFonts w:ascii="Times New Roman" w:hAnsi="Times New Roman" w:cs="Times New Roman"/>
          <w:sz w:val="24"/>
          <w:szCs w:val="24"/>
        </w:rPr>
        <w:t xml:space="preserve"> prema Ugovoru o sufinanciranju bibliobusa, cilj je poticanje čitanja i promicanje kulture čitanja kod  učenika osnovnih škola, samim tim pokazatelj uspješnosti je broj posuđivanih knjiga u bibliobusu, pogotovo u ruralnim područjima gdje je odlazak djece u knjižnice u  gradovima ograničen. </w:t>
      </w:r>
      <w:r w:rsidRPr="00AF6904">
        <w:rPr>
          <w:rFonts w:ascii="Times New Roman" w:hAnsi="Times New Roman" w:cs="Times New Roman"/>
          <w:b/>
          <w:sz w:val="24"/>
          <w:szCs w:val="24"/>
        </w:rPr>
        <w:t>Aktivnost A100017 Sredstva za sport</w:t>
      </w:r>
      <w:r w:rsidR="00085D76">
        <w:rPr>
          <w:rFonts w:ascii="Times New Roman" w:hAnsi="Times New Roman" w:cs="Times New Roman"/>
          <w:sz w:val="24"/>
          <w:szCs w:val="24"/>
        </w:rPr>
        <w:t xml:space="preserve"> izvršena je sa 34.000,00 eura u prvom polugodištu 2023. godine.</w:t>
      </w:r>
      <w:r w:rsidRPr="00AF6904">
        <w:rPr>
          <w:rFonts w:ascii="Times New Roman" w:hAnsi="Times New Roman" w:cs="Times New Roman"/>
          <w:sz w:val="24"/>
          <w:szCs w:val="24"/>
        </w:rPr>
        <w:t xml:space="preserve"> Cilj i svrhovitost financiranja ove aktivnosti odnosi se na promociju sportskih aktivnosti stanovništva općine u cilju prevencija bolesti i kvalitetnog i zdravog načina života, također</w:t>
      </w:r>
      <w:r w:rsidRPr="00AF6904">
        <w:t xml:space="preserve"> p</w:t>
      </w:r>
      <w:r w:rsidRPr="00AF6904">
        <w:rPr>
          <w:rFonts w:ascii="Times New Roman" w:hAnsi="Times New Roman" w:cs="Times New Roman"/>
          <w:sz w:val="24"/>
          <w:szCs w:val="24"/>
        </w:rPr>
        <w:t>ovećanje razine psihofizičkog zdravlja mještana i natjecateljskog duha kod mladih.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Broj ostvarenih planiranih programa i projekata, broj dodijeljenih nagrada kod sportskih natjecanja su pokazatelj uspješnosti. </w:t>
      </w:r>
      <w:r w:rsidRPr="00AF6904">
        <w:rPr>
          <w:rFonts w:ascii="Times New Roman" w:hAnsi="Times New Roman" w:cs="Times New Roman"/>
          <w:b/>
          <w:sz w:val="24"/>
          <w:szCs w:val="24"/>
        </w:rPr>
        <w:t>Kapitalni projekt: K100001 Kapitalne donacije vjerskim zajednicama</w:t>
      </w:r>
      <w:r w:rsidR="00337F73">
        <w:rPr>
          <w:rFonts w:ascii="Times New Roman" w:hAnsi="Times New Roman" w:cs="Times New Roman"/>
          <w:sz w:val="24"/>
          <w:szCs w:val="24"/>
        </w:rPr>
        <w:t xml:space="preserve"> izv</w:t>
      </w:r>
      <w:r w:rsidR="005E015E">
        <w:rPr>
          <w:rFonts w:ascii="Times New Roman" w:hAnsi="Times New Roman" w:cs="Times New Roman"/>
          <w:sz w:val="24"/>
          <w:szCs w:val="24"/>
        </w:rPr>
        <w:t>ršen je sa 6.794,56 eura u ovom razdoblju 2023.</w:t>
      </w:r>
      <w:r w:rsidR="00A65B2A">
        <w:rPr>
          <w:rFonts w:ascii="Times New Roman" w:hAnsi="Times New Roman" w:cs="Times New Roman"/>
          <w:sz w:val="24"/>
          <w:szCs w:val="24"/>
        </w:rPr>
        <w:t>, a odnosi se na obnovu fasade</w:t>
      </w:r>
      <w:r w:rsidRPr="00AF6904">
        <w:rPr>
          <w:rFonts w:ascii="Times New Roman" w:hAnsi="Times New Roman" w:cs="Times New Roman"/>
          <w:sz w:val="24"/>
          <w:szCs w:val="24"/>
        </w:rPr>
        <w:t xml:space="preserve">  na sa</w:t>
      </w:r>
      <w:r w:rsidR="00A65B2A">
        <w:rPr>
          <w:rFonts w:ascii="Times New Roman" w:hAnsi="Times New Roman" w:cs="Times New Roman"/>
          <w:sz w:val="24"/>
          <w:szCs w:val="24"/>
        </w:rPr>
        <w:t xml:space="preserve">kralnim objektima Župe Svetog Ivana Krstitelja u Svetom Ivanu </w:t>
      </w:r>
      <w:proofErr w:type="spellStart"/>
      <w:r w:rsidR="00A65B2A">
        <w:rPr>
          <w:rFonts w:ascii="Times New Roman" w:hAnsi="Times New Roman" w:cs="Times New Roman"/>
          <w:sz w:val="24"/>
          <w:szCs w:val="24"/>
        </w:rPr>
        <w:t>Ž</w:t>
      </w:r>
      <w:r w:rsidR="00D4741B">
        <w:rPr>
          <w:rFonts w:ascii="Times New Roman" w:hAnsi="Times New Roman" w:cs="Times New Roman"/>
          <w:sz w:val="24"/>
          <w:szCs w:val="24"/>
        </w:rPr>
        <w:t>abnu</w:t>
      </w:r>
      <w:proofErr w:type="spellEnd"/>
      <w:r w:rsidR="00D4741B">
        <w:rPr>
          <w:rFonts w:ascii="Times New Roman" w:hAnsi="Times New Roman" w:cs="Times New Roman"/>
          <w:sz w:val="24"/>
          <w:szCs w:val="24"/>
        </w:rPr>
        <w:t>.</w:t>
      </w:r>
      <w:r w:rsidR="00A65B2A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 Pokazatelj uspješnosti je broj obnovljenih vj</w:t>
      </w:r>
      <w:r w:rsidR="00A65B2A">
        <w:rPr>
          <w:rFonts w:ascii="Times New Roman" w:hAnsi="Times New Roman" w:cs="Times New Roman"/>
          <w:sz w:val="24"/>
          <w:szCs w:val="24"/>
        </w:rPr>
        <w:t xml:space="preserve">erskih </w:t>
      </w:r>
      <w:r w:rsidR="003D7D4B">
        <w:rPr>
          <w:rFonts w:ascii="Times New Roman" w:hAnsi="Times New Roman" w:cs="Times New Roman"/>
          <w:sz w:val="24"/>
          <w:szCs w:val="24"/>
        </w:rPr>
        <w:t>objekata crkava ili župnih dvorova.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Kapitalni projekt: K100018 Rekonstrukcija postojećeg nogometnog igrališta</w:t>
      </w:r>
      <w:r w:rsidRPr="00AF6904">
        <w:rPr>
          <w:rFonts w:ascii="Times New Roman" w:hAnsi="Times New Roman" w:cs="Times New Roman"/>
          <w:sz w:val="24"/>
          <w:szCs w:val="24"/>
        </w:rPr>
        <w:t xml:space="preserve"> – Sveti Ivan Žabno nije imao ostvarenja,</w:t>
      </w:r>
      <w:r w:rsidR="00940DE8">
        <w:rPr>
          <w:rFonts w:ascii="Times New Roman" w:hAnsi="Times New Roman" w:cs="Times New Roman"/>
          <w:sz w:val="24"/>
          <w:szCs w:val="24"/>
        </w:rPr>
        <w:t xml:space="preserve"> budući da smo obaviješteni da još nije bilo natječaja na koji bismo prijavili navedeni projekt.</w:t>
      </w:r>
    </w:p>
    <w:p w:rsidR="00BA53DD" w:rsidRDefault="00BA53D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3DD">
        <w:rPr>
          <w:rFonts w:ascii="Times New Roman" w:hAnsi="Times New Roman" w:cs="Times New Roman"/>
          <w:b/>
          <w:sz w:val="24"/>
          <w:szCs w:val="24"/>
        </w:rPr>
        <w:t>Kapitalni projekt: Izgradnja Kulturnog centra Sveti Ivan Žabno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40DE8">
        <w:rPr>
          <w:rFonts w:ascii="Times New Roman" w:hAnsi="Times New Roman" w:cs="Times New Roman"/>
          <w:sz w:val="24"/>
          <w:szCs w:val="24"/>
        </w:rPr>
        <w:t>ije imao ostvarenja, budući da natječaji ovog tipa još nisu otvoreni.</w:t>
      </w:r>
    </w:p>
    <w:p w:rsidR="00CE0E8C" w:rsidRPr="00AF6904" w:rsidRDefault="00CE0E8C" w:rsidP="00AF6904">
      <w:pPr>
        <w:spacing w:after="0"/>
        <w:jc w:val="both"/>
      </w:pPr>
    </w:p>
    <w:p w:rsidR="00FC15F5" w:rsidRDefault="00AF6904" w:rsidP="00AF69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1003: Sufinanciranje udruga </w:t>
      </w:r>
      <w:r w:rsidRPr="00AF6904">
        <w:rPr>
          <w:rFonts w:ascii="Times New Roman" w:hAnsi="Times New Roman" w:cs="Times New Roman"/>
          <w:i/>
          <w:sz w:val="24"/>
          <w:szCs w:val="24"/>
        </w:rPr>
        <w:t>sastoji se od</w:t>
      </w:r>
      <w:r w:rsidR="00FC15F5">
        <w:rPr>
          <w:rFonts w:ascii="Times New Roman" w:hAnsi="Times New Roman" w:cs="Times New Roman"/>
          <w:i/>
          <w:sz w:val="24"/>
          <w:szCs w:val="24"/>
        </w:rPr>
        <w:t>: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i/>
          <w:sz w:val="24"/>
          <w:szCs w:val="24"/>
        </w:rPr>
        <w:t>Aktivnosti A100004:  Sufinanciranje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proje</w:t>
      </w:r>
      <w:r w:rsidR="00CE13CD">
        <w:rPr>
          <w:rFonts w:ascii="Times New Roman" w:hAnsi="Times New Roman" w:cs="Times New Roman"/>
          <w:b/>
          <w:sz w:val="24"/>
          <w:szCs w:val="24"/>
        </w:rPr>
        <w:t>kata i programa udruga-kultura</w:t>
      </w:r>
      <w:r w:rsidR="00CE13CD">
        <w:rPr>
          <w:rFonts w:ascii="Times New Roman" w:hAnsi="Times New Roman" w:cs="Times New Roman"/>
          <w:sz w:val="24"/>
          <w:szCs w:val="24"/>
        </w:rPr>
        <w:t xml:space="preserve"> iznosi u polugodištu 2023.</w:t>
      </w:r>
      <w:r w:rsidR="00875EC4">
        <w:rPr>
          <w:rFonts w:ascii="Times New Roman" w:hAnsi="Times New Roman" w:cs="Times New Roman"/>
          <w:sz w:val="24"/>
          <w:szCs w:val="24"/>
        </w:rPr>
        <w:t xml:space="preserve"> 4.000,00 </w:t>
      </w:r>
      <w:proofErr w:type="spellStart"/>
      <w:r w:rsidR="00875EC4">
        <w:rPr>
          <w:rFonts w:ascii="Times New Roman" w:hAnsi="Times New Roman" w:cs="Times New Roman"/>
          <w:sz w:val="24"/>
          <w:szCs w:val="24"/>
        </w:rPr>
        <w:t>eura.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. Sufinanciranje aktivnosti i programa udruga u kulturi, posebno kulturno-umjetničkih društava i drugih udruga u kulturi koje promiču   i čuvaju 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žabljansku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tradicijsku kulturu i svojim djelovanjem edukativno utječu na djecu i mladež. Uspješnost realizacije ciljeva je broj održanih nastupa i sudjelovanje na raznim manifestacijama na području općine, države i županije, te u inozemstvu. </w:t>
      </w:r>
    </w:p>
    <w:p w:rsidR="00AF6904" w:rsidRPr="0068077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62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1004: Program potpora u obrazovanju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A100001 Sufinanciranje smještaja u vrtić</w:t>
      </w:r>
      <w:r w:rsidR="00FE0BDF">
        <w:rPr>
          <w:rFonts w:ascii="Times New Roman" w:hAnsi="Times New Roman" w:cs="Times New Roman"/>
          <w:sz w:val="24"/>
          <w:szCs w:val="24"/>
        </w:rPr>
        <w:t xml:space="preserve"> izvršeno je za polugodišnje razdoblje u iznosu 6.279,26 eura ili 62,79%..</w:t>
      </w:r>
      <w:r w:rsidRPr="00AF6904">
        <w:rPr>
          <w:rFonts w:ascii="Times New Roman" w:hAnsi="Times New Roman" w:cs="Times New Roman"/>
          <w:sz w:val="24"/>
          <w:szCs w:val="24"/>
        </w:rPr>
        <w:t xml:space="preserve"> Cilj ove aktivnosti je pomoći roditeljima pri </w:t>
      </w:r>
      <w:r w:rsidRPr="00AF6904">
        <w:rPr>
          <w:rFonts w:ascii="Times New Roman" w:hAnsi="Times New Roman" w:cs="Times New Roman"/>
          <w:sz w:val="24"/>
          <w:szCs w:val="24"/>
        </w:rPr>
        <w:lastRenderedPageBreak/>
        <w:t>sufinanciranju vrtića i time omogućiti što bolji natalitet, te ostajanje mladih obitelji u općini.</w:t>
      </w:r>
      <w:r w:rsidRPr="00AF6904"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 xml:space="preserve">Uspješnost realizacije ciljeva očituje se time što su u prethodnom periodu riješeni  svi podnijeti zahtjevi za subvenciju boravka djece u predškolskim ustanovama te se uredno podmiruju obveze prema predškolskim ustanovama koje vrše uslugu smještaja djece. Dječji vrtić </w:t>
      </w:r>
      <w:r w:rsidR="006979CA">
        <w:rPr>
          <w:rFonts w:ascii="Times New Roman" w:hAnsi="Times New Roman" w:cs="Times New Roman"/>
          <w:sz w:val="24"/>
          <w:szCs w:val="24"/>
        </w:rPr>
        <w:t>„</w:t>
      </w:r>
      <w:r w:rsidRPr="00AF6904">
        <w:rPr>
          <w:rFonts w:ascii="Times New Roman" w:hAnsi="Times New Roman" w:cs="Times New Roman"/>
          <w:sz w:val="24"/>
          <w:szCs w:val="24"/>
        </w:rPr>
        <w:t xml:space="preserve">Žabac“ otvoren u Svetom Ivanu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je popunjen te se mora i dalje sufinancirati smještaj u drugim vrtićima, iako sufinanciranje iznosi nešto manje od prethodnih godina budući da je u 2021. godini počeo s radom općinski vrtić.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B53912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912">
        <w:rPr>
          <w:rFonts w:ascii="Times New Roman" w:hAnsi="Times New Roman" w:cs="Times New Roman"/>
          <w:b/>
          <w:i/>
          <w:sz w:val="24"/>
          <w:szCs w:val="24"/>
        </w:rPr>
        <w:t>Program 1000: Programi socijalne skrbi i zdravstva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912">
        <w:rPr>
          <w:rFonts w:ascii="Times New Roman" w:hAnsi="Times New Roman" w:cs="Times New Roman"/>
          <w:b/>
          <w:sz w:val="24"/>
          <w:szCs w:val="24"/>
        </w:rPr>
        <w:t>Aktivnost A100001: Briga o starijim osobama i umirovljenicima</w:t>
      </w:r>
      <w:r w:rsidR="00140410">
        <w:rPr>
          <w:rFonts w:ascii="Times New Roman" w:hAnsi="Times New Roman" w:cs="Times New Roman"/>
          <w:sz w:val="24"/>
          <w:szCs w:val="24"/>
        </w:rPr>
        <w:t xml:space="preserve"> ostva</w:t>
      </w:r>
      <w:r w:rsidR="00810539">
        <w:rPr>
          <w:rFonts w:ascii="Times New Roman" w:hAnsi="Times New Roman" w:cs="Times New Roman"/>
          <w:sz w:val="24"/>
          <w:szCs w:val="24"/>
        </w:rPr>
        <w:t>rena je sa 2.844,84 eura za razdoblje 1-6 2023. godine</w:t>
      </w:r>
      <w:r w:rsidRPr="00B53912">
        <w:rPr>
          <w:rFonts w:ascii="Times New Roman" w:hAnsi="Times New Roman" w:cs="Times New Roman"/>
          <w:sz w:val="24"/>
          <w:szCs w:val="24"/>
        </w:rPr>
        <w:t xml:space="preserve">, u iznosu ostvarenja sadržani </w:t>
      </w:r>
      <w:r w:rsidRPr="00AF6904">
        <w:rPr>
          <w:rFonts w:ascii="Times New Roman" w:hAnsi="Times New Roman" w:cs="Times New Roman"/>
          <w:sz w:val="24"/>
          <w:szCs w:val="24"/>
        </w:rPr>
        <w:t xml:space="preserve">su putni troškovi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domaćice i sufinanciranje plaće u svrhu pomoći starijem stanovništvu koje nema dostatnu skrb, te često živi samo i nema se kome obratiti za pomoć. Pokazatelj uspješnosti realizacije tog cilja je broj korisnika takve vrste pomoći na području općine.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A100002: Briga o socijalno ugroženim skupinama</w:t>
      </w:r>
      <w:r w:rsidR="005A4E54">
        <w:rPr>
          <w:rFonts w:ascii="Times New Roman" w:hAnsi="Times New Roman" w:cs="Times New Roman"/>
          <w:sz w:val="24"/>
          <w:szCs w:val="24"/>
        </w:rPr>
        <w:t xml:space="preserve"> ostvarena </w:t>
      </w:r>
      <w:r w:rsidR="00677909">
        <w:rPr>
          <w:rFonts w:ascii="Times New Roman" w:hAnsi="Times New Roman" w:cs="Times New Roman"/>
          <w:sz w:val="24"/>
          <w:szCs w:val="24"/>
        </w:rPr>
        <w:t>je u iznosu 1.128,14 eura u ovom polugodištu</w:t>
      </w:r>
      <w:r w:rsidRPr="00AF6904">
        <w:rPr>
          <w:rFonts w:ascii="Times New Roman" w:hAnsi="Times New Roman" w:cs="Times New Roman"/>
          <w:sz w:val="24"/>
          <w:szCs w:val="24"/>
        </w:rPr>
        <w:t>, a odnosi s</w:t>
      </w:r>
      <w:r w:rsidR="00677909">
        <w:rPr>
          <w:rFonts w:ascii="Times New Roman" w:hAnsi="Times New Roman" w:cs="Times New Roman"/>
          <w:sz w:val="24"/>
          <w:szCs w:val="24"/>
        </w:rPr>
        <w:t>e  na ostale</w:t>
      </w:r>
      <w:r w:rsidRPr="00AF6904">
        <w:rPr>
          <w:rFonts w:ascii="Times New Roman" w:hAnsi="Times New Roman" w:cs="Times New Roman"/>
          <w:sz w:val="24"/>
          <w:szCs w:val="24"/>
        </w:rPr>
        <w:t xml:space="preserve"> jednokratnih pomoći za socijalne slučajeve u cilju pružanja podrške i pomoći pojedincu ili obitelji socijalnog statusa unapređujući im kvalitetu života.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A100007: Provođenje natalitetnih mjera </w:t>
      </w:r>
      <w:r w:rsidRPr="00AF6904">
        <w:rPr>
          <w:rFonts w:ascii="Times New Roman" w:hAnsi="Times New Roman" w:cs="Times New Roman"/>
          <w:sz w:val="24"/>
          <w:szCs w:val="24"/>
        </w:rPr>
        <w:t>ostvarena je sa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C8">
        <w:rPr>
          <w:rFonts w:ascii="Times New Roman" w:hAnsi="Times New Roman" w:cs="Times New Roman"/>
          <w:sz w:val="24"/>
          <w:szCs w:val="24"/>
        </w:rPr>
        <w:t>7.600,00 eura ili 51,70</w:t>
      </w:r>
      <w:r w:rsidRPr="00AF6904">
        <w:rPr>
          <w:rFonts w:ascii="Times New Roman" w:hAnsi="Times New Roman" w:cs="Times New Roman"/>
          <w:sz w:val="24"/>
          <w:szCs w:val="24"/>
        </w:rPr>
        <w:t>%, odnosi se na naknade koje se isplaćuju rodiljama s ciljem poboljšanja demografske slike općine. Pokazatelj rezultata je broj rodilja što znači demografski oporavak za općinu Sveti Ivan Žabno.</w:t>
      </w:r>
    </w:p>
    <w:p w:rsidR="00AF6904" w:rsidRPr="00D133E6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A100008: Sufinanciranje zdravstvene zaštitite</w:t>
      </w:r>
      <w:r w:rsidRPr="00AF6904">
        <w:rPr>
          <w:rFonts w:ascii="Times New Roman" w:hAnsi="Times New Roman" w:cs="Times New Roman"/>
          <w:sz w:val="24"/>
          <w:szCs w:val="24"/>
        </w:rPr>
        <w:t xml:space="preserve"> izvršena</w:t>
      </w:r>
      <w:r w:rsidR="00C57039">
        <w:rPr>
          <w:rFonts w:ascii="Times New Roman" w:hAnsi="Times New Roman" w:cs="Times New Roman"/>
          <w:sz w:val="24"/>
          <w:szCs w:val="24"/>
        </w:rPr>
        <w:t xml:space="preserve"> je za prvo polugodište 2023</w:t>
      </w:r>
      <w:r w:rsidR="00F22224">
        <w:rPr>
          <w:rFonts w:ascii="Times New Roman" w:hAnsi="Times New Roman" w:cs="Times New Roman"/>
          <w:sz w:val="24"/>
          <w:szCs w:val="24"/>
        </w:rPr>
        <w:t>.</w:t>
      </w:r>
      <w:r w:rsidR="00C57039">
        <w:rPr>
          <w:rFonts w:ascii="Times New Roman" w:hAnsi="Times New Roman" w:cs="Times New Roman"/>
          <w:sz w:val="24"/>
          <w:szCs w:val="24"/>
        </w:rPr>
        <w:t xml:space="preserve"> godinu u iznosu 496,82 ili 8,79</w:t>
      </w:r>
      <w:r w:rsidRPr="00AF6904">
        <w:rPr>
          <w:rFonts w:ascii="Times New Roman" w:hAnsi="Times New Roman" w:cs="Times New Roman"/>
          <w:sz w:val="24"/>
          <w:szCs w:val="24"/>
        </w:rPr>
        <w:t>% plana. Aktivnost se odnosi na deratizaciju i dezinsekciju u cilju provedbe zdravstvene zaštite stanovništva od  glodavaca i zaraznih bolesti koja se obavlja jednom godišnje, te na sufinanciranje dežur</w:t>
      </w:r>
      <w:r w:rsidR="00594EAD">
        <w:rPr>
          <w:rFonts w:ascii="Times New Roman" w:hAnsi="Times New Roman" w:cs="Times New Roman"/>
          <w:sz w:val="24"/>
          <w:szCs w:val="24"/>
        </w:rPr>
        <w:t>stva ljekarne u Križevcima.</w:t>
      </w:r>
    </w:p>
    <w:p w:rsidR="00FC7B12" w:rsidRPr="00AF6904" w:rsidRDefault="00FC7B12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151" w:rsidRDefault="00AD5151" w:rsidP="006774A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151">
        <w:rPr>
          <w:rFonts w:ascii="Times New Roman" w:hAnsi="Times New Roman" w:cs="Times New Roman"/>
          <w:b/>
          <w:sz w:val="24"/>
          <w:szCs w:val="24"/>
        </w:rPr>
        <w:t>Aktivnost A100009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5151">
        <w:rPr>
          <w:rFonts w:ascii="Times New Roman" w:hAnsi="Times New Roman" w:cs="Times New Roman"/>
          <w:b/>
          <w:sz w:val="24"/>
          <w:szCs w:val="24"/>
        </w:rPr>
        <w:t xml:space="preserve"> Jačanje kadrovskih potencijala u zdravstvu</w:t>
      </w:r>
      <w:r w:rsidR="000269B8">
        <w:rPr>
          <w:rFonts w:ascii="Times New Roman" w:hAnsi="Times New Roman" w:cs="Times New Roman"/>
          <w:sz w:val="24"/>
          <w:szCs w:val="24"/>
        </w:rPr>
        <w:t xml:space="preserve"> izvršena je za polugodište 2023.</w:t>
      </w:r>
      <w:r w:rsidR="00585115">
        <w:rPr>
          <w:rFonts w:ascii="Times New Roman" w:hAnsi="Times New Roman" w:cs="Times New Roman"/>
          <w:sz w:val="24"/>
          <w:szCs w:val="24"/>
        </w:rPr>
        <w:t xml:space="preserve"> sa 6.224,99</w:t>
      </w:r>
      <w:r w:rsidR="000269B8">
        <w:rPr>
          <w:rFonts w:ascii="Times New Roman" w:hAnsi="Times New Roman" w:cs="Times New Roman"/>
          <w:sz w:val="24"/>
          <w:szCs w:val="24"/>
        </w:rPr>
        <w:t xml:space="preserve"> eura. </w:t>
      </w:r>
      <w:r w:rsidRPr="00AD5151">
        <w:rPr>
          <w:rFonts w:ascii="Times New Roman" w:hAnsi="Times New Roman" w:cs="Times New Roman"/>
          <w:sz w:val="24"/>
          <w:szCs w:val="24"/>
        </w:rPr>
        <w:t xml:space="preserve"> Cilj </w:t>
      </w:r>
      <w:r w:rsidRPr="00AD51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uspostava zajedničkog dijaloga među sektorima koji kreiraju okvire politika </w:t>
      </w:r>
      <w:r w:rsidRPr="00AD51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zapošljavanja mladih liječnika u</w:t>
      </w:r>
      <w:r w:rsidRPr="00AD5151">
        <w:rPr>
          <w:rFonts w:ascii="Times New Roman" w:hAnsi="Times New Roman" w:cs="Times New Roman"/>
          <w:sz w:val="24"/>
          <w:szCs w:val="24"/>
          <w:shd w:val="clear" w:color="auto" w:fill="FFFFFF"/>
        </w:rPr>
        <w:t> općinama, kako bi privukli mlade liječnike, budući da u općini imamo deficit liječnika, što znači da će stanovništvo morati putovati u druge gradove i općine da bi dobilo adekvatnu liječničku skrb. Stoga se odlučilo uključiti u sufinanciranje liječnika, budući da je zdravstvena skrb neophodna.</w:t>
      </w:r>
    </w:p>
    <w:p w:rsidR="00963003" w:rsidRDefault="00963003" w:rsidP="00AD51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003" w:rsidRDefault="00963003" w:rsidP="0026654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4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Kapitalni projekt K</w:t>
      </w:r>
      <w:r w:rsidR="006639D8" w:rsidRPr="002714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100010 Zgrada umirovljenički dom</w:t>
      </w:r>
      <w:r w:rsidR="0066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u </w:t>
      </w:r>
      <w:r w:rsidR="0066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razdoblju 1-6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963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godini iznosom od </w:t>
      </w:r>
      <w:r w:rsidR="006639D8">
        <w:rPr>
          <w:rFonts w:ascii="Times New Roman" w:hAnsi="Times New Roman" w:cs="Times New Roman"/>
          <w:sz w:val="24"/>
          <w:szCs w:val="24"/>
          <w:shd w:val="clear" w:color="auto" w:fill="FFFFFF"/>
        </w:rPr>
        <w:t>179.176,18 eura</w:t>
      </w:r>
      <w:r w:rsidRPr="009630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3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Kupljena je zgrada na javnoj dražbi kojoj je potrebna rekonstrukcija i dozvole, budući da je dio kapaciteta zgrade već bio namijen</w:t>
      </w:r>
      <w:r w:rsidR="0068459E">
        <w:rPr>
          <w:rFonts w:ascii="Times New Roman" w:hAnsi="Times New Roman" w:cs="Times New Roman"/>
          <w:sz w:val="24"/>
          <w:szCs w:val="24"/>
          <w:shd w:val="clear" w:color="auto" w:fill="FFFFFF"/>
        </w:rPr>
        <w:t>jen za umirovljenički</w:t>
      </w:r>
      <w:r w:rsidR="00393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dom, u dogledno vrijeme planira se otvoriti umirovljenički dom.</w:t>
      </w:r>
    </w:p>
    <w:p w:rsidR="0011796C" w:rsidRPr="00963003" w:rsidRDefault="0011796C" w:rsidP="00963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3003" w:rsidRPr="00963003" w:rsidRDefault="00963003" w:rsidP="009630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03">
        <w:rPr>
          <w:rFonts w:ascii="Times New Roman" w:hAnsi="Times New Roman" w:cs="Times New Roman"/>
          <w:b/>
          <w:sz w:val="24"/>
          <w:szCs w:val="24"/>
        </w:rPr>
        <w:t xml:space="preserve">Pokazatelj uspješnosti </w:t>
      </w:r>
      <w:r w:rsidR="00F05B1D">
        <w:rPr>
          <w:rFonts w:ascii="Times New Roman" w:hAnsi="Times New Roman" w:cs="Times New Roman"/>
          <w:b/>
          <w:sz w:val="24"/>
          <w:szCs w:val="24"/>
        </w:rPr>
        <w:t>kapitalnog projekta K1000010  Zgrada umirovljenički dom</w:t>
      </w:r>
    </w:p>
    <w:tbl>
      <w:tblPr>
        <w:tblStyle w:val="Reetkatablice58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1825"/>
        <w:gridCol w:w="1613"/>
        <w:gridCol w:w="1383"/>
        <w:gridCol w:w="1518"/>
        <w:gridCol w:w="1336"/>
      </w:tblGrid>
      <w:tr w:rsidR="005C128D" w:rsidRPr="00833E97" w:rsidTr="00735ECD">
        <w:tc>
          <w:tcPr>
            <w:tcW w:w="0" w:type="auto"/>
            <w:shd w:val="clear" w:color="auto" w:fill="D9D9D9" w:themeFill="background1" w:themeFillShade="D9"/>
          </w:tcPr>
          <w:p w:rsidR="005C128D" w:rsidRPr="00833E97" w:rsidRDefault="005C128D" w:rsidP="00963003">
            <w:pPr>
              <w:jc w:val="both"/>
              <w:rPr>
                <w:sz w:val="24"/>
                <w:szCs w:val="24"/>
              </w:rPr>
            </w:pPr>
            <w:r w:rsidRPr="00833E97">
              <w:rPr>
                <w:sz w:val="24"/>
                <w:szCs w:val="24"/>
              </w:rPr>
              <w:t>Pokazatelj rezultata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28D" w:rsidRPr="00833E97" w:rsidRDefault="005C128D" w:rsidP="00963003">
            <w:pPr>
              <w:jc w:val="both"/>
              <w:rPr>
                <w:sz w:val="24"/>
                <w:szCs w:val="24"/>
              </w:rPr>
            </w:pPr>
            <w:r w:rsidRPr="00833E97">
              <w:rPr>
                <w:sz w:val="24"/>
                <w:szCs w:val="24"/>
              </w:rPr>
              <w:t>Definicija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28D" w:rsidRPr="00833E97" w:rsidRDefault="005C128D" w:rsidP="00963003">
            <w:pPr>
              <w:jc w:val="both"/>
              <w:rPr>
                <w:sz w:val="24"/>
                <w:szCs w:val="24"/>
              </w:rPr>
            </w:pPr>
            <w:r w:rsidRPr="00833E97">
              <w:rPr>
                <w:sz w:val="24"/>
                <w:szCs w:val="24"/>
              </w:rPr>
              <w:t>Jedinica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28D" w:rsidRPr="00833E97" w:rsidRDefault="005C128D" w:rsidP="00963003">
            <w:pPr>
              <w:jc w:val="both"/>
              <w:rPr>
                <w:sz w:val="24"/>
                <w:szCs w:val="24"/>
              </w:rPr>
            </w:pPr>
            <w:r w:rsidRPr="00833E97">
              <w:rPr>
                <w:sz w:val="24"/>
                <w:szCs w:val="24"/>
              </w:rPr>
              <w:t>Polazna vrijednost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28D" w:rsidRPr="00833E97" w:rsidRDefault="005C128D" w:rsidP="00963003">
            <w:pPr>
              <w:jc w:val="both"/>
              <w:rPr>
                <w:sz w:val="24"/>
                <w:szCs w:val="24"/>
              </w:rPr>
            </w:pPr>
            <w:r w:rsidRPr="00833E97">
              <w:rPr>
                <w:sz w:val="24"/>
                <w:szCs w:val="24"/>
              </w:rPr>
              <w:t>Ciljana vrijednost 2023.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5C128D" w:rsidRPr="009453ED" w:rsidRDefault="005C128D" w:rsidP="005C128D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453ED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5C128D" w:rsidRPr="00833E97" w:rsidRDefault="005C128D" w:rsidP="005C128D">
            <w:pPr>
              <w:jc w:val="both"/>
              <w:rPr>
                <w:sz w:val="24"/>
                <w:szCs w:val="24"/>
              </w:rPr>
            </w:pPr>
            <w:r w:rsidRPr="009453ED">
              <w:rPr>
                <w:color w:val="000000"/>
                <w:sz w:val="24"/>
                <w:szCs w:val="24"/>
                <w:lang w:eastAsia="hr-HR"/>
              </w:rPr>
              <w:t>(I.-VI.     2023.)</w:t>
            </w:r>
          </w:p>
        </w:tc>
      </w:tr>
      <w:tr w:rsidR="005C128D" w:rsidRPr="00963003" w:rsidTr="00735ECD">
        <w:tc>
          <w:tcPr>
            <w:tcW w:w="0" w:type="auto"/>
          </w:tcPr>
          <w:p w:rsidR="005C128D" w:rsidRPr="00963003" w:rsidRDefault="005C128D" w:rsidP="00963003">
            <w:pPr>
              <w:jc w:val="both"/>
              <w:rPr>
                <w:sz w:val="24"/>
                <w:szCs w:val="24"/>
              </w:rPr>
            </w:pPr>
            <w:r w:rsidRPr="00963003">
              <w:rPr>
                <w:sz w:val="24"/>
                <w:szCs w:val="24"/>
              </w:rPr>
              <w:lastRenderedPageBreak/>
              <w:t>Postotak izgrađenosti</w:t>
            </w:r>
          </w:p>
        </w:tc>
        <w:tc>
          <w:tcPr>
            <w:tcW w:w="0" w:type="auto"/>
          </w:tcPr>
          <w:p w:rsidR="005C128D" w:rsidRPr="00963003" w:rsidRDefault="005C128D" w:rsidP="00963003">
            <w:pPr>
              <w:rPr>
                <w:sz w:val="24"/>
                <w:szCs w:val="24"/>
              </w:rPr>
            </w:pPr>
            <w:r w:rsidRPr="00963003">
              <w:rPr>
                <w:sz w:val="24"/>
                <w:szCs w:val="24"/>
              </w:rPr>
              <w:t>Izgradnja doma  za starije i nemoćne</w:t>
            </w:r>
          </w:p>
        </w:tc>
        <w:tc>
          <w:tcPr>
            <w:tcW w:w="0" w:type="auto"/>
          </w:tcPr>
          <w:p w:rsidR="005C128D" w:rsidRPr="00963003" w:rsidRDefault="005C128D" w:rsidP="00963003">
            <w:pPr>
              <w:jc w:val="both"/>
              <w:rPr>
                <w:sz w:val="24"/>
                <w:szCs w:val="24"/>
              </w:rPr>
            </w:pPr>
            <w:r w:rsidRPr="00963003">
              <w:rPr>
                <w:sz w:val="24"/>
                <w:szCs w:val="24"/>
              </w:rPr>
              <w:t>Postotak izgrađenosti</w:t>
            </w:r>
          </w:p>
        </w:tc>
        <w:tc>
          <w:tcPr>
            <w:tcW w:w="0" w:type="auto"/>
          </w:tcPr>
          <w:p w:rsidR="005C128D" w:rsidRPr="00963003" w:rsidRDefault="00617F75" w:rsidP="0096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128D" w:rsidRPr="0096300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128D" w:rsidRPr="00963003" w:rsidRDefault="00617F75" w:rsidP="0096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C128D" w:rsidRPr="00963003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5C128D" w:rsidRPr="00963003" w:rsidRDefault="00617F75" w:rsidP="00963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C128D" w:rsidRPr="00963003">
              <w:rPr>
                <w:sz w:val="24"/>
                <w:szCs w:val="24"/>
              </w:rPr>
              <w:t>%</w:t>
            </w:r>
          </w:p>
        </w:tc>
      </w:tr>
    </w:tbl>
    <w:p w:rsidR="00963003" w:rsidRDefault="00963003" w:rsidP="00E670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368" w:rsidRPr="00AD5151" w:rsidRDefault="00031368" w:rsidP="00E670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1001:  Program humanitarnih udruga  </w:t>
      </w: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A100001 Ostale humanitarne aktivnosti </w:t>
      </w:r>
      <w:r w:rsidR="00031368">
        <w:rPr>
          <w:rFonts w:ascii="Times New Roman" w:hAnsi="Times New Roman" w:cs="Times New Roman"/>
          <w:sz w:val="24"/>
          <w:szCs w:val="24"/>
        </w:rPr>
        <w:t>ostvarena je sa 2.482,00 eura u ovom razdoblju 2023. godine</w:t>
      </w:r>
      <w:r w:rsidRPr="00AF6904">
        <w:rPr>
          <w:rFonts w:ascii="Times New Roman" w:hAnsi="Times New Roman" w:cs="Times New Roman"/>
          <w:sz w:val="24"/>
          <w:szCs w:val="24"/>
        </w:rPr>
        <w:t xml:space="preserve">, a odnosi se na zakonsku obvezu doznake sredstava  prema Crvenom križu u iznosu 0,7% ostvarenih prihoda. Pokazatelj  uspješnosti realizacije tog  cilja su pravovremeno isplaćena sredstva u zakonski određenom postotku, da bi se nesmetano mogle odvijati aktivnosti Crvenog križa kao  </w:t>
      </w:r>
      <w:r w:rsidRPr="00AF6904">
        <w:rPr>
          <w:rFonts w:ascii="Times New Roman" w:hAnsi="Times New Roman" w:cs="Times New Roman"/>
          <w:color w:val="000000"/>
          <w:sz w:val="24"/>
          <w:szCs w:val="24"/>
        </w:rPr>
        <w:t>sudjelovanje u prihvatu, smještaju, organizaciji života i poduzimanju drugih mjera koje pridonose zbrinjavanju ugroženog i nastradalog stanovništva, kao rad na zdravstvenom odboru, prosvjećivanju i informiranju svojih članova i drugih građana, a posebno djece i mladeži, potičući  zdravstvenu samozaštitu i sudjelovanje u promociji zdravog načina života te prevenciji bolesti, ovisnosti, rehabilitaciji i resocijalizaciji ovisnika,</w:t>
      </w:r>
      <w:r w:rsidRPr="00AF69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organizirajući prijevoz, pružajući usluge smještaja i prehrane osobama kojima je takav oblik pomoći potreban iz zdravstvenih, socijalnih ili drugih sličnih razloga</w:t>
      </w:r>
      <w:r w:rsidRPr="00AF6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406" w:rsidRPr="00AF6904" w:rsidRDefault="00E55406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3D76A7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6A7">
        <w:rPr>
          <w:rFonts w:ascii="Times New Roman" w:hAnsi="Times New Roman" w:cs="Times New Roman"/>
          <w:b/>
          <w:sz w:val="24"/>
          <w:szCs w:val="24"/>
        </w:rPr>
        <w:t>Aktivnost A100002 Zaštita socijalno-osjetljivih kategorija društva</w:t>
      </w:r>
      <w:r w:rsidR="000F0D38" w:rsidRPr="003D76A7">
        <w:rPr>
          <w:rFonts w:ascii="Times New Roman" w:hAnsi="Times New Roman" w:cs="Times New Roman"/>
          <w:sz w:val="24"/>
          <w:szCs w:val="24"/>
        </w:rPr>
        <w:t xml:space="preserve">  izvršena </w:t>
      </w:r>
      <w:r w:rsidR="00662589" w:rsidRPr="003D76A7">
        <w:rPr>
          <w:rFonts w:ascii="Times New Roman" w:hAnsi="Times New Roman" w:cs="Times New Roman"/>
          <w:sz w:val="24"/>
          <w:szCs w:val="24"/>
        </w:rPr>
        <w:t>je u iznosu 1.100,00 eura</w:t>
      </w:r>
      <w:r w:rsidRPr="003D76A7">
        <w:rPr>
          <w:rFonts w:ascii="Times New Roman" w:hAnsi="Times New Roman" w:cs="Times New Roman"/>
          <w:sz w:val="24"/>
          <w:szCs w:val="24"/>
        </w:rPr>
        <w:t>, a odnosi se na donacije prema provedenom natječaju koje se isplaćuju  Udruzi Graničarska uzdanica i Udruzi</w:t>
      </w:r>
      <w:r w:rsidR="006105A7" w:rsidRPr="003D76A7">
        <w:rPr>
          <w:rFonts w:ascii="Times New Roman" w:hAnsi="Times New Roman" w:cs="Times New Roman"/>
          <w:sz w:val="24"/>
          <w:szCs w:val="24"/>
        </w:rPr>
        <w:t xml:space="preserve"> osoba s invaliditetom, Udruzi umirovljenika,</w:t>
      </w:r>
      <w:r w:rsidR="00313A6D">
        <w:rPr>
          <w:rFonts w:ascii="Times New Roman" w:hAnsi="Times New Roman" w:cs="Times New Roman"/>
          <w:sz w:val="24"/>
          <w:szCs w:val="24"/>
        </w:rPr>
        <w:t xml:space="preserve"> </w:t>
      </w:r>
      <w:r w:rsidR="003A0206" w:rsidRPr="003D76A7">
        <w:rPr>
          <w:rFonts w:ascii="Times New Roman" w:hAnsi="Times New Roman" w:cs="Times New Roman"/>
          <w:sz w:val="24"/>
          <w:szCs w:val="24"/>
        </w:rPr>
        <w:t xml:space="preserve"> U</w:t>
      </w:r>
      <w:r w:rsidR="002F3CF7" w:rsidRPr="003D76A7">
        <w:rPr>
          <w:rFonts w:ascii="Times New Roman" w:hAnsi="Times New Roman" w:cs="Times New Roman"/>
          <w:sz w:val="24"/>
          <w:szCs w:val="24"/>
        </w:rPr>
        <w:t>druzi slijepih.</w:t>
      </w:r>
      <w:r w:rsidRPr="003D76A7">
        <w:rPr>
          <w:rFonts w:ascii="Times New Roman" w:hAnsi="Times New Roman" w:cs="Times New Roman"/>
          <w:sz w:val="24"/>
          <w:szCs w:val="24"/>
        </w:rPr>
        <w:t xml:space="preserve"> Pokazatelj uspješnosti realizacije cilja su pravovremene isplate i pomoć socijalno osjetljivim kategorijama društva gdje se posebna pažnja </w:t>
      </w:r>
      <w:r w:rsidRPr="003D76A7">
        <w:rPr>
          <w:rFonts w:ascii="Times New Roman" w:hAnsi="Times New Roman" w:cs="Times New Roman"/>
          <w:sz w:val="24"/>
          <w:szCs w:val="24"/>
          <w:shd w:val="clear" w:color="auto" w:fill="FFFFFF"/>
        </w:rPr>
        <w:t>posvećuje </w:t>
      </w:r>
      <w:r w:rsidRPr="003D7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zaštiti</w:t>
      </w:r>
      <w:r w:rsidRPr="003D76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7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socijalno osjetljivih kategorija društva </w:t>
      </w:r>
      <w:r w:rsidRPr="003D76A7">
        <w:rPr>
          <w:rFonts w:ascii="Times New Roman" w:hAnsi="Times New Roman" w:cs="Times New Roman"/>
          <w:sz w:val="24"/>
          <w:szCs w:val="24"/>
          <w:shd w:val="clear" w:color="auto" w:fill="FFFFFF"/>
        </w:rPr>
        <w:t> i njihovu uključivanju u društveni život, svrha je promicanje, </w:t>
      </w:r>
      <w:r w:rsidRPr="003D7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zaštita </w:t>
      </w:r>
      <w:r w:rsidRPr="003D76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i osiguravanje punog i ravnopravnog uživanja svih sadržaja bitnih za funkcioniranje pojedinaca  uključenih u ove Udruge. </w:t>
      </w:r>
    </w:p>
    <w:p w:rsidR="00AF6904" w:rsidRPr="00D33D98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Program 1000 Poticanje poljoprivrednih gospodarstava i poljoprivrede</w:t>
      </w:r>
    </w:p>
    <w:p w:rsidR="00E36A78" w:rsidRDefault="00E36A78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Aktivnost A100002 Pomoć za  ublažavanje posljedica od elementarnih nepogoda</w:t>
      </w:r>
    </w:p>
    <w:p w:rsidR="00AF6904" w:rsidRDefault="00010F95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izvršena je za </w:t>
      </w:r>
      <w:r w:rsidR="001C1A8B">
        <w:rPr>
          <w:rFonts w:ascii="Times New Roman" w:hAnsi="Times New Roman" w:cs="Times New Roman"/>
          <w:sz w:val="24"/>
          <w:szCs w:val="24"/>
          <w:shd w:val="clear" w:color="auto" w:fill="FFFFFF"/>
        </w:rPr>
        <w:t>polugodište 2023. godine</w:t>
      </w:r>
      <w:r w:rsidR="00AF6904"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r w:rsidR="001C1A8B">
        <w:rPr>
          <w:rFonts w:ascii="Times New Roman" w:hAnsi="Times New Roman" w:cs="Times New Roman"/>
          <w:sz w:val="24"/>
          <w:szCs w:val="24"/>
          <w:shd w:val="clear" w:color="auto" w:fill="FFFFFF"/>
        </w:rPr>
        <w:t>iznosu 300,00 eura</w:t>
      </w:r>
      <w:r w:rsidR="00AF6904"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5507" w:rsidRDefault="000C5507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507" w:rsidRDefault="000C5507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Aktivnost A100002 Subvencioniranje uzgoja rasplodnih junica pasmine </w:t>
      </w:r>
      <w:proofErr w:type="spellStart"/>
      <w:r w:rsidRPr="000C55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Simentalac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imala izvršenja u ovom razdoblju.</w:t>
      </w:r>
    </w:p>
    <w:p w:rsidR="00EE745D" w:rsidRDefault="00EE745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45D" w:rsidRDefault="00EE745D" w:rsidP="00E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F3B">
        <w:rPr>
          <w:rFonts w:ascii="Times New Roman" w:hAnsi="Times New Roman" w:cs="Times New Roman"/>
          <w:b/>
          <w:bCs/>
          <w:sz w:val="24"/>
          <w:szCs w:val="24"/>
        </w:rPr>
        <w:t xml:space="preserve">Pokazatelj uspješnosti Aktivnosti A10004 Subvencioniranje uzgoja rasplodnih junica pasmine </w:t>
      </w:r>
      <w:proofErr w:type="spellStart"/>
      <w:r w:rsidRPr="00F55F3B">
        <w:rPr>
          <w:rFonts w:ascii="Times New Roman" w:hAnsi="Times New Roman" w:cs="Times New Roman"/>
          <w:b/>
          <w:bCs/>
          <w:sz w:val="24"/>
          <w:szCs w:val="24"/>
        </w:rPr>
        <w:t>Simentalac</w:t>
      </w:r>
      <w:proofErr w:type="spellEnd"/>
    </w:p>
    <w:p w:rsidR="00F52D4C" w:rsidRPr="00F55F3B" w:rsidRDefault="00F52D4C" w:rsidP="00EE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32"/>
        <w:tblW w:w="91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6"/>
        <w:gridCol w:w="2084"/>
        <w:gridCol w:w="1390"/>
        <w:gridCol w:w="1250"/>
        <w:gridCol w:w="1251"/>
        <w:gridCol w:w="1251"/>
      </w:tblGrid>
      <w:tr w:rsidR="00EE745D" w:rsidRPr="006E155B" w:rsidTr="00EE745D">
        <w:trPr>
          <w:trHeight w:val="862"/>
        </w:trPr>
        <w:tc>
          <w:tcPr>
            <w:tcW w:w="1946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Pokazatelj rezultata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Definicija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Jedinica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Polazna vrijednost</w:t>
            </w:r>
          </w:p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Ciljana vrijednost 2023</w:t>
            </w: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EE745D" w:rsidRPr="0007100E" w:rsidRDefault="00EE745D" w:rsidP="002B2F97">
            <w:pPr>
              <w:ind w:right="-111"/>
              <w:rPr>
                <w:color w:val="000000"/>
                <w:sz w:val="24"/>
                <w:szCs w:val="24"/>
                <w:lang w:eastAsia="hr-HR"/>
              </w:rPr>
            </w:pPr>
            <w:r w:rsidRPr="0007100E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EE745D" w:rsidRPr="006E155B" w:rsidRDefault="00EE745D" w:rsidP="002B2F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100E">
              <w:rPr>
                <w:color w:val="000000"/>
                <w:sz w:val="24"/>
                <w:szCs w:val="24"/>
                <w:lang w:eastAsia="hr-HR"/>
              </w:rPr>
              <w:t>(I.-VI.     2023</w:t>
            </w:r>
            <w:r w:rsidR="002B2F97">
              <w:rPr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E745D" w:rsidRPr="006E155B" w:rsidTr="00EE745D">
        <w:trPr>
          <w:trHeight w:val="1418"/>
        </w:trPr>
        <w:tc>
          <w:tcPr>
            <w:tcW w:w="1946" w:type="dxa"/>
            <w:shd w:val="clear" w:color="auto" w:fill="D9D9D9" w:themeFill="background1" w:themeFillShade="D9"/>
          </w:tcPr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E745D" w:rsidRPr="006E155B" w:rsidRDefault="00EE745D" w:rsidP="00DE44D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E745D" w:rsidRPr="006E155B" w:rsidRDefault="00EE745D" w:rsidP="00DE44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Broj </w:t>
            </w:r>
            <w:r w:rsidRPr="006E155B">
              <w:rPr>
                <w:rFonts w:ascii="Calibri" w:hAnsi="Calibri" w:cs="Calibri"/>
                <w:color w:val="000000"/>
                <w:sz w:val="24"/>
                <w:szCs w:val="24"/>
              </w:rPr>
              <w:t>danih poticaja</w:t>
            </w:r>
          </w:p>
        </w:tc>
        <w:tc>
          <w:tcPr>
            <w:tcW w:w="2084" w:type="dxa"/>
          </w:tcPr>
          <w:p w:rsidR="00EE745D" w:rsidRPr="00462DD5" w:rsidRDefault="00EE745D" w:rsidP="00DE44D4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rPr>
                <w:rFonts w:ascii="Calibri" w:hAnsi="Calibri" w:cs="Calibri"/>
                <w:sz w:val="24"/>
                <w:szCs w:val="24"/>
              </w:rPr>
            </w:pPr>
            <w:r w:rsidRPr="00462DD5">
              <w:rPr>
                <w:rFonts w:ascii="Calibri" w:hAnsi="Calibri" w:cs="Calibri"/>
                <w:sz w:val="24"/>
                <w:szCs w:val="24"/>
              </w:rPr>
              <w:t xml:space="preserve">Broj ostvarenih  potpora u poljoprivredi </w:t>
            </w:r>
          </w:p>
        </w:tc>
        <w:tc>
          <w:tcPr>
            <w:tcW w:w="1390" w:type="dxa"/>
          </w:tcPr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2DD5">
              <w:rPr>
                <w:rFonts w:ascii="Calibri" w:hAnsi="Calibri" w:cs="Calibri"/>
                <w:sz w:val="24"/>
                <w:szCs w:val="24"/>
              </w:rPr>
              <w:t>Broj ostvarenih potpora</w:t>
            </w:r>
          </w:p>
        </w:tc>
        <w:tc>
          <w:tcPr>
            <w:tcW w:w="1250" w:type="dxa"/>
          </w:tcPr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2DD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62DD5">
              <w:rPr>
                <w:rFonts w:ascii="Calibri" w:hAnsi="Calibri" w:cs="Calibri"/>
                <w:sz w:val="24"/>
                <w:szCs w:val="24"/>
              </w:rPr>
              <w:t>250</w:t>
            </w:r>
          </w:p>
        </w:tc>
        <w:tc>
          <w:tcPr>
            <w:tcW w:w="1251" w:type="dxa"/>
          </w:tcPr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EE745D" w:rsidRPr="00462DD5" w:rsidRDefault="00EE745D" w:rsidP="00DE44D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EE745D" w:rsidRDefault="00EE745D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6A78" w:rsidRPr="00AF6904" w:rsidRDefault="00E36A78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Tekući projekt: T10003 Izrada lokalne razvojne strategije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</w:t>
      </w:r>
      <w:r w:rsidR="008D2421">
        <w:rPr>
          <w:rFonts w:ascii="Times New Roman" w:hAnsi="Times New Roman" w:cs="Times New Roman"/>
          <w:sz w:val="24"/>
          <w:szCs w:val="24"/>
        </w:rPr>
        <w:t>tvarena za razdoblje 01.01.2023.-30.06.2023. u iznosu 796,34 eura,</w:t>
      </w:r>
      <w:r w:rsidRPr="00AF6904">
        <w:rPr>
          <w:rFonts w:ascii="Times New Roman" w:hAnsi="Times New Roman" w:cs="Times New Roman"/>
          <w:sz w:val="24"/>
          <w:szCs w:val="24"/>
        </w:rPr>
        <w:t xml:space="preserve"> a odnosi se na financiranje Lokalne akcijske grupe (članarine). 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Cilj ovog projekta je revitalizacija ruralnog prostora i unapređenje kvalitete života, te poduzimanje mjera za razne potpore, te prijave na natječaj LAG-a „Prigorje“ u cilju pomoći općinama preko LAG –ovih natječaja iz lokalne razvojne strategije. 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1000: Zaštita od požara i spašavanje </w:t>
      </w:r>
    </w:p>
    <w:p w:rsidR="005E2661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 A100001  Ostale tekuće donacije – Vatrogasna zajednica Sveti Ivan Žabno </w:t>
      </w:r>
      <w:r w:rsidR="003C3A7C">
        <w:rPr>
          <w:rFonts w:ascii="Times New Roman" w:hAnsi="Times New Roman" w:cs="Times New Roman"/>
          <w:sz w:val="24"/>
          <w:szCs w:val="24"/>
        </w:rPr>
        <w:t xml:space="preserve">izvršena je u </w:t>
      </w:r>
      <w:r w:rsidR="00F947F8">
        <w:rPr>
          <w:rFonts w:ascii="Times New Roman" w:hAnsi="Times New Roman" w:cs="Times New Roman"/>
          <w:sz w:val="24"/>
          <w:szCs w:val="24"/>
        </w:rPr>
        <w:t xml:space="preserve">cjelokupnom </w:t>
      </w:r>
      <w:r w:rsidR="003C3A7C">
        <w:rPr>
          <w:rFonts w:ascii="Times New Roman" w:hAnsi="Times New Roman" w:cs="Times New Roman"/>
          <w:sz w:val="24"/>
          <w:szCs w:val="24"/>
        </w:rPr>
        <w:t>iznosu 26.545,00 eura što je zakonska obveza u 2023</w:t>
      </w:r>
      <w:r w:rsidRPr="00AF6904">
        <w:rPr>
          <w:rFonts w:ascii="Times New Roman" w:hAnsi="Times New Roman" w:cs="Times New Roman"/>
          <w:sz w:val="24"/>
          <w:szCs w:val="24"/>
        </w:rPr>
        <w:t>., iznosi postotak ostvarenih prihoda umanjenih za pomoći. Cilj aktivnosti je zaštita stanovništva od požara, te spremnost pomoći i susjednim općinama u slučaju potrebe. Pokazatelj uspješnosti je kvalitetna opremljenost vatrogasnih društava na području općine, kao i spremnost te izvježbanost za eventualne požare.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A100002 Aktivnost Civilna zaštita</w:t>
      </w:r>
      <w:r w:rsidRPr="00AF6904">
        <w:rPr>
          <w:rFonts w:ascii="Times New Roman" w:hAnsi="Times New Roman" w:cs="Times New Roman"/>
          <w:sz w:val="24"/>
          <w:szCs w:val="24"/>
        </w:rPr>
        <w:t xml:space="preserve"> ostvarena je u </w:t>
      </w:r>
      <w:r w:rsidR="00F947F8">
        <w:rPr>
          <w:rFonts w:ascii="Times New Roman" w:hAnsi="Times New Roman" w:cs="Times New Roman"/>
          <w:sz w:val="24"/>
          <w:szCs w:val="24"/>
        </w:rPr>
        <w:t>iznosu 530,90  eura,</w:t>
      </w:r>
      <w:r w:rsidR="00735ECD">
        <w:rPr>
          <w:rFonts w:ascii="Times New Roman" w:hAnsi="Times New Roman" w:cs="Times New Roman"/>
          <w:sz w:val="24"/>
          <w:szCs w:val="24"/>
        </w:rPr>
        <w:t xml:space="preserve"> ostvarenje za polugodišnje razdoblje</w:t>
      </w:r>
      <w:r w:rsidR="0063339D">
        <w:rPr>
          <w:rFonts w:ascii="Times New Roman" w:hAnsi="Times New Roman" w:cs="Times New Roman"/>
          <w:sz w:val="24"/>
          <w:szCs w:val="24"/>
        </w:rPr>
        <w:t xml:space="preserve"> 2023</w:t>
      </w:r>
      <w:r w:rsidRPr="00AF6904">
        <w:rPr>
          <w:rFonts w:ascii="Times New Roman" w:hAnsi="Times New Roman" w:cs="Times New Roman"/>
          <w:sz w:val="24"/>
          <w:szCs w:val="24"/>
        </w:rPr>
        <w:t xml:space="preserve">.,  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cilj je ove aktivnosti</w:t>
      </w:r>
      <w:r w:rsidRPr="00AF6904">
        <w:rPr>
          <w:rFonts w:ascii="Arial" w:hAnsi="Arial" w:cs="Arial"/>
          <w:shd w:val="clear" w:color="auto" w:fill="FFFFFF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organiziranje sudionika, operativnih snaga i građana za ostvarivanje </w:t>
      </w:r>
      <w:r w:rsidRPr="00AF69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zaštite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 i spašavanja ljudi, životinja, materijalnih i kulturnih dobara.</w:t>
      </w: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</w:pPr>
      <w:r w:rsidRPr="00AF69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Aktivnost A100003 Financiranje Hrvatske Gorske službe spašavanja</w:t>
      </w:r>
      <w:r w:rsidR="0044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ostvarena je</w:t>
      </w:r>
      <w:r w:rsidR="00086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086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polugodišnjem razdoblju u</w:t>
      </w:r>
      <w:r w:rsidR="00444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iznosu 796,34 eura</w:t>
      </w:r>
      <w:r w:rsidR="006131C9">
        <w:rPr>
          <w:rFonts w:ascii="Times New Roman" w:hAnsi="Times New Roman" w:cs="Times New Roman"/>
          <w:sz w:val="24"/>
          <w:szCs w:val="24"/>
          <w:shd w:val="clear" w:color="auto" w:fill="FFFFFF"/>
        </w:rPr>
        <w:t>, i</w:t>
      </w:r>
      <w:r w:rsidR="00162EF9">
        <w:rPr>
          <w:rFonts w:ascii="Times New Roman" w:hAnsi="Times New Roman" w:cs="Times New Roman"/>
          <w:sz w:val="24"/>
          <w:szCs w:val="24"/>
          <w:shd w:val="clear" w:color="auto" w:fill="FFFFFF"/>
        </w:rPr>
        <w:t>znos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doznačen HGSS stanici Koprivnica.</w:t>
      </w:r>
      <w:r w:rsidRPr="00AF6904">
        <w:rPr>
          <w:rFonts w:ascii="Georgia" w:hAnsi="Georgia"/>
          <w:color w:val="030511"/>
          <w:sz w:val="27"/>
          <w:szCs w:val="27"/>
          <w:shd w:val="clear" w:color="auto" w:fill="FFFFFF"/>
        </w:rPr>
        <w:t xml:space="preserve"> </w:t>
      </w:r>
      <w:r w:rsidRPr="00AF6904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Cilj je pomoć u financiranju organizacije bitne za sprječavanje nesreća i spašavanje u planini, na drugim nepristupačnim područjima i u izvanrednim okolnostima uz primjenu posebnih stručnih znanja i uporabu tehničke opreme za spašavanje u svrhu očuvanja ljudskog života, zdravlja i imovine. Pokazatelj uspješnosti je broj uspješno odrađenih intervencija na terenu.</w:t>
      </w:r>
    </w:p>
    <w:p w:rsidR="00E855C2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A100005: Ostale tekuće donacije u naravi</w:t>
      </w:r>
      <w:r w:rsidRPr="00AF6904">
        <w:rPr>
          <w:rFonts w:ascii="Times New Roman" w:hAnsi="Times New Roman" w:cs="Times New Roman"/>
          <w:sz w:val="24"/>
          <w:szCs w:val="24"/>
        </w:rPr>
        <w:t xml:space="preserve"> – </w:t>
      </w:r>
      <w:r w:rsidRPr="00AF6904">
        <w:rPr>
          <w:rFonts w:ascii="Times New Roman" w:hAnsi="Times New Roman" w:cs="Times New Roman"/>
          <w:b/>
          <w:sz w:val="24"/>
          <w:szCs w:val="24"/>
        </w:rPr>
        <w:t>vatrogasna oprema</w:t>
      </w:r>
      <w:r w:rsidR="00801F76">
        <w:rPr>
          <w:rFonts w:ascii="Times New Roman" w:hAnsi="Times New Roman" w:cs="Times New Roman"/>
          <w:sz w:val="24"/>
          <w:szCs w:val="24"/>
        </w:rPr>
        <w:t xml:space="preserve"> izvr</w:t>
      </w:r>
      <w:r w:rsidR="004E4F5B">
        <w:rPr>
          <w:rFonts w:ascii="Times New Roman" w:hAnsi="Times New Roman" w:cs="Times New Roman"/>
          <w:sz w:val="24"/>
          <w:szCs w:val="24"/>
        </w:rPr>
        <w:t>šena je u iznosu 2.033,97 eura ili 30,35</w:t>
      </w:r>
      <w:r w:rsidR="00174402">
        <w:rPr>
          <w:rFonts w:ascii="Times New Roman" w:hAnsi="Times New Roman" w:cs="Times New Roman"/>
          <w:sz w:val="24"/>
          <w:szCs w:val="24"/>
        </w:rPr>
        <w:t>%.</w:t>
      </w:r>
    </w:p>
    <w:p w:rsidR="000D5E73" w:rsidRDefault="000D5E73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E73" w:rsidRDefault="004E510C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Pokazatelj uspješnosti Programa 1000 Zaštita od požara i spašavanje</w:t>
      </w:r>
    </w:p>
    <w:tbl>
      <w:tblPr>
        <w:tblStyle w:val="Reetkatablice5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614"/>
        <w:gridCol w:w="1363"/>
        <w:gridCol w:w="1276"/>
        <w:gridCol w:w="1984"/>
      </w:tblGrid>
      <w:tr w:rsidR="005E2661" w:rsidRPr="00AA1093" w:rsidTr="00DB21FA">
        <w:tc>
          <w:tcPr>
            <w:tcW w:w="1526" w:type="dxa"/>
            <w:shd w:val="clear" w:color="auto" w:fill="D9D9D9" w:themeFill="background1" w:themeFillShade="D9"/>
          </w:tcPr>
          <w:p w:rsidR="005E2661" w:rsidRPr="003C57D0" w:rsidRDefault="005E2661" w:rsidP="00DE44D4">
            <w:pPr>
              <w:jc w:val="both"/>
              <w:rPr>
                <w:sz w:val="24"/>
                <w:szCs w:val="24"/>
              </w:rPr>
            </w:pPr>
            <w:r w:rsidRPr="003C57D0">
              <w:rPr>
                <w:sz w:val="24"/>
                <w:szCs w:val="24"/>
              </w:rPr>
              <w:t>Pokazatelj rezultata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2661" w:rsidRPr="003C57D0" w:rsidRDefault="005E2661" w:rsidP="00DE44D4">
            <w:pPr>
              <w:jc w:val="both"/>
              <w:rPr>
                <w:sz w:val="24"/>
                <w:szCs w:val="24"/>
              </w:rPr>
            </w:pPr>
            <w:r w:rsidRPr="003C57D0">
              <w:rPr>
                <w:sz w:val="24"/>
                <w:szCs w:val="24"/>
              </w:rPr>
              <w:t>Definicija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5E2661" w:rsidRPr="003C57D0" w:rsidRDefault="005E2661" w:rsidP="00DE44D4">
            <w:pPr>
              <w:jc w:val="both"/>
              <w:rPr>
                <w:sz w:val="24"/>
                <w:szCs w:val="24"/>
              </w:rPr>
            </w:pPr>
            <w:r w:rsidRPr="003C57D0">
              <w:rPr>
                <w:sz w:val="24"/>
                <w:szCs w:val="24"/>
              </w:rPr>
              <w:t>Jedinica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5E2661" w:rsidRPr="003C57D0" w:rsidRDefault="005E2661" w:rsidP="00DE44D4">
            <w:pPr>
              <w:jc w:val="both"/>
              <w:rPr>
                <w:sz w:val="24"/>
                <w:szCs w:val="24"/>
              </w:rPr>
            </w:pPr>
            <w:r w:rsidRPr="003C57D0">
              <w:rPr>
                <w:sz w:val="24"/>
                <w:szCs w:val="24"/>
              </w:rPr>
              <w:t xml:space="preserve">Polazna vrijednost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661" w:rsidRPr="003C57D0" w:rsidRDefault="005E2661" w:rsidP="00DE44D4">
            <w:pPr>
              <w:jc w:val="both"/>
              <w:rPr>
                <w:sz w:val="24"/>
                <w:szCs w:val="24"/>
              </w:rPr>
            </w:pPr>
            <w:r w:rsidRPr="003C57D0">
              <w:rPr>
                <w:sz w:val="24"/>
                <w:szCs w:val="24"/>
              </w:rPr>
              <w:t>Ciljana vrijednost 2023.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2661" w:rsidRPr="003C57D0" w:rsidRDefault="005E2661" w:rsidP="00DB21FA">
            <w:pPr>
              <w:ind w:right="-111"/>
              <w:rPr>
                <w:color w:val="000000"/>
                <w:sz w:val="24"/>
                <w:szCs w:val="24"/>
                <w:lang w:eastAsia="hr-HR"/>
              </w:rPr>
            </w:pPr>
            <w:r w:rsidRPr="003C57D0">
              <w:rPr>
                <w:color w:val="000000"/>
                <w:sz w:val="24"/>
                <w:szCs w:val="24"/>
                <w:lang w:eastAsia="hr-HR"/>
              </w:rPr>
              <w:t>Ostvarena vrijednost</w:t>
            </w:r>
          </w:p>
          <w:p w:rsidR="005E2661" w:rsidRPr="003C57D0" w:rsidRDefault="0000214B" w:rsidP="005E2661">
            <w:pPr>
              <w:jc w:val="both"/>
              <w:rPr>
                <w:sz w:val="24"/>
                <w:szCs w:val="24"/>
              </w:rPr>
            </w:pPr>
            <w:r w:rsidRPr="003C57D0">
              <w:rPr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5E2661" w:rsidRPr="003C57D0">
              <w:rPr>
                <w:color w:val="000000"/>
                <w:sz w:val="24"/>
                <w:szCs w:val="24"/>
                <w:lang w:eastAsia="hr-HR"/>
              </w:rPr>
              <w:t xml:space="preserve">(I.-VI.     </w:t>
            </w:r>
            <w:r w:rsidRPr="003C57D0">
              <w:rPr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5E2661" w:rsidRPr="003C57D0">
              <w:rPr>
                <w:color w:val="000000"/>
                <w:sz w:val="24"/>
                <w:szCs w:val="24"/>
                <w:lang w:eastAsia="hr-HR"/>
              </w:rPr>
              <w:t>2023.)</w:t>
            </w:r>
          </w:p>
        </w:tc>
      </w:tr>
      <w:tr w:rsidR="005E2661" w:rsidRPr="00AA1093" w:rsidTr="00DB21FA">
        <w:tc>
          <w:tcPr>
            <w:tcW w:w="1526" w:type="dxa"/>
          </w:tcPr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661" w:rsidRPr="00AA1093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1093">
              <w:rPr>
                <w:rFonts w:asciiTheme="minorHAnsi" w:hAnsiTheme="minorHAnsi" w:cstheme="minorHAnsi"/>
                <w:sz w:val="24"/>
                <w:szCs w:val="24"/>
              </w:rPr>
              <w:t>Broj intervencija</w:t>
            </w:r>
          </w:p>
        </w:tc>
        <w:tc>
          <w:tcPr>
            <w:tcW w:w="1417" w:type="dxa"/>
          </w:tcPr>
          <w:p w:rsidR="005E2661" w:rsidRPr="00AA1093" w:rsidRDefault="005E2661" w:rsidP="00DE44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A1093">
              <w:rPr>
                <w:rFonts w:asciiTheme="minorHAnsi" w:hAnsiTheme="minorHAnsi" w:cstheme="minorHAnsi"/>
                <w:sz w:val="24"/>
                <w:szCs w:val="24"/>
              </w:rPr>
              <w:t xml:space="preserve">Intervencije 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gašenju požara i </w:t>
            </w:r>
            <w:r w:rsidRPr="00AA1093">
              <w:rPr>
                <w:rFonts w:asciiTheme="minorHAnsi" w:hAnsiTheme="minorHAnsi" w:cstheme="minorHAnsi"/>
                <w:sz w:val="24"/>
                <w:szCs w:val="24"/>
              </w:rPr>
              <w:t>spašavanju unesrećenih i sl.</w:t>
            </w:r>
          </w:p>
        </w:tc>
        <w:tc>
          <w:tcPr>
            <w:tcW w:w="1614" w:type="dxa"/>
          </w:tcPr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1093">
              <w:rPr>
                <w:rFonts w:asciiTheme="minorHAnsi" w:hAnsiTheme="minorHAnsi" w:cstheme="minorHAnsi"/>
                <w:sz w:val="24"/>
                <w:szCs w:val="24"/>
              </w:rPr>
              <w:t>Broj intervencija/</w:t>
            </w:r>
          </w:p>
          <w:p w:rsidR="005E2661" w:rsidRPr="00AA1093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AA1093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661" w:rsidRPr="00AA1093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661" w:rsidRPr="00AA1093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5E2661" w:rsidRDefault="005E2661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E2661" w:rsidRPr="00AA1093" w:rsidRDefault="00FB5CB2" w:rsidP="00DE44D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8652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5E2661" w:rsidRDefault="005E2661" w:rsidP="005E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661" w:rsidRDefault="005E2661" w:rsidP="005E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 1000: Društveni domovi</w:t>
      </w:r>
      <w:r w:rsidRPr="00AF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771F45" w:rsidRPr="00815F5D" w:rsidRDefault="00AF6904" w:rsidP="00815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A100002: Rasvjeta u društvenim domovima</w:t>
      </w:r>
      <w:r w:rsidR="00846E32">
        <w:rPr>
          <w:rFonts w:ascii="Times New Roman" w:hAnsi="Times New Roman" w:cs="Times New Roman"/>
          <w:sz w:val="24"/>
          <w:szCs w:val="24"/>
        </w:rPr>
        <w:t xml:space="preserve"> izvršena je za razdoblje 01.01.2023.-30.06.2023. u iznosu 4.428,75 eura.</w:t>
      </w:r>
      <w:r w:rsidR="00EE3E51">
        <w:rPr>
          <w:rFonts w:ascii="Times New Roman" w:hAnsi="Times New Roman" w:cs="Times New Roman"/>
          <w:sz w:val="24"/>
          <w:szCs w:val="24"/>
        </w:rPr>
        <w:t xml:space="preserve">  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Aktivnost A100003 Tekuće i investicijsko održavanje društvenih domova</w:t>
      </w:r>
      <w:r w:rsidR="00C53A78">
        <w:rPr>
          <w:rFonts w:ascii="Times New Roman" w:hAnsi="Times New Roman" w:cs="Times New Roman"/>
          <w:sz w:val="24"/>
          <w:szCs w:val="24"/>
        </w:rPr>
        <w:t xml:space="preserve"> izvr</w:t>
      </w:r>
      <w:r w:rsidR="00846E32">
        <w:rPr>
          <w:rFonts w:ascii="Times New Roman" w:hAnsi="Times New Roman" w:cs="Times New Roman"/>
          <w:sz w:val="24"/>
          <w:szCs w:val="24"/>
        </w:rPr>
        <w:t>šena je u iznosu 30.205,46 eura ili 65,95</w:t>
      </w:r>
      <w:r w:rsidRPr="00AF6904">
        <w:rPr>
          <w:rFonts w:ascii="Times New Roman" w:hAnsi="Times New Roman" w:cs="Times New Roman"/>
          <w:sz w:val="24"/>
          <w:szCs w:val="24"/>
        </w:rPr>
        <w:t xml:space="preserve"> % Proračuna, a odnosi se na usluge i materijal tekućeg i investicijskog održavanja društvenih i vatrogasnih domova na području općine. Cilj ove aktivnosti je 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unapređenje </w:t>
      </w:r>
      <w:r w:rsidRPr="00AF69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društvene</w:t>
      </w:r>
      <w:r w:rsidRPr="00AF6904">
        <w:rPr>
          <w:rFonts w:ascii="Times New Roman" w:hAnsi="Times New Roman" w:cs="Times New Roman"/>
          <w:sz w:val="24"/>
          <w:szCs w:val="24"/>
          <w:shd w:val="clear" w:color="auto" w:fill="FFFFFF"/>
        </w:rPr>
        <w:t> infrastrukture i sadržaja za podizanje kvalitete života stanovnika.</w:t>
      </w:r>
    </w:p>
    <w:p w:rsidR="00771F45" w:rsidRPr="00AF6904" w:rsidRDefault="00771F45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 xml:space="preserve">Program 1012: Zaštita i zbrinjavanje životinja </w:t>
      </w:r>
      <w:r w:rsidRPr="00AF6904">
        <w:rPr>
          <w:rFonts w:ascii="Times New Roman" w:hAnsi="Times New Roman" w:cs="Times New Roman"/>
          <w:sz w:val="24"/>
          <w:szCs w:val="24"/>
        </w:rPr>
        <w:t>sastoji se od</w:t>
      </w:r>
      <w:r w:rsidRPr="00AF6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 xml:space="preserve">Aktivnosti A100012 Higijeničarska služba i zaštita životinja </w:t>
      </w:r>
      <w:r w:rsidR="00E55103">
        <w:rPr>
          <w:rFonts w:ascii="Times New Roman" w:hAnsi="Times New Roman" w:cs="Times New Roman"/>
          <w:sz w:val="24"/>
          <w:szCs w:val="24"/>
        </w:rPr>
        <w:t>i</w:t>
      </w:r>
      <w:r w:rsidR="00112199">
        <w:rPr>
          <w:rFonts w:ascii="Times New Roman" w:hAnsi="Times New Roman" w:cs="Times New Roman"/>
          <w:sz w:val="24"/>
          <w:szCs w:val="24"/>
        </w:rPr>
        <w:t xml:space="preserve"> ostvarena je u iznosu 1.739,76 eura</w:t>
      </w:r>
      <w:r w:rsidRPr="00AF6904">
        <w:rPr>
          <w:rFonts w:ascii="Times New Roman" w:hAnsi="Times New Roman" w:cs="Times New Roman"/>
          <w:sz w:val="24"/>
          <w:szCs w:val="24"/>
        </w:rPr>
        <w:t xml:space="preserve">. Iznos se odnosi na odvoz životinjskog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i rezervaciju mjesta u stacionaru. Uspješnost realizacije navedene aktivnosti definirana je provođenjem Odluke o komunalnom redu, odnosno zbrinjavanjem pasa </w:t>
      </w:r>
      <w:r w:rsidR="00A80BA5">
        <w:rPr>
          <w:rFonts w:ascii="Times New Roman" w:hAnsi="Times New Roman" w:cs="Times New Roman"/>
          <w:sz w:val="24"/>
          <w:szCs w:val="24"/>
        </w:rPr>
        <w:t>lutalica te odvozom životinjskog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sa prometnica, kao i </w:t>
      </w:r>
      <w:proofErr w:type="spellStart"/>
      <w:r w:rsidRPr="00AF6904">
        <w:rPr>
          <w:rFonts w:ascii="Times New Roman" w:hAnsi="Times New Roman" w:cs="Times New Roman"/>
          <w:sz w:val="24"/>
          <w:szCs w:val="24"/>
        </w:rPr>
        <w:t>čipiranje</w:t>
      </w:r>
      <w:proofErr w:type="spellEnd"/>
      <w:r w:rsidRPr="00AF6904">
        <w:rPr>
          <w:rFonts w:ascii="Times New Roman" w:hAnsi="Times New Roman" w:cs="Times New Roman"/>
          <w:sz w:val="24"/>
          <w:szCs w:val="24"/>
        </w:rPr>
        <w:t xml:space="preserve"> pasa.</w:t>
      </w:r>
      <w:r w:rsidR="008848AC">
        <w:rPr>
          <w:rFonts w:ascii="Times New Roman" w:hAnsi="Times New Roman" w:cs="Times New Roman"/>
          <w:sz w:val="24"/>
          <w:szCs w:val="24"/>
        </w:rPr>
        <w:t xml:space="preserve"> </w:t>
      </w:r>
      <w:r w:rsidR="008848AC" w:rsidRPr="000613DE">
        <w:rPr>
          <w:rFonts w:ascii="Times New Roman" w:hAnsi="Times New Roman" w:cs="Times New Roman"/>
          <w:b/>
          <w:sz w:val="24"/>
          <w:szCs w:val="24"/>
        </w:rPr>
        <w:t>Aktivnost: A100013 Program zaštite divljači</w:t>
      </w:r>
      <w:r w:rsidR="008848AC">
        <w:rPr>
          <w:rFonts w:ascii="Times New Roman" w:hAnsi="Times New Roman" w:cs="Times New Roman"/>
          <w:sz w:val="24"/>
          <w:szCs w:val="24"/>
        </w:rPr>
        <w:t xml:space="preserve"> izvršen je sa 550,75 eura ili 15,93% plana.</w:t>
      </w:r>
    </w:p>
    <w:p w:rsidR="00B3759A" w:rsidRDefault="00B3759A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904" w:rsidRPr="00AF6904" w:rsidRDefault="00AF6904" w:rsidP="00AF690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904">
        <w:rPr>
          <w:rFonts w:ascii="Times New Roman" w:hAnsi="Times New Roman" w:cs="Times New Roman"/>
          <w:b/>
          <w:i/>
          <w:sz w:val="24"/>
          <w:szCs w:val="24"/>
        </w:rPr>
        <w:t>Program: Nabava opreme</w:t>
      </w:r>
    </w:p>
    <w:p w:rsidR="00C0521F" w:rsidRDefault="00AF6904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904">
        <w:rPr>
          <w:rFonts w:ascii="Times New Roman" w:hAnsi="Times New Roman" w:cs="Times New Roman"/>
          <w:b/>
          <w:sz w:val="24"/>
          <w:szCs w:val="24"/>
        </w:rPr>
        <w:t>Aktivnost A101202 Komunalna oprema</w:t>
      </w:r>
      <w:r w:rsidRPr="00AF6904">
        <w:rPr>
          <w:rFonts w:ascii="Times New Roman" w:hAnsi="Times New Roman" w:cs="Times New Roman"/>
          <w:sz w:val="24"/>
          <w:szCs w:val="24"/>
        </w:rPr>
        <w:t xml:space="preserve"> </w:t>
      </w:r>
      <w:r w:rsidRPr="00AF6904">
        <w:rPr>
          <w:rFonts w:ascii="Times New Roman" w:hAnsi="Times New Roman" w:cs="Times New Roman"/>
          <w:b/>
          <w:sz w:val="24"/>
          <w:szCs w:val="24"/>
        </w:rPr>
        <w:t>za održavanje javnih površina</w:t>
      </w:r>
      <w:r w:rsidR="003C6D86">
        <w:rPr>
          <w:rFonts w:ascii="Times New Roman" w:hAnsi="Times New Roman" w:cs="Times New Roman"/>
          <w:sz w:val="24"/>
          <w:szCs w:val="24"/>
        </w:rPr>
        <w:t xml:space="preserve"> nije imala ostvarenja u ovom razdoblju</w:t>
      </w:r>
      <w:r w:rsidR="008373C5">
        <w:rPr>
          <w:rFonts w:ascii="Times New Roman" w:hAnsi="Times New Roman" w:cs="Times New Roman"/>
          <w:sz w:val="24"/>
          <w:szCs w:val="24"/>
        </w:rPr>
        <w:t>.</w:t>
      </w:r>
      <w:r w:rsidRPr="00AF690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C0521F" w:rsidRDefault="00C0521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21F" w:rsidRPr="00AF6904" w:rsidRDefault="00C0521F" w:rsidP="00AF6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966" w:rsidRPr="005A22BC" w:rsidRDefault="00C35966" w:rsidP="00C35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AA0">
        <w:rPr>
          <w:rFonts w:ascii="Times New Roman" w:hAnsi="Times New Roman" w:cs="Times New Roman"/>
          <w:b/>
          <w:sz w:val="24"/>
          <w:szCs w:val="24"/>
        </w:rPr>
        <w:t>Pokazatelj uspješnosti A</w:t>
      </w:r>
      <w:r>
        <w:rPr>
          <w:rFonts w:ascii="Times New Roman" w:hAnsi="Times New Roman" w:cs="Times New Roman"/>
          <w:b/>
          <w:sz w:val="24"/>
          <w:szCs w:val="24"/>
        </w:rPr>
        <w:t>ktivnosti A101202 Komunalna oprema za održavanje javnih površina</w:t>
      </w:r>
    </w:p>
    <w:tbl>
      <w:tblPr>
        <w:tblStyle w:val="Reetkatablice5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2460"/>
        <w:gridCol w:w="1074"/>
        <w:gridCol w:w="1314"/>
        <w:gridCol w:w="1404"/>
        <w:gridCol w:w="1249"/>
      </w:tblGrid>
      <w:tr w:rsidR="00F07EF1" w:rsidTr="00DE44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 xml:space="preserve">Polazna vrijednost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Ciljana vrijednost 2023.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EF1" w:rsidRPr="00F07EF1" w:rsidRDefault="00F07EF1" w:rsidP="00F07EF1">
            <w:pPr>
              <w:ind w:right="-111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 xml:space="preserve">Ostvarena </w:t>
            </w:r>
            <w:r w:rsidRPr="00F07EF1">
              <w:rPr>
                <w:color w:val="000000"/>
                <w:sz w:val="24"/>
                <w:szCs w:val="24"/>
                <w:lang w:eastAsia="hr-HR"/>
              </w:rPr>
              <w:t>vrijednost</w:t>
            </w:r>
          </w:p>
          <w:p w:rsidR="00F07EF1" w:rsidRPr="00426F68" w:rsidRDefault="00F07EF1" w:rsidP="00F07EF1">
            <w:pPr>
              <w:jc w:val="both"/>
              <w:rPr>
                <w:sz w:val="24"/>
                <w:szCs w:val="24"/>
                <w:lang w:eastAsia="hr-HR"/>
              </w:rPr>
            </w:pPr>
            <w:r w:rsidRPr="00F07EF1">
              <w:rPr>
                <w:color w:val="000000"/>
                <w:sz w:val="24"/>
                <w:szCs w:val="24"/>
                <w:lang w:eastAsia="hr-HR"/>
              </w:rPr>
              <w:t>(I.-VI.     2023.)</w:t>
            </w:r>
          </w:p>
        </w:tc>
      </w:tr>
      <w:tr w:rsidR="00F07EF1" w:rsidTr="00DE44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F07EF1" w:rsidRPr="00426F68" w:rsidRDefault="00F07EF1" w:rsidP="00DE44D4">
            <w:pPr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Broj opreme za održavanje javnih površina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7EF1" w:rsidRPr="00426F68" w:rsidRDefault="00F07EF1" w:rsidP="00DE44D4">
            <w:pPr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 xml:space="preserve">Oprema za održavanje javnih površina (traktori, </w:t>
            </w:r>
            <w:proofErr w:type="spellStart"/>
            <w:r w:rsidRPr="00426F68">
              <w:rPr>
                <w:sz w:val="24"/>
                <w:szCs w:val="24"/>
                <w:lang w:eastAsia="hr-HR"/>
              </w:rPr>
              <w:t>malčeri</w:t>
            </w:r>
            <w:proofErr w:type="spellEnd"/>
            <w:r w:rsidRPr="00426F68">
              <w:rPr>
                <w:sz w:val="24"/>
                <w:szCs w:val="24"/>
                <w:lang w:eastAsia="hr-HR"/>
              </w:rPr>
              <w:t>, radni strojevi, kosilice i sl.)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Broj opreme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  <w:r w:rsidRPr="00426F68">
              <w:rPr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EF1" w:rsidRPr="00426F68" w:rsidRDefault="00F07EF1" w:rsidP="00DE44D4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F07EF1" w:rsidRPr="00426F68" w:rsidRDefault="00BF1D36" w:rsidP="00DE44D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</w:t>
            </w:r>
          </w:p>
        </w:tc>
      </w:tr>
    </w:tbl>
    <w:p w:rsidR="00391561" w:rsidRDefault="00391561" w:rsidP="00AF69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213B" w:rsidRPr="00AF6904" w:rsidRDefault="0065213B" w:rsidP="00AF69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6904" w:rsidRPr="007F597A" w:rsidRDefault="00AF6904" w:rsidP="00AF69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F597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Glava 00203 Dječji vrtić Žabac</w:t>
      </w:r>
    </w:p>
    <w:p w:rsidR="00060E1F" w:rsidRPr="007F597A" w:rsidRDefault="00060E1F" w:rsidP="00AF69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F597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Pror</w:t>
      </w:r>
      <w:r w:rsidR="001A516B" w:rsidRPr="007F597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ačunski korisnik obrazložio je Polug</w:t>
      </w:r>
      <w:r w:rsidRPr="007F597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odišnji izvještaj o izvršenju Financijskog plana kako slijedi:</w:t>
      </w:r>
    </w:p>
    <w:p w:rsidR="008F2DE5" w:rsidRPr="001D2692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692">
        <w:rPr>
          <w:rFonts w:ascii="Times New Roman" w:hAnsi="Times New Roman" w:cs="Times New Roman"/>
          <w:b/>
          <w:bCs/>
          <w:sz w:val="28"/>
          <w:szCs w:val="28"/>
        </w:rPr>
        <w:t xml:space="preserve">I. OPĆI DIO </w:t>
      </w:r>
    </w:p>
    <w:p w:rsidR="008F2DE5" w:rsidRPr="001D2692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Sažetak A. Računa prihoda i rashoda</w:t>
      </w:r>
    </w:p>
    <w:p w:rsidR="008F2DE5" w:rsidRPr="00262694" w:rsidRDefault="008F2DE5" w:rsidP="008F2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Sažetak A. Računa prihoda i rashoda daje prikaz ukupnih prihoda i primitaka, te rashoda i izdataka na razini ekonomske klasifikacije, kao i višak/manjak prihoda, gdje je u </w:t>
      </w:r>
      <w:r w:rsidRPr="00262694">
        <w:rPr>
          <w:rFonts w:ascii="Times New Roman" w:hAnsi="Times New Roman" w:cs="Times New Roman"/>
          <w:sz w:val="24"/>
          <w:szCs w:val="24"/>
        </w:rPr>
        <w:lastRenderedPageBreak/>
        <w:t>razdoblju od 01. siječnja do 30. lipnja 2023. godine, ostvaren manjak prihoda u iznosu od 17.934,35 €.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Prihodi poslovanja</w:t>
      </w:r>
      <w:r w:rsidRPr="00262694">
        <w:rPr>
          <w:rFonts w:ascii="Times New Roman" w:hAnsi="Times New Roman" w:cs="Times New Roman"/>
          <w:sz w:val="24"/>
          <w:szCs w:val="24"/>
        </w:rPr>
        <w:t xml:space="preserve"> ostvareni su u iznosu od 95.910,13 €.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Pomoći iz inozemstva i od subjekata unutar općeg proračuna, </w:t>
      </w:r>
      <w:r w:rsidRPr="00262694">
        <w:rPr>
          <w:rFonts w:ascii="Times New Roman" w:hAnsi="Times New Roman" w:cs="Times New Roman"/>
          <w:sz w:val="24"/>
          <w:szCs w:val="24"/>
        </w:rPr>
        <w:t xml:space="preserve">odnosno pomoći proračunskim korisnicima iz proračuna koji im nije nadležan, ostvarene su u iznosu od 205,20 €. Iznos je ostvaren uplatama Ministarstva znanosti i obrazovanja namijenjenim za sufinanciranje obveznog programa 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 xml:space="preserve"> za djecu predškolske dobi.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Prihodi od upravnih i administrativnih pristojbi, pristojbi po posebnim propisima i naknadama</w:t>
      </w:r>
      <w:r w:rsidRPr="00262694">
        <w:rPr>
          <w:rFonts w:ascii="Times New Roman" w:hAnsi="Times New Roman" w:cs="Times New Roman"/>
          <w:sz w:val="24"/>
          <w:szCs w:val="24"/>
        </w:rPr>
        <w:t xml:space="preserve"> ostvareni su u iznosu od 33.215,01 €.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Prihodi iz nadležnog proračuna i od HZZO-a temeljem ugovornih obveza</w:t>
      </w:r>
      <w:r w:rsidRPr="00262694">
        <w:rPr>
          <w:rFonts w:ascii="Times New Roman" w:hAnsi="Times New Roman" w:cs="Times New Roman"/>
          <w:sz w:val="24"/>
          <w:szCs w:val="24"/>
        </w:rPr>
        <w:t xml:space="preserve"> ostvareni su u iznosu od 62.489,92 € što je 47,59% u odnosu na plan.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  <w:r w:rsidRPr="00262694">
        <w:rPr>
          <w:rFonts w:ascii="Times New Roman" w:hAnsi="Times New Roman" w:cs="Times New Roman"/>
          <w:sz w:val="24"/>
          <w:szCs w:val="24"/>
        </w:rPr>
        <w:t xml:space="preserve"> ostvareni su u iznosu od 113.844,48 € ili 53,09% plana.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  <w:r w:rsidRPr="00262694">
        <w:rPr>
          <w:rFonts w:ascii="Times New Roman" w:hAnsi="Times New Roman" w:cs="Times New Roman"/>
          <w:sz w:val="24"/>
          <w:szCs w:val="24"/>
        </w:rPr>
        <w:t xml:space="preserve">  ostvareni su za razdoblje od 01. siječnja do 30. lipnja 2023. godine u iznosu od 85.823,95€,  a od istog razdoblja prošle godine u većem iznosu za 11.335,75 €. Rashodi za zaposlene obuhvaćaju bruto plaće koje su ostvarene u iznosu od 67.753,42 €, doprinose na plaću 11.180,29 € i ostale rashode za zaposlene u iznosu od 6.890,24 € koji obuhvaćaju isplatu prigodnih nagrada djelatnicima (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>) u iznosu od 1.489,78 €, te isplata nagrada za radne rezultate djelatnicima (dodatak uz mjesečnu plaću) u iznosu od 9.690,51 €. Tijekom istog razdoblja 2022. godine prigodne nagrade su isplaćene u iznosu od 1.489,78 €.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Materijalni rashodi </w:t>
      </w:r>
      <w:r w:rsidRPr="00262694">
        <w:rPr>
          <w:rFonts w:ascii="Times New Roman" w:hAnsi="Times New Roman" w:cs="Times New Roman"/>
          <w:sz w:val="24"/>
          <w:szCs w:val="24"/>
        </w:rPr>
        <w:t xml:space="preserve">ostvareni su za razdoblje od 01. siječnja do 30. lipnja 2023. godine u iznosu od 28.010,57 €, a od istog razdoblja prošle godine u većem iznosu za 2.305,24 €. U strukturi materijalnih rashoda najveći je udio rashoda za materijal i energiju za koje je ostvareno sa 18.851,18 €. U tu skupinu rashoda spadaju namirnice za osiguravanje dnevnih obroka djece, materija i sredstva za čišćenje i održavanje, uredski materijal, usluge opskrbe plina i električne energije, te službena, radna i zaštitna odjeća. U materijalne rashode ubrajamo i naknade troškova zaposlenima koji su ostvareni u iznosu od 3.717,26 €, rashode za usluge koji su ostvareni u iznosu od 3.918,25 € u tu skupinu spadaju komunalne, računalne, zdravstvene i veterinarske, intelektualne i osobne usluge, usluge telefona, pošte i prijevoza te usluge tekućeg i investicijskog održavanja. Ostali nespomenuti rashodi poslovanja ostvareni su u iznosu od 1.523,88 €.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  <w:r w:rsidRPr="00262694">
        <w:rPr>
          <w:rFonts w:ascii="Times New Roman" w:hAnsi="Times New Roman" w:cs="Times New Roman"/>
          <w:sz w:val="24"/>
          <w:szCs w:val="24"/>
        </w:rPr>
        <w:t xml:space="preserve"> izvršeni su u iznosu od 9,96 €  što je 9,96 % plana. Unutar financijskih rashoda planiraju se rashodi za bankarske usluge i usluge platnog prometa.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  <w:r w:rsidRPr="00262694">
        <w:rPr>
          <w:rFonts w:ascii="Times New Roman" w:hAnsi="Times New Roman" w:cs="Times New Roman"/>
          <w:sz w:val="24"/>
          <w:szCs w:val="24"/>
        </w:rPr>
        <w:t xml:space="preserve">, odnosno rashodi za nabavu proizvedene dugotrajne imovine u ovom razdoblju nisu izvršeni.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U Tablici 2. prikazani su </w:t>
      </w:r>
      <w:r w:rsidRPr="00262694">
        <w:rPr>
          <w:rFonts w:ascii="Times New Roman" w:hAnsi="Times New Roman" w:cs="Times New Roman"/>
          <w:b/>
          <w:bCs/>
          <w:sz w:val="24"/>
          <w:szCs w:val="24"/>
        </w:rPr>
        <w:t>prihodi i rashodi prema izvorima financiranja</w:t>
      </w:r>
      <w:r w:rsidRPr="00262694">
        <w:rPr>
          <w:rFonts w:ascii="Times New Roman" w:hAnsi="Times New Roman" w:cs="Times New Roman"/>
          <w:sz w:val="24"/>
          <w:szCs w:val="24"/>
        </w:rPr>
        <w:t xml:space="preserve"> izvršeni u razdoblju od 01. siječnja 2023. do 30. lipnja 2023. godine.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Za izvršenje rashoda planirani su izvori financiranja koje čine prihodi iz kojih se podmiruju rashodi određene vrste i namjene.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lastRenderedPageBreak/>
        <w:t xml:space="preserve">Sveukupni </w:t>
      </w:r>
      <w:r w:rsidRPr="00262694">
        <w:rPr>
          <w:rFonts w:ascii="Times New Roman" w:hAnsi="Times New Roman" w:cs="Times New Roman"/>
          <w:b/>
          <w:bCs/>
          <w:sz w:val="24"/>
          <w:szCs w:val="24"/>
        </w:rPr>
        <w:t>prihodi</w:t>
      </w:r>
      <w:r w:rsidRPr="00262694">
        <w:rPr>
          <w:rFonts w:ascii="Times New Roman" w:hAnsi="Times New Roman" w:cs="Times New Roman"/>
          <w:sz w:val="24"/>
          <w:szCs w:val="24"/>
        </w:rPr>
        <w:t xml:space="preserve"> izvršeni su u ukupnom iznosu od 95.910,13 € što je 45,88 % u odnosu na plan i to kako slijedi: 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Opći prihodi i primici u iznosu od 62.489,92 € što je 47,59 % u odnosu na plan,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Prihodi za posebne namjene u iznosu od 33.215,01 € ili 43,18 % plana,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Pomoći u iznosu 205,20 € ili 25,00 % plana.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Donacije nisu imale izvršenja u razdoblju od 01. siječnja do 30. lipnja 2023. godine.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Sveukupni </w:t>
      </w: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rashodi </w:t>
      </w:r>
      <w:r w:rsidRPr="00262694">
        <w:rPr>
          <w:rFonts w:ascii="Times New Roman" w:hAnsi="Times New Roman" w:cs="Times New Roman"/>
          <w:sz w:val="24"/>
          <w:szCs w:val="24"/>
        </w:rPr>
        <w:t xml:space="preserve">izvršeni su u ukupnom iznosu od 113.844,48 € što je 53,09 % u odnosu na plan i to kako slijedi: 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Opći prihodi i primici izvršeni su u iznosu od 72.541,88 € što je 55,24% od planiranog,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Prihodi za posebne namjene u iznosu od 41.302,60 € ili 50,18 % plana,</w:t>
      </w:r>
    </w:p>
    <w:p w:rsidR="008F2DE5" w:rsidRPr="00262694" w:rsidRDefault="008F2DE5" w:rsidP="008F2D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Pomoći i donacije nisu imale izvršenja.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U Tablici 3. prikazani su </w:t>
      </w:r>
      <w:r w:rsidRPr="00262694">
        <w:rPr>
          <w:rFonts w:ascii="Times New Roman" w:hAnsi="Times New Roman" w:cs="Times New Roman"/>
          <w:b/>
          <w:bCs/>
          <w:sz w:val="24"/>
          <w:szCs w:val="24"/>
        </w:rPr>
        <w:t>rashodi prema funkcijskoj klasifikaciji</w:t>
      </w:r>
      <w:r w:rsidRPr="00262694">
        <w:rPr>
          <w:rFonts w:ascii="Times New Roman" w:hAnsi="Times New Roman" w:cs="Times New Roman"/>
          <w:sz w:val="24"/>
          <w:szCs w:val="24"/>
        </w:rPr>
        <w:t xml:space="preserve"> izvršeni u razdoblju od 01. siječnja 2023. do 30. lipnja 2023. godine.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U navedenoj tablici Funkcijska klasifikacija 091 Predškolsko i osnovno obrazovanje ostvareno je u iznosu od 113.844,48 €, što je 53,09 % plana.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II. POSEBNI DIO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U posebnom dijelu Polugodišnjeg izvješća o izvršenju financijskog plana razdoblje od 01. siječnja do 30. lipnja 2023. godine prikazano je izvršenje rashoda i izdataka prema programskoj klasifikaciji.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>U Tablici 1. Rashodi i izdaci prema programskoj klasifikaciji izvršeni su u ukupnom iznosu od 113.844,48 €.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Slijedi obrazloženje programa s ciljevima koji su ostvareni provedbom programa i pokazatelji uspješnosti realizacije tih ciljeva.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Program: Predškolski odgoj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Dječji vrtić Žabac Sveti Ivan Žabno ostvaruje programe odgoja i obrazovanja, zdravstvene zaštite, prehrane, socijalne skrbi rane i predškolske dobi prilagođene njihovim razvojnim potrebama, mogućnostima i sposobnostima te program stručnog usavršavanja odgojitelja. Programi koji se ostvaruju u vrtiću su: </w:t>
      </w:r>
    </w:p>
    <w:p w:rsidR="008F2DE5" w:rsidRPr="00262694" w:rsidRDefault="008F2DE5" w:rsidP="008F2DE5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pStyle w:val="Odlomakpopisa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Redovni cjelodnevni 10-satni odgojno-obrazovni program - namijenjen je djeci od navršene tri godine života do polaska u osnovnu školu. Program u bitnom podupire humanistički pristup odgoju i obrazovanju djece, temeljen na prihvaćanju suvremenih spoznaja o zakonitostima razvoja i odgoja djece. </w:t>
      </w:r>
      <w:r w:rsidRPr="00262694">
        <w:rPr>
          <w:rFonts w:ascii="Times New Roman" w:eastAsia="Calibri" w:hAnsi="Times New Roman" w:cs="Times New Roman"/>
          <w:sz w:val="24"/>
          <w:szCs w:val="24"/>
        </w:rPr>
        <w:t xml:space="preserve">Cilj redovitog vrtićkog programa je </w:t>
      </w:r>
      <w:r w:rsidRPr="002626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osiguravanje cjelovitog razvoja djeteta u skladu s individualnim potrebama i mogućnostima. </w:t>
      </w:r>
      <w:r w:rsidRPr="00262694">
        <w:rPr>
          <w:rFonts w:ascii="Times New Roman" w:eastAsia="Calibri" w:hAnsi="Times New Roman" w:cs="Times New Roman"/>
          <w:bCs/>
          <w:sz w:val="24"/>
          <w:szCs w:val="24"/>
        </w:rPr>
        <w:t xml:space="preserve">Zadaće programa proizlaze iz suvremenog shvaćanja djeteta te su usmjerene na poticanje i razvoj djetetovih aktualnih i potencijalnih mogućnosti, na njegov cjelovit razvoj, odgoj, učenje i osnaživanje  osam temeljnih kompetencija </w:t>
      </w:r>
      <w:proofErr w:type="spellStart"/>
      <w:r w:rsidRPr="00262694">
        <w:rPr>
          <w:rFonts w:ascii="Times New Roman" w:eastAsia="Calibri" w:hAnsi="Times New Roman" w:cs="Times New Roman"/>
          <w:bCs/>
          <w:sz w:val="24"/>
          <w:szCs w:val="24"/>
        </w:rPr>
        <w:t>cjeloživotnog</w:t>
      </w:r>
      <w:proofErr w:type="spellEnd"/>
      <w:r w:rsidRPr="00262694">
        <w:rPr>
          <w:rFonts w:ascii="Times New Roman" w:eastAsia="Calibri" w:hAnsi="Times New Roman" w:cs="Times New Roman"/>
          <w:bCs/>
          <w:sz w:val="24"/>
          <w:szCs w:val="24"/>
        </w:rPr>
        <w:t xml:space="preserve"> učenja i to : </w:t>
      </w:r>
      <w:r w:rsidRPr="00262694">
        <w:rPr>
          <w:rFonts w:ascii="Times New Roman" w:eastAsia="Calibri" w:hAnsi="Times New Roman" w:cs="Times New Roman"/>
          <w:sz w:val="24"/>
          <w:szCs w:val="24"/>
        </w:rPr>
        <w:t>komunikacije na materinskom jeziku,</w:t>
      </w:r>
      <w:r w:rsidRPr="002626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2694">
        <w:rPr>
          <w:rFonts w:ascii="Times New Roman" w:eastAsia="Calibri" w:hAnsi="Times New Roman" w:cs="Times New Roman"/>
          <w:sz w:val="24"/>
          <w:szCs w:val="24"/>
        </w:rPr>
        <w:t xml:space="preserve">komunikacije na stranim jezicima, matematičke kompetencije i osnovne kompetencije u prirodoslovlju, digitalne kompetencije, kompetencije razvoja vlastite strategije učenja, socijalne i građanske kompetencije, kompetencije </w:t>
      </w:r>
      <w:proofErr w:type="spellStart"/>
      <w:r w:rsidRPr="00262694">
        <w:rPr>
          <w:rFonts w:ascii="Times New Roman" w:eastAsia="Calibri" w:hAnsi="Times New Roman" w:cs="Times New Roman"/>
          <w:sz w:val="24"/>
          <w:szCs w:val="24"/>
        </w:rPr>
        <w:t>inicijativnosti</w:t>
      </w:r>
      <w:proofErr w:type="spellEnd"/>
      <w:r w:rsidRPr="00262694">
        <w:rPr>
          <w:rFonts w:ascii="Times New Roman" w:eastAsia="Calibri" w:hAnsi="Times New Roman" w:cs="Times New Roman"/>
          <w:sz w:val="24"/>
          <w:szCs w:val="24"/>
        </w:rPr>
        <w:t xml:space="preserve"> i poduzetnosti i kompetencije kulturne osviještenosti i izražavanja. </w:t>
      </w:r>
      <w:r w:rsidRPr="00262694">
        <w:rPr>
          <w:rFonts w:ascii="Times New Roman" w:hAnsi="Times New Roman" w:cs="Times New Roman"/>
          <w:sz w:val="24"/>
          <w:szCs w:val="24"/>
        </w:rPr>
        <w:t>Program temeljimo na Zakonu o predškolskom odgoju i obrazovanju, Državnom pedagoškom standardu predškolskog odgoja i naobrazbe te ostalim značajnim dokumentima predškolskog odgoja u Republici Hrvatskoj.</w:t>
      </w:r>
    </w:p>
    <w:p w:rsidR="008F2DE5" w:rsidRPr="00262694" w:rsidRDefault="008F2DE5" w:rsidP="008F2DE5">
      <w:pPr>
        <w:pStyle w:val="Default"/>
        <w:jc w:val="both"/>
      </w:pPr>
    </w:p>
    <w:p w:rsidR="008F2DE5" w:rsidRPr="00262694" w:rsidRDefault="008F2DE5" w:rsidP="008F2DE5">
      <w:pPr>
        <w:pStyle w:val="Default"/>
        <w:numPr>
          <w:ilvl w:val="0"/>
          <w:numId w:val="26"/>
        </w:numPr>
        <w:jc w:val="both"/>
      </w:pPr>
      <w:r w:rsidRPr="00262694">
        <w:t xml:space="preserve">Program </w:t>
      </w:r>
      <w:proofErr w:type="spellStart"/>
      <w:r w:rsidRPr="00262694">
        <w:t>predškole</w:t>
      </w:r>
      <w:proofErr w:type="spellEnd"/>
      <w:r w:rsidRPr="00262694">
        <w:t xml:space="preserve"> - organiziran je za djecu u godini prije polaska u osnovnu školu. Programom </w:t>
      </w:r>
      <w:proofErr w:type="spellStart"/>
      <w:r w:rsidRPr="00262694">
        <w:t>Predškole</w:t>
      </w:r>
      <w:proofErr w:type="spellEnd"/>
      <w:r w:rsidRPr="00262694">
        <w:t xml:space="preserve"> djeci pružamo podršku u razvoju kompetencija za lakši prijelaz u školu. Cilj predškolskog odgoja je zadovoljavanje djetetovih aktualnih razvojnih potreba i poticanje svih aspekata djetetova razvoja, jačanje pozitivne i realne slike o sebi, omogućavanje stjecanja iskustva o međusobnim različitostima, te upućivanje na osnovne moralne vrednote kulture i tradicije naše sredine. Njihovi će roditelji kroz ostvarenje programa dobiti odgovore na pitanja koja si često postavljaju: koje su vještine potrebne djetetu kako bi imao dobar početak u školi, što očekivati od </w:t>
      </w:r>
      <w:proofErr w:type="spellStart"/>
      <w:r w:rsidRPr="00262694">
        <w:t>predškolaca</w:t>
      </w:r>
      <w:proofErr w:type="spellEnd"/>
      <w:r w:rsidRPr="00262694">
        <w:t xml:space="preserve">, koje aktivnosti im pomažu u rastu i razvoju, kako poticati entuzijazam prema školi, kako olakšati prilagodbu na školu i kako pružiti sve što je potrebno djetetu. </w:t>
      </w:r>
    </w:p>
    <w:p w:rsidR="008F2DE5" w:rsidRPr="00262694" w:rsidRDefault="008F2DE5" w:rsidP="008F2DE5">
      <w:pPr>
        <w:pStyle w:val="Default"/>
        <w:spacing w:line="120" w:lineRule="auto"/>
        <w:ind w:left="360"/>
        <w:jc w:val="both"/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Zadaće u odgojnom i obrazovnom procesu razvoja djece rane i predškolske dobi temelje se na unapređivanju i osuvremenjivanju prakse odgoja i obrazovanja. Stvaranje kvalitetnih uvjeta za život i kontinuirano učenje djece i odraslih (djelatnika vrtića i roditelja), rad na njezi te skrbi za tjelesni rast i razvoj svakog djeteta u okruženju koje je sigurno i poticajno. Prioritet vrtića je kvalitetan odgoj i obrazovanje djece rane i predškolske dobi koji se ostvaruje kroz stalno usavršavanje odgojitelja, poticanje djece na izražavanje kreativnosti, razvijanje socijalne kompetencije djece i suradnički odnos s roditeljima i širom zajednicom. 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sz w:val="24"/>
          <w:szCs w:val="24"/>
        </w:rPr>
        <w:t xml:space="preserve">Cilj nam je pružanje kvalitetnog odgoja i obrazovanja djeci rane i predškolske dobi s područja Općine Sveti Ivan Žabno. U svom djelovanju težimo stalnom otkrivanju mogućnosti za napredak i unapređivanje odgojno-obrazovnog rada. Jedan od glavnih pokazatelja uspješnosti je popunjenosti kapaciteta vrtića upisanom djecom, kapacitet nam je popunjen 100%. Trenutni broj upisane djece u vrtiću iznosi 51, zato što se završetkom školske godine ispisalo 9 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 xml:space="preserve"> radi polaska i pripreme za 1. razred osnovne škole, no u razdoblju od 12. svibnja do 26. svibnja 2023. godine provodili smo upise za novu pedagošku godinu, te nam je od 01. rujna 2023. godine kapacitet ponovno 100 %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E5" w:rsidRPr="00262694" w:rsidRDefault="008F2DE5" w:rsidP="008F2DE5">
      <w:pPr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Aktivnost A100001 Odgojno, administrativno i tehničko osoblje </w:t>
      </w:r>
      <w:r w:rsidRPr="00262694">
        <w:rPr>
          <w:rFonts w:ascii="Times New Roman" w:hAnsi="Times New Roman" w:cs="Times New Roman"/>
          <w:sz w:val="24"/>
          <w:szCs w:val="24"/>
        </w:rPr>
        <w:t>ostvareno je u iznosu  od 91.848,79 € ili 54,76 % financijskog plana, od čega je za podmirenje plaće zaposlenika Dječjeg vrtića potrošeno 67.753,42 €, ostali rashodi za zaposlene (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 xml:space="preserve">) u iznosu od </w:t>
      </w:r>
      <w:r w:rsidRPr="00262694">
        <w:rPr>
          <w:rFonts w:ascii="Times New Roman" w:hAnsi="Times New Roman" w:cs="Times New Roman"/>
          <w:sz w:val="24"/>
          <w:szCs w:val="24"/>
        </w:rPr>
        <w:lastRenderedPageBreak/>
        <w:t xml:space="preserve">1.489,78 €, te isplata nagrada za radne rezultate djelatnicima (dodatak uz mjesečnu plaću) u iznosu od 5.400,46 €, doprinosi na plaće iznose 11.180,29 €. Za naknade troškova zaposlenima realizirano je 3.717,26 €, iznos se odnosi na troškove prijevoza na posao i s posla, te stručno usavršavanje zaposlenika koje je izuzetno važno za kvalitetan i profesionalan rast i razvoj odgajatelja i stručnih suradnika u cilju zadržavanja postojećeg broja stručnih zaposlenika u skladu s državnim pedagoškim standardom koji će svojim radom omogućiti provođenja redovnih djelatnosti ustanove. Stručno usavršavanje odgojnih djelatnika čini osnovu razvoja vrtića. </w:t>
      </w:r>
      <w:r w:rsidRPr="0026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Stručnim usavršavanjem naših djelatnika nastojimo utjecati na kvalitetu svih segmenata odgojno obrazovnog rada. Svakim danom praksa se mijenja i otkrivaju se nove spoznaje i znanja, zato je važno novo razumijevanje i potreba za novim znanjem i vještinama te da odgojitelji budu spremni za trajni, </w:t>
      </w:r>
      <w:proofErr w:type="spellStart"/>
      <w:r w:rsidRPr="00262694">
        <w:rPr>
          <w:rFonts w:ascii="Times New Roman" w:hAnsi="Times New Roman" w:cs="Times New Roman"/>
          <w:sz w:val="24"/>
          <w:szCs w:val="24"/>
          <w:shd w:val="clear" w:color="auto" w:fill="FFFFFF"/>
        </w:rPr>
        <w:t>cjeloživotni</w:t>
      </w:r>
      <w:proofErr w:type="spellEnd"/>
      <w:r w:rsidRPr="0026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 prilagođavanja, mijenjanja i poboljšanja vlastitog rada</w:t>
      </w:r>
      <w:r w:rsidRPr="00262694">
        <w:rPr>
          <w:rFonts w:ascii="Times New Roman" w:hAnsi="Times New Roman" w:cs="Times New Roman"/>
          <w:color w:val="310013"/>
          <w:sz w:val="24"/>
          <w:szCs w:val="24"/>
          <w:shd w:val="clear" w:color="auto" w:fill="FFFFFF"/>
        </w:rPr>
        <w:t xml:space="preserve">. </w:t>
      </w:r>
      <w:r w:rsidRPr="00262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Stručno usavršavanje u ustanovi ostvaruje se u interakciji sa stručnim timom, a izvan ustanove odvija se u organizaciji Ministarstva znanosti, obrazovanja i sporta, Agencije za odgoj i obrazovanje, raznih udruga koje se bave odgojem i obrazovanjem. Sastoji se od seminara, radionica predavanja stručnjaka, zajednica učenja i sl. Odabir tema vrši se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stručnjacima. U razdoblju od 01. siječnja 2023. do 30. lipnja 2023 godine odgajatelji, ravnateljica, te stručni suradnici (</w:t>
      </w:r>
      <w:proofErr w:type="spellStart"/>
      <w:r w:rsidRPr="00262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pedagogica</w:t>
      </w:r>
      <w:proofErr w:type="spellEnd"/>
      <w:r w:rsidRPr="00262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zdravstvena voditeljica) sudjelovali su na radionici Odgoj srcem čiji je cilj pružiti odgojiteljima uvid kako se maknuti od klasičnog modela discipliniranja djece te se kroz razumijevanje razvoja dječjeg mozga, samoregulacije i produbljivanja povezati s djecom, mogu suočiti s različitim izazovima discipline na sasvim novi način. </w:t>
      </w:r>
      <w:r w:rsidRPr="00262694">
        <w:rPr>
          <w:rFonts w:ascii="Times New Roman" w:hAnsi="Times New Roman" w:cs="Times New Roman"/>
          <w:sz w:val="24"/>
          <w:szCs w:val="24"/>
        </w:rPr>
        <w:t xml:space="preserve">Rashodi za materijal i energiju, odnosno rashodi za opskrbu električnom energijom izvršeni su u iznosu od 1.714,57 €. Rashodi za usluge izvršeni su u iznosu od 593,01 €, a obuhvaćaju usluge tekućeg i investicijskog održavanja. Iznos je realiziran na polugodišnje održavanje vatrodojavnog i protuprovalnog sustava, te nabavu i montažu 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Panik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 xml:space="preserve"> brave za odgojnu skupinu Bubamare.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>Aktivnost A100002 Materijalni i financijski rashodi</w:t>
      </w:r>
      <w:r w:rsidRPr="00262694">
        <w:rPr>
          <w:rFonts w:ascii="Times New Roman" w:hAnsi="Times New Roman" w:cs="Times New Roman"/>
          <w:sz w:val="24"/>
          <w:szCs w:val="24"/>
        </w:rPr>
        <w:t xml:space="preserve"> ostvareni su u iznosu od 21.995,69 € ili 47,11 % financijskog plana. Rashodi za materijal i energiju ostvareni su iznosom od 17.136,61 €, a odnose se na uredski materijal u iznosu od 735,34 €, literaturu u iznosu od 155,63 €, materijal i sredstva za čišćenje i održavanje u iznosu od 2.144,75 €, namirnice – na koje je najviše sredstava potrošeno zato što se u vrtiću u okviru 10-satnog programa organizira prehrana djece kroz 5 obroka dnevno u iznosu od 11.029,97 €, opskrba plinom u iznosu od 3.070,92€. Rashodi za usluge izvršeni su u iznosu od 3.325,24 €, a odnose se na usluge telefona u iznosu od 448,97 €, poštarina u iznosu od 49,28 €, opskrba vodom u iznosu od 347,85 €, iznošenje i odvoz smeća u iznosu od 100,68 €, deratizacija i dezinsekcija u iznosu od 82,95 €, obvezni i zdravstveni pregled zaposlenika izvršen je u iznosu od 175,20 €, računalne usluge izvršene su s iznosom od 1.715,54 € a odnose se na održavanje i korištenje poslužitelja čije programe koristimo u poslovanju, te ostale nespomenute usluge u iznosu od 404,77 €, a odnose se na održavanje poslova zaštite na radu . Ostali nespomenuti rashodi poslovanja ostvareni su sa 1.523,88 €, a odnose se na trošak reprezentacije u iznosu od 431,00 </w:t>
      </w:r>
      <w:r w:rsidRPr="00262694">
        <w:rPr>
          <w:rFonts w:ascii="Times New Roman" w:hAnsi="Times New Roman" w:cs="Times New Roman"/>
          <w:sz w:val="24"/>
          <w:szCs w:val="24"/>
        </w:rPr>
        <w:lastRenderedPageBreak/>
        <w:t xml:space="preserve">€ čiji je iznos ostvaren za organizaciju drugog rođendana dječjeg vrtića, te za nabavu </w:t>
      </w:r>
      <w:proofErr w:type="spellStart"/>
      <w:r w:rsidRPr="00262694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262694">
        <w:rPr>
          <w:rFonts w:ascii="Times New Roman" w:hAnsi="Times New Roman" w:cs="Times New Roman"/>
          <w:sz w:val="24"/>
          <w:szCs w:val="24"/>
        </w:rPr>
        <w:t xml:space="preserve"> ploča i majica s logom vrtića koje su namijenjene za natjecanja u kojima sudjelujemo. Ostali nespomenute rashodi poslovanja ostvareni su sa ukupnim iznosom od 1.092,88 €, a iznos se odnosi na mikrobiološku i kemijsku analizu namirnica i vode, nabavu kripto uređaja i slično. Ostali financijski rashodi ostvareni su s 9,96 € i odnose se na bankarske usluge i usluge platnog prometa, odnosno posredovanje bankarskih i FINA institucija u platnom prometu.</w:t>
      </w:r>
    </w:p>
    <w:p w:rsidR="008F2DE5" w:rsidRPr="00262694" w:rsidRDefault="008F2DE5" w:rsidP="008F2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62F" w:rsidRPr="00262694" w:rsidRDefault="00DF062F" w:rsidP="00DF0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694">
        <w:rPr>
          <w:rFonts w:ascii="Times New Roman" w:hAnsi="Times New Roman" w:cs="Times New Roman"/>
          <w:b/>
          <w:bCs/>
          <w:sz w:val="24"/>
          <w:szCs w:val="24"/>
        </w:rPr>
        <w:t xml:space="preserve">Aktivnost A100003 Opremanje predškolske ustanove </w:t>
      </w:r>
      <w:r w:rsidRPr="00262694">
        <w:rPr>
          <w:rFonts w:ascii="Times New Roman" w:hAnsi="Times New Roman" w:cs="Times New Roman"/>
          <w:sz w:val="24"/>
          <w:szCs w:val="24"/>
        </w:rPr>
        <w:t xml:space="preserve">u razdoblju od 01. siječnja 2023. do 30. lipnja 2023. godine nije izvršeno. </w:t>
      </w:r>
    </w:p>
    <w:p w:rsidR="00522154" w:rsidRPr="00433E48" w:rsidRDefault="00522154" w:rsidP="00AF6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AF6904" w:rsidRPr="00433E48" w:rsidTr="002004E4">
        <w:trPr>
          <w:trHeight w:val="63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26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 POKAZATELJI USPJEŠNOSTI</w:t>
            </w:r>
          </w:p>
          <w:p w:rsidR="00050AF5" w:rsidRPr="00AB369A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1"/>
              <w:gridCol w:w="2259"/>
              <w:gridCol w:w="1389"/>
              <w:gridCol w:w="1354"/>
              <w:gridCol w:w="1316"/>
              <w:gridCol w:w="1377"/>
            </w:tblGrid>
            <w:tr w:rsidR="00050AF5" w:rsidRPr="001D2692" w:rsidTr="00DE44D4">
              <w:trPr>
                <w:cantSplit/>
                <w:trHeight w:val="1198"/>
              </w:trPr>
              <w:tc>
                <w:tcPr>
                  <w:tcW w:w="1651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Pokazatelj rezultata</w:t>
                  </w:r>
                </w:p>
              </w:tc>
              <w:tc>
                <w:tcPr>
                  <w:tcW w:w="2259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Definicija</w:t>
                  </w:r>
                </w:p>
              </w:tc>
              <w:tc>
                <w:tcPr>
                  <w:tcW w:w="1389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Jedinica</w:t>
                  </w:r>
                </w:p>
              </w:tc>
              <w:tc>
                <w:tcPr>
                  <w:tcW w:w="1354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Polazna vrijednost (ostvareno u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01-06 </w:t>
                  </w: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2</w:t>
                  </w: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316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Izvor podataka</w:t>
                  </w:r>
                </w:p>
              </w:tc>
              <w:tc>
                <w:tcPr>
                  <w:tcW w:w="1377" w:type="dxa"/>
                  <w:shd w:val="clear" w:color="auto" w:fill="D9D9D9"/>
                  <w:vAlign w:val="center"/>
                </w:tcPr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OSTVARENA </w:t>
                  </w: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br/>
                    <w:t>VRIJEDNOST</w:t>
                  </w:r>
                </w:p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01 -06 2023</w:t>
                  </w:r>
                  <w:r w:rsidRPr="001D2692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.)</w:t>
                  </w:r>
                </w:p>
              </w:tc>
            </w:tr>
            <w:tr w:rsidR="00050AF5" w:rsidRPr="001D2692" w:rsidTr="00DE44D4">
              <w:trPr>
                <w:cantSplit/>
                <w:trHeight w:val="1198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Broj zaposlenih djelatnika 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Broj djelatnika koji su zaposleni u dječjem vrtiću.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Broj djelatnika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050AF5" w:rsidRPr="001D2692" w:rsidTr="00DE44D4">
              <w:trPr>
                <w:trHeight w:val="1246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Broj djece u redovnom 10-satnom programu 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Popunjenost kapaciteta vrtića.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Broj djece 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</w:tr>
            <w:tr w:rsidR="00050AF5" w:rsidRPr="001D2692" w:rsidTr="00DE44D4">
              <w:trPr>
                <w:trHeight w:val="1246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Potpuna usklađenost s Državnim pedagoškim standardom u pogledu odnosa broja odgajatelja i broja djece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Broj djece u skupini u odnosu na broj odgajatelja mora biti usklađen s Državnim pedagoškim standardom, kako bi se osigurala minimalna kvaliteta provođenja predškolskog odgoja.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Broj djece u skupinama u odnosu na broj odgajatelja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</w:t>
                  </w: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/2</w:t>
                  </w:r>
                </w:p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/2</w:t>
                  </w:r>
                </w:p>
                <w:p w:rsidR="00050AF5" w:rsidRPr="001D2692" w:rsidRDefault="00050AF5" w:rsidP="00DE44D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/2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</w:t>
                  </w: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/2</w:t>
                  </w:r>
                </w:p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/2</w:t>
                  </w:r>
                </w:p>
                <w:p w:rsidR="00050AF5" w:rsidRPr="001D2692" w:rsidRDefault="00050AF5" w:rsidP="00DE44D4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20/2</w:t>
                  </w:r>
                </w:p>
              </w:tc>
            </w:tr>
            <w:tr w:rsidR="00050AF5" w:rsidRPr="001D2692" w:rsidTr="00DE44D4">
              <w:trPr>
                <w:trHeight w:val="3395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Povećanja broja gostovanja kazališta/ dramskih skupina, i sl. u dječjem vrtiću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Gostovanjem kazališta i dramskih skupina djeci se približava dramska umjetnost od malih nogu te im se u njima poznatom okruženju približava dramska umjetnost kao način izražavanja.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Broj gostovanja godišnje na razini vrtića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50AF5" w:rsidRPr="001D2692" w:rsidTr="00DE44D4">
              <w:trPr>
                <w:trHeight w:val="3124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Povećanje broja sudjelovanja u  projektima/ kampanjama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Uključivanjem djece u razne projekte i kampanje bogati se njihovo cjelokupno iskustvo kroz raznolike aktivnosti. 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Broj sudjelovanja u projektima/, kampanjama 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050AF5" w:rsidRPr="001D2692" w:rsidTr="00DE44D4">
              <w:trPr>
                <w:trHeight w:val="2976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Obogaćivanje dodatnim sadržajem. 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Izlet – po izboru djece, roditelja i odgojitelja. 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Broj izleta 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50AF5" w:rsidRPr="001D2692" w:rsidTr="00DE44D4">
              <w:trPr>
                <w:trHeight w:val="2976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Odgojitelji, stručni suradnici, ravnatelji pohađali su programe profesionalnog usavršavanja, sukladno planu i programu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Pohađanjem seminara i radionica radi se na profesionalnom rastu i razvoju odgojitelja i stručnih suradnika koji je neophodan za kvalitetno provođenje predškolskog odgoja i obrazovanja.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Broj pohađanja seminara/ radionica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26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Pr="001D2692" w:rsidRDefault="00050AF5" w:rsidP="00DE44D4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50AF5" w:rsidTr="00DE44D4">
              <w:trPr>
                <w:trHeight w:val="2625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Povećanje broja održivih kreativnih radionica u koje su uključeni i  roditelji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Održavanjem kreativnih radionica u kojima sudjeluju i roditelji djece koja pohađaju vrtić motiviraju se kako djeca tako i roditelji za kreativan rad i druženje, te učenje uz igru.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Broj održanih radionica godišnje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50AF5" w:rsidTr="00DE44D4">
              <w:trPr>
                <w:trHeight w:val="2625"/>
              </w:trPr>
              <w:tc>
                <w:tcPr>
                  <w:tcW w:w="1651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Položeni stručni ispiti odgojno – obrazovnih radnika </w:t>
                  </w:r>
                </w:p>
              </w:tc>
              <w:tc>
                <w:tcPr>
                  <w:tcW w:w="2259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Radi pružanja kvalitetnije usluge korisnicima programa, te omogućavanje samostalnog rada pripravnika. 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Broj djelatnika</w:t>
                  </w:r>
                </w:p>
              </w:tc>
              <w:tc>
                <w:tcPr>
                  <w:tcW w:w="1354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16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Dječji vrtić</w:t>
                  </w:r>
                </w:p>
              </w:tc>
              <w:tc>
                <w:tcPr>
                  <w:tcW w:w="1377" w:type="dxa"/>
                  <w:shd w:val="clear" w:color="auto" w:fill="auto"/>
                  <w:vAlign w:val="center"/>
                </w:tcPr>
                <w:p w:rsidR="00050AF5" w:rsidRDefault="00050AF5" w:rsidP="00DE44D4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0AF5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IV. POSEBNI IZVJEŠTAJI </w:t>
            </w:r>
          </w:p>
          <w:p w:rsidR="00050AF5" w:rsidRPr="00C15DB0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AF5" w:rsidRPr="00C15DB0" w:rsidRDefault="00050AF5" w:rsidP="00050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DB0">
              <w:rPr>
                <w:rFonts w:ascii="Times New Roman" w:hAnsi="Times New Roman" w:cs="Times New Roman"/>
                <w:sz w:val="26"/>
                <w:szCs w:val="26"/>
              </w:rPr>
              <w:t xml:space="preserve">Dječji vrtić Žabac Sveti Ivan Žabno nema zaduživanja na domaćem i stranom tržištu novca i kapitala.  </w:t>
            </w: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E5B11" w:rsidRDefault="007E5B11" w:rsidP="007E5B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11" w:rsidRPr="0037302A" w:rsidRDefault="007E5B11" w:rsidP="007E5B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2A">
              <w:rPr>
                <w:rFonts w:ascii="Times New Roman" w:hAnsi="Times New Roman" w:cs="Times New Roman"/>
                <w:b/>
                <w:sz w:val="24"/>
                <w:szCs w:val="24"/>
              </w:rPr>
              <w:t>POSEBNI IZVJEŠTAJI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Općina Sveti Ivan Žabno</w:t>
            </w:r>
            <w:r w:rsidRPr="003730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11" w:rsidRPr="00AF6904" w:rsidRDefault="007E5B11" w:rsidP="007E5B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11" w:rsidRPr="0037302A" w:rsidRDefault="007E5B11" w:rsidP="007E5B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30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 Proračunska zaliha nije planirana, te stoga niti nema Izvještaja o korištenju proračunske zalihe.</w:t>
            </w:r>
          </w:p>
          <w:p w:rsidR="007E5B11" w:rsidRPr="0037302A" w:rsidRDefault="007E5B11" w:rsidP="007E5B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IV. </w:t>
            </w:r>
            <w:r w:rsidRPr="003730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Izvještaj o zaduživanju na domaćem i stranom tržištu novca i kapitala nalazi se u prilogu ovog Polugodišnjeg izvještaja o izvršenju proračuna te je njegov sastavni dio.</w:t>
            </w:r>
          </w:p>
          <w:p w:rsidR="007E5B11" w:rsidRPr="0037302A" w:rsidRDefault="007E5B11" w:rsidP="007E5B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30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   U izvještajnom razdoblju Općina nije davala jamstva niti je imala plaćanja po protestnim jamstvima.</w:t>
            </w: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AF6904" w:rsidRPr="00433E48" w:rsidRDefault="00AF6904" w:rsidP="00AF6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A1D0D" w:rsidRDefault="00AA1D0D"/>
    <w:sectPr w:rsidR="00AA1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95" w:rsidRDefault="00FE7495" w:rsidP="00053E7C">
      <w:pPr>
        <w:spacing w:after="0" w:line="240" w:lineRule="auto"/>
      </w:pPr>
      <w:r>
        <w:separator/>
      </w:r>
    </w:p>
  </w:endnote>
  <w:endnote w:type="continuationSeparator" w:id="0">
    <w:p w:rsidR="00FE7495" w:rsidRDefault="00FE7495" w:rsidP="0005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4" w:rsidRDefault="00DE44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355284"/>
      <w:docPartObj>
        <w:docPartGallery w:val="Page Numbers (Bottom of Page)"/>
        <w:docPartUnique/>
      </w:docPartObj>
    </w:sdtPr>
    <w:sdtEndPr/>
    <w:sdtContent>
      <w:p w:rsidR="00DE44D4" w:rsidRDefault="00DE44D4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BED">
          <w:rPr>
            <w:noProof/>
          </w:rPr>
          <w:t>2</w:t>
        </w:r>
        <w:r>
          <w:fldChar w:fldCharType="end"/>
        </w:r>
      </w:p>
    </w:sdtContent>
  </w:sdt>
  <w:p w:rsidR="00DE44D4" w:rsidRDefault="00DE44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4" w:rsidRDefault="00DE44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95" w:rsidRDefault="00FE7495" w:rsidP="00053E7C">
      <w:pPr>
        <w:spacing w:after="0" w:line="240" w:lineRule="auto"/>
      </w:pPr>
      <w:r>
        <w:separator/>
      </w:r>
    </w:p>
  </w:footnote>
  <w:footnote w:type="continuationSeparator" w:id="0">
    <w:p w:rsidR="00FE7495" w:rsidRDefault="00FE7495" w:rsidP="0005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4" w:rsidRDefault="00DE44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4" w:rsidRDefault="00DE44D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4D4" w:rsidRDefault="00DE44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3BB"/>
    <w:multiLevelType w:val="hybridMultilevel"/>
    <w:tmpl w:val="0108DDF4"/>
    <w:lvl w:ilvl="0" w:tplc="78945EB6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42D21"/>
    <w:multiLevelType w:val="hybridMultilevel"/>
    <w:tmpl w:val="107EFA4E"/>
    <w:lvl w:ilvl="0" w:tplc="65087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076DD"/>
    <w:multiLevelType w:val="hybridMultilevel"/>
    <w:tmpl w:val="4270463A"/>
    <w:lvl w:ilvl="0" w:tplc="199CF83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E496F"/>
    <w:multiLevelType w:val="hybridMultilevel"/>
    <w:tmpl w:val="7E2A9910"/>
    <w:lvl w:ilvl="0" w:tplc="D69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237C"/>
    <w:multiLevelType w:val="hybridMultilevel"/>
    <w:tmpl w:val="31A2762C"/>
    <w:lvl w:ilvl="0" w:tplc="B7D4E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FB3CDC"/>
    <w:multiLevelType w:val="hybridMultilevel"/>
    <w:tmpl w:val="183E64EA"/>
    <w:lvl w:ilvl="0" w:tplc="91DC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1C8"/>
    <w:multiLevelType w:val="hybridMultilevel"/>
    <w:tmpl w:val="537668B6"/>
    <w:lvl w:ilvl="0" w:tplc="8BFCAE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717D"/>
    <w:multiLevelType w:val="hybridMultilevel"/>
    <w:tmpl w:val="9F701BC6"/>
    <w:lvl w:ilvl="0" w:tplc="88744D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F26E9"/>
    <w:multiLevelType w:val="hybridMultilevel"/>
    <w:tmpl w:val="91AE45CE"/>
    <w:lvl w:ilvl="0" w:tplc="2E4C8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E6F94"/>
    <w:multiLevelType w:val="hybridMultilevel"/>
    <w:tmpl w:val="76283B8A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4B31"/>
    <w:multiLevelType w:val="hybridMultilevel"/>
    <w:tmpl w:val="7F9AD5F4"/>
    <w:lvl w:ilvl="0" w:tplc="163E8D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A4EF9"/>
    <w:multiLevelType w:val="hybridMultilevel"/>
    <w:tmpl w:val="4B067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2336A"/>
    <w:multiLevelType w:val="hybridMultilevel"/>
    <w:tmpl w:val="26201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82F0B"/>
    <w:multiLevelType w:val="hybridMultilevel"/>
    <w:tmpl w:val="E8F80C62"/>
    <w:lvl w:ilvl="0" w:tplc="B7D4E6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A81BFB"/>
    <w:multiLevelType w:val="hybridMultilevel"/>
    <w:tmpl w:val="7162236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573B6"/>
    <w:multiLevelType w:val="hybridMultilevel"/>
    <w:tmpl w:val="BA921C1E"/>
    <w:lvl w:ilvl="0" w:tplc="4B7C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F0AD3"/>
    <w:multiLevelType w:val="hybridMultilevel"/>
    <w:tmpl w:val="E00A82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B4C51"/>
    <w:multiLevelType w:val="hybridMultilevel"/>
    <w:tmpl w:val="F966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B6C3C"/>
    <w:multiLevelType w:val="hybridMultilevel"/>
    <w:tmpl w:val="E6003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41680A"/>
    <w:multiLevelType w:val="hybridMultilevel"/>
    <w:tmpl w:val="D744DA1C"/>
    <w:lvl w:ilvl="0" w:tplc="89F2A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17DA2"/>
    <w:multiLevelType w:val="hybridMultilevel"/>
    <w:tmpl w:val="29B69D14"/>
    <w:lvl w:ilvl="0" w:tplc="2C4E3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6ED3"/>
    <w:multiLevelType w:val="hybridMultilevel"/>
    <w:tmpl w:val="34449998"/>
    <w:lvl w:ilvl="0" w:tplc="D38417D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D53E8"/>
    <w:multiLevelType w:val="multilevel"/>
    <w:tmpl w:val="2FB0CDFC"/>
    <w:lvl w:ilvl="0">
      <w:start w:val="3"/>
      <w:numFmt w:val="decimal"/>
      <w:lvlText w:val="%1."/>
      <w:lvlJc w:val="left"/>
      <w:pPr>
        <w:ind w:left="720" w:hanging="720"/>
      </w:pPr>
    </w:lvl>
    <w:lvl w:ilvl="1">
      <w:start w:val="5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865" w:hanging="72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4655" w:hanging="1080"/>
      </w:pPr>
    </w:lvl>
    <w:lvl w:ilvl="6">
      <w:start w:val="1"/>
      <w:numFmt w:val="decimal"/>
      <w:lvlText w:val="%1.%2.%3.%4.%5.%6.%7."/>
      <w:lvlJc w:val="left"/>
      <w:pPr>
        <w:ind w:left="5730" w:hanging="1440"/>
      </w:pPr>
    </w:lvl>
    <w:lvl w:ilvl="7">
      <w:start w:val="1"/>
      <w:numFmt w:val="decimal"/>
      <w:lvlText w:val="%1.%2.%3.%4.%5.%6.%7.%8."/>
      <w:lvlJc w:val="left"/>
      <w:pPr>
        <w:ind w:left="6445" w:hanging="1440"/>
      </w:pPr>
    </w:lvl>
    <w:lvl w:ilvl="8">
      <w:start w:val="1"/>
      <w:numFmt w:val="decimal"/>
      <w:lvlText w:val="%1.%2.%3.%4.%5.%6.%7.%8.%9."/>
      <w:lvlJc w:val="left"/>
      <w:pPr>
        <w:ind w:left="7520" w:hanging="1800"/>
      </w:pPr>
    </w:lvl>
  </w:abstractNum>
  <w:abstractNum w:abstractNumId="25">
    <w:nsid w:val="6FE869B1"/>
    <w:multiLevelType w:val="hybridMultilevel"/>
    <w:tmpl w:val="486A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D5E"/>
    <w:multiLevelType w:val="hybridMultilevel"/>
    <w:tmpl w:val="7326D72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A3D19"/>
    <w:multiLevelType w:val="hybridMultilevel"/>
    <w:tmpl w:val="D46262E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1DA4"/>
    <w:multiLevelType w:val="hybridMultilevel"/>
    <w:tmpl w:val="9F5CF404"/>
    <w:lvl w:ilvl="0" w:tplc="BED47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5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13"/>
  </w:num>
  <w:num w:numId="14">
    <w:abstractNumId w:val="20"/>
  </w:num>
  <w:num w:numId="15">
    <w:abstractNumId w:val="17"/>
  </w:num>
  <w:num w:numId="16">
    <w:abstractNumId w:val="5"/>
  </w:num>
  <w:num w:numId="17">
    <w:abstractNumId w:val="12"/>
  </w:num>
  <w:num w:numId="18">
    <w:abstractNumId w:val="26"/>
  </w:num>
  <w:num w:numId="19">
    <w:abstractNumId w:val="18"/>
  </w:num>
  <w:num w:numId="20">
    <w:abstractNumId w:val="2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27"/>
  </w:num>
  <w:num w:numId="24">
    <w:abstractNumId w:val="6"/>
  </w:num>
  <w:num w:numId="25">
    <w:abstractNumId w:val="15"/>
  </w:num>
  <w:num w:numId="26">
    <w:abstractNumId w:val="10"/>
  </w:num>
  <w:num w:numId="27">
    <w:abstractNumId w:val="22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04"/>
    <w:rsid w:val="00001C69"/>
    <w:rsid w:val="0000214B"/>
    <w:rsid w:val="00002221"/>
    <w:rsid w:val="000028FF"/>
    <w:rsid w:val="00002B7D"/>
    <w:rsid w:val="000044BA"/>
    <w:rsid w:val="00004581"/>
    <w:rsid w:val="00004737"/>
    <w:rsid w:val="00005E5F"/>
    <w:rsid w:val="000071F4"/>
    <w:rsid w:val="00010CF4"/>
    <w:rsid w:val="00010F95"/>
    <w:rsid w:val="00011A06"/>
    <w:rsid w:val="00013C4B"/>
    <w:rsid w:val="00015365"/>
    <w:rsid w:val="00017A2D"/>
    <w:rsid w:val="00017BA5"/>
    <w:rsid w:val="000216C4"/>
    <w:rsid w:val="00026334"/>
    <w:rsid w:val="000269B8"/>
    <w:rsid w:val="00026A31"/>
    <w:rsid w:val="00030A3C"/>
    <w:rsid w:val="00031368"/>
    <w:rsid w:val="00032356"/>
    <w:rsid w:val="00034C20"/>
    <w:rsid w:val="00036166"/>
    <w:rsid w:val="000370EA"/>
    <w:rsid w:val="00037F85"/>
    <w:rsid w:val="00042FB7"/>
    <w:rsid w:val="00043133"/>
    <w:rsid w:val="000434E0"/>
    <w:rsid w:val="000445A5"/>
    <w:rsid w:val="00050AF5"/>
    <w:rsid w:val="00051699"/>
    <w:rsid w:val="00051BF9"/>
    <w:rsid w:val="000522DE"/>
    <w:rsid w:val="00053A56"/>
    <w:rsid w:val="00053C4A"/>
    <w:rsid w:val="00053E7C"/>
    <w:rsid w:val="00054466"/>
    <w:rsid w:val="00054F55"/>
    <w:rsid w:val="00055793"/>
    <w:rsid w:val="000560D4"/>
    <w:rsid w:val="00056E05"/>
    <w:rsid w:val="00060E1F"/>
    <w:rsid w:val="000613DE"/>
    <w:rsid w:val="000630C8"/>
    <w:rsid w:val="00067407"/>
    <w:rsid w:val="00067EF8"/>
    <w:rsid w:val="0007100E"/>
    <w:rsid w:val="00073411"/>
    <w:rsid w:val="0007371B"/>
    <w:rsid w:val="00073A01"/>
    <w:rsid w:val="00073BF7"/>
    <w:rsid w:val="00073FAB"/>
    <w:rsid w:val="00083264"/>
    <w:rsid w:val="000847BB"/>
    <w:rsid w:val="00085D76"/>
    <w:rsid w:val="0008612F"/>
    <w:rsid w:val="00086FAD"/>
    <w:rsid w:val="00086FC9"/>
    <w:rsid w:val="0008735D"/>
    <w:rsid w:val="00091E82"/>
    <w:rsid w:val="00092BF4"/>
    <w:rsid w:val="00094417"/>
    <w:rsid w:val="0009457B"/>
    <w:rsid w:val="000946A1"/>
    <w:rsid w:val="00096A8E"/>
    <w:rsid w:val="000972E2"/>
    <w:rsid w:val="000A01F4"/>
    <w:rsid w:val="000A0271"/>
    <w:rsid w:val="000A1889"/>
    <w:rsid w:val="000A3530"/>
    <w:rsid w:val="000A3C73"/>
    <w:rsid w:val="000A67C2"/>
    <w:rsid w:val="000A6995"/>
    <w:rsid w:val="000A776E"/>
    <w:rsid w:val="000A7B7B"/>
    <w:rsid w:val="000B0643"/>
    <w:rsid w:val="000B11A4"/>
    <w:rsid w:val="000B1E6B"/>
    <w:rsid w:val="000B361B"/>
    <w:rsid w:val="000B3D4C"/>
    <w:rsid w:val="000B6179"/>
    <w:rsid w:val="000C0868"/>
    <w:rsid w:val="000C0DF9"/>
    <w:rsid w:val="000C296F"/>
    <w:rsid w:val="000C40ED"/>
    <w:rsid w:val="000C4394"/>
    <w:rsid w:val="000C5507"/>
    <w:rsid w:val="000C7A91"/>
    <w:rsid w:val="000D0834"/>
    <w:rsid w:val="000D3C8C"/>
    <w:rsid w:val="000D5140"/>
    <w:rsid w:val="000D572C"/>
    <w:rsid w:val="000D5E73"/>
    <w:rsid w:val="000D76F4"/>
    <w:rsid w:val="000E07E7"/>
    <w:rsid w:val="000E1020"/>
    <w:rsid w:val="000E1171"/>
    <w:rsid w:val="000E14BC"/>
    <w:rsid w:val="000E3E38"/>
    <w:rsid w:val="000E422A"/>
    <w:rsid w:val="000E541F"/>
    <w:rsid w:val="000E5D0A"/>
    <w:rsid w:val="000E79BC"/>
    <w:rsid w:val="000F0B81"/>
    <w:rsid w:val="000F0D38"/>
    <w:rsid w:val="000F1500"/>
    <w:rsid w:val="000F185D"/>
    <w:rsid w:val="000F2780"/>
    <w:rsid w:val="000F304E"/>
    <w:rsid w:val="000F3A3B"/>
    <w:rsid w:val="000F3ED3"/>
    <w:rsid w:val="000F48F4"/>
    <w:rsid w:val="000F54FE"/>
    <w:rsid w:val="000F60FB"/>
    <w:rsid w:val="000F6165"/>
    <w:rsid w:val="000F7FAF"/>
    <w:rsid w:val="00102F9A"/>
    <w:rsid w:val="00105805"/>
    <w:rsid w:val="00112199"/>
    <w:rsid w:val="00112B05"/>
    <w:rsid w:val="00116B50"/>
    <w:rsid w:val="001172C0"/>
    <w:rsid w:val="0011796C"/>
    <w:rsid w:val="00117D08"/>
    <w:rsid w:val="00122E1C"/>
    <w:rsid w:val="0012472A"/>
    <w:rsid w:val="00124E74"/>
    <w:rsid w:val="00125A93"/>
    <w:rsid w:val="00125AB1"/>
    <w:rsid w:val="00126652"/>
    <w:rsid w:val="001306C2"/>
    <w:rsid w:val="00131410"/>
    <w:rsid w:val="00132361"/>
    <w:rsid w:val="00133EE4"/>
    <w:rsid w:val="00135533"/>
    <w:rsid w:val="00137624"/>
    <w:rsid w:val="0013771A"/>
    <w:rsid w:val="00140410"/>
    <w:rsid w:val="001419D7"/>
    <w:rsid w:val="00141B18"/>
    <w:rsid w:val="00144721"/>
    <w:rsid w:val="00144DC0"/>
    <w:rsid w:val="00150F21"/>
    <w:rsid w:val="001518C2"/>
    <w:rsid w:val="0015194D"/>
    <w:rsid w:val="00151E8D"/>
    <w:rsid w:val="00152098"/>
    <w:rsid w:val="00153840"/>
    <w:rsid w:val="001559CC"/>
    <w:rsid w:val="0015604F"/>
    <w:rsid w:val="0015704D"/>
    <w:rsid w:val="00162E70"/>
    <w:rsid w:val="00162EF9"/>
    <w:rsid w:val="00162F41"/>
    <w:rsid w:val="00165D95"/>
    <w:rsid w:val="001664BD"/>
    <w:rsid w:val="00167F06"/>
    <w:rsid w:val="00170594"/>
    <w:rsid w:val="00173EFC"/>
    <w:rsid w:val="00174402"/>
    <w:rsid w:val="00181A7B"/>
    <w:rsid w:val="00181B33"/>
    <w:rsid w:val="00184484"/>
    <w:rsid w:val="001844FC"/>
    <w:rsid w:val="0018556C"/>
    <w:rsid w:val="00186741"/>
    <w:rsid w:val="00186AD3"/>
    <w:rsid w:val="001906A6"/>
    <w:rsid w:val="00190EBA"/>
    <w:rsid w:val="00194915"/>
    <w:rsid w:val="00195239"/>
    <w:rsid w:val="001A1152"/>
    <w:rsid w:val="001A174C"/>
    <w:rsid w:val="001A1D19"/>
    <w:rsid w:val="001A3A4E"/>
    <w:rsid w:val="001A3FC2"/>
    <w:rsid w:val="001A516B"/>
    <w:rsid w:val="001A5249"/>
    <w:rsid w:val="001B0152"/>
    <w:rsid w:val="001B154E"/>
    <w:rsid w:val="001B1B03"/>
    <w:rsid w:val="001B3FB5"/>
    <w:rsid w:val="001B473A"/>
    <w:rsid w:val="001B4BBC"/>
    <w:rsid w:val="001C1A8B"/>
    <w:rsid w:val="001C2065"/>
    <w:rsid w:val="001D0F67"/>
    <w:rsid w:val="001D3B48"/>
    <w:rsid w:val="001D3C55"/>
    <w:rsid w:val="001D3D65"/>
    <w:rsid w:val="001D4547"/>
    <w:rsid w:val="001D554B"/>
    <w:rsid w:val="001E2525"/>
    <w:rsid w:val="001E4FDF"/>
    <w:rsid w:val="001E641B"/>
    <w:rsid w:val="001E6491"/>
    <w:rsid w:val="001E67EE"/>
    <w:rsid w:val="001E7681"/>
    <w:rsid w:val="001F08E4"/>
    <w:rsid w:val="001F0902"/>
    <w:rsid w:val="001F0F1A"/>
    <w:rsid w:val="001F21AA"/>
    <w:rsid w:val="001F21CA"/>
    <w:rsid w:val="001F2243"/>
    <w:rsid w:val="001F4478"/>
    <w:rsid w:val="001F54AE"/>
    <w:rsid w:val="001F6D9F"/>
    <w:rsid w:val="001F7ADD"/>
    <w:rsid w:val="002004E4"/>
    <w:rsid w:val="0020116A"/>
    <w:rsid w:val="00201176"/>
    <w:rsid w:val="002017A1"/>
    <w:rsid w:val="00203D61"/>
    <w:rsid w:val="00204363"/>
    <w:rsid w:val="002069FC"/>
    <w:rsid w:val="00207A2D"/>
    <w:rsid w:val="002121B3"/>
    <w:rsid w:val="00213134"/>
    <w:rsid w:val="0021373A"/>
    <w:rsid w:val="00214482"/>
    <w:rsid w:val="00215D30"/>
    <w:rsid w:val="00216942"/>
    <w:rsid w:val="00217901"/>
    <w:rsid w:val="00217F8D"/>
    <w:rsid w:val="00217FC1"/>
    <w:rsid w:val="00220F61"/>
    <w:rsid w:val="00221BC5"/>
    <w:rsid w:val="0022234D"/>
    <w:rsid w:val="00224672"/>
    <w:rsid w:val="00225421"/>
    <w:rsid w:val="002274B1"/>
    <w:rsid w:val="00227FEC"/>
    <w:rsid w:val="0023001C"/>
    <w:rsid w:val="00231CFA"/>
    <w:rsid w:val="00231D85"/>
    <w:rsid w:val="002329E8"/>
    <w:rsid w:val="00232ECB"/>
    <w:rsid w:val="00233A50"/>
    <w:rsid w:val="00236D33"/>
    <w:rsid w:val="00236E4A"/>
    <w:rsid w:val="00236EA5"/>
    <w:rsid w:val="002372F5"/>
    <w:rsid w:val="002374AB"/>
    <w:rsid w:val="00240837"/>
    <w:rsid w:val="00240B1E"/>
    <w:rsid w:val="00242502"/>
    <w:rsid w:val="0024364A"/>
    <w:rsid w:val="00243B3C"/>
    <w:rsid w:val="00245413"/>
    <w:rsid w:val="002454C7"/>
    <w:rsid w:val="00245F1B"/>
    <w:rsid w:val="002465D6"/>
    <w:rsid w:val="0024788F"/>
    <w:rsid w:val="002505E8"/>
    <w:rsid w:val="00250CA0"/>
    <w:rsid w:val="00250F8E"/>
    <w:rsid w:val="0025224E"/>
    <w:rsid w:val="00252270"/>
    <w:rsid w:val="00252445"/>
    <w:rsid w:val="0025296E"/>
    <w:rsid w:val="00252E82"/>
    <w:rsid w:val="0025338D"/>
    <w:rsid w:val="0025389C"/>
    <w:rsid w:val="0025482B"/>
    <w:rsid w:val="00255543"/>
    <w:rsid w:val="00255595"/>
    <w:rsid w:val="00257349"/>
    <w:rsid w:val="0026127D"/>
    <w:rsid w:val="00262694"/>
    <w:rsid w:val="00266540"/>
    <w:rsid w:val="002705EE"/>
    <w:rsid w:val="002714F9"/>
    <w:rsid w:val="00271B53"/>
    <w:rsid w:val="00273248"/>
    <w:rsid w:val="00273265"/>
    <w:rsid w:val="0027389C"/>
    <w:rsid w:val="00274501"/>
    <w:rsid w:val="00275082"/>
    <w:rsid w:val="0027559E"/>
    <w:rsid w:val="00276455"/>
    <w:rsid w:val="00276470"/>
    <w:rsid w:val="002778C9"/>
    <w:rsid w:val="00277EA7"/>
    <w:rsid w:val="002816A9"/>
    <w:rsid w:val="00281A2F"/>
    <w:rsid w:val="00282482"/>
    <w:rsid w:val="00283FDD"/>
    <w:rsid w:val="00285538"/>
    <w:rsid w:val="002859DD"/>
    <w:rsid w:val="00285BEF"/>
    <w:rsid w:val="002860A3"/>
    <w:rsid w:val="00286DD7"/>
    <w:rsid w:val="00290212"/>
    <w:rsid w:val="00290A82"/>
    <w:rsid w:val="00291CBE"/>
    <w:rsid w:val="002924FE"/>
    <w:rsid w:val="00292C71"/>
    <w:rsid w:val="00293026"/>
    <w:rsid w:val="00297114"/>
    <w:rsid w:val="00297918"/>
    <w:rsid w:val="00297BCE"/>
    <w:rsid w:val="00297EAC"/>
    <w:rsid w:val="00297F18"/>
    <w:rsid w:val="002A01B8"/>
    <w:rsid w:val="002A3AF2"/>
    <w:rsid w:val="002A46A6"/>
    <w:rsid w:val="002A52DF"/>
    <w:rsid w:val="002A6E80"/>
    <w:rsid w:val="002B145C"/>
    <w:rsid w:val="002B21BB"/>
    <w:rsid w:val="002B2F97"/>
    <w:rsid w:val="002B4C40"/>
    <w:rsid w:val="002B79EB"/>
    <w:rsid w:val="002C0C59"/>
    <w:rsid w:val="002C0F38"/>
    <w:rsid w:val="002C405E"/>
    <w:rsid w:val="002C4392"/>
    <w:rsid w:val="002C4B01"/>
    <w:rsid w:val="002C509A"/>
    <w:rsid w:val="002C5288"/>
    <w:rsid w:val="002C6162"/>
    <w:rsid w:val="002C6BF8"/>
    <w:rsid w:val="002C724A"/>
    <w:rsid w:val="002C741F"/>
    <w:rsid w:val="002C7C46"/>
    <w:rsid w:val="002D132A"/>
    <w:rsid w:val="002D1677"/>
    <w:rsid w:val="002D3BB4"/>
    <w:rsid w:val="002D3F3E"/>
    <w:rsid w:val="002D45A2"/>
    <w:rsid w:val="002D4D87"/>
    <w:rsid w:val="002D78C8"/>
    <w:rsid w:val="002D7B30"/>
    <w:rsid w:val="002E1881"/>
    <w:rsid w:val="002E236B"/>
    <w:rsid w:val="002E266B"/>
    <w:rsid w:val="002F037E"/>
    <w:rsid w:val="002F3070"/>
    <w:rsid w:val="002F3CF7"/>
    <w:rsid w:val="002F60B5"/>
    <w:rsid w:val="002F7254"/>
    <w:rsid w:val="002F7686"/>
    <w:rsid w:val="00300670"/>
    <w:rsid w:val="00306D55"/>
    <w:rsid w:val="0031208C"/>
    <w:rsid w:val="00312C7C"/>
    <w:rsid w:val="00313A6D"/>
    <w:rsid w:val="003176AE"/>
    <w:rsid w:val="00317A8F"/>
    <w:rsid w:val="00317AA0"/>
    <w:rsid w:val="00321BE9"/>
    <w:rsid w:val="00322F48"/>
    <w:rsid w:val="00323E32"/>
    <w:rsid w:val="0032551F"/>
    <w:rsid w:val="00330912"/>
    <w:rsid w:val="00330DA1"/>
    <w:rsid w:val="00333F00"/>
    <w:rsid w:val="003344B6"/>
    <w:rsid w:val="00337D37"/>
    <w:rsid w:val="00337F73"/>
    <w:rsid w:val="0034041A"/>
    <w:rsid w:val="00341C77"/>
    <w:rsid w:val="003424C2"/>
    <w:rsid w:val="0034382D"/>
    <w:rsid w:val="003440F4"/>
    <w:rsid w:val="00345EF0"/>
    <w:rsid w:val="00346198"/>
    <w:rsid w:val="003467F8"/>
    <w:rsid w:val="003522D2"/>
    <w:rsid w:val="003526ED"/>
    <w:rsid w:val="00353327"/>
    <w:rsid w:val="00355989"/>
    <w:rsid w:val="00355ACB"/>
    <w:rsid w:val="00355EDF"/>
    <w:rsid w:val="003568A8"/>
    <w:rsid w:val="00357FF5"/>
    <w:rsid w:val="0036059A"/>
    <w:rsid w:val="00360708"/>
    <w:rsid w:val="00367080"/>
    <w:rsid w:val="003670CD"/>
    <w:rsid w:val="00370BEF"/>
    <w:rsid w:val="00370D41"/>
    <w:rsid w:val="003717D8"/>
    <w:rsid w:val="0037302A"/>
    <w:rsid w:val="003735C9"/>
    <w:rsid w:val="00374F69"/>
    <w:rsid w:val="0037595F"/>
    <w:rsid w:val="00376D64"/>
    <w:rsid w:val="00380CFF"/>
    <w:rsid w:val="00381C81"/>
    <w:rsid w:val="00383AA6"/>
    <w:rsid w:val="0038402C"/>
    <w:rsid w:val="00390976"/>
    <w:rsid w:val="00390B55"/>
    <w:rsid w:val="00391561"/>
    <w:rsid w:val="0039344F"/>
    <w:rsid w:val="00394E87"/>
    <w:rsid w:val="003964FE"/>
    <w:rsid w:val="00396C83"/>
    <w:rsid w:val="00396D75"/>
    <w:rsid w:val="00397926"/>
    <w:rsid w:val="003A0206"/>
    <w:rsid w:val="003A0DC6"/>
    <w:rsid w:val="003A4B12"/>
    <w:rsid w:val="003A7BC5"/>
    <w:rsid w:val="003B320A"/>
    <w:rsid w:val="003B53C6"/>
    <w:rsid w:val="003B55C6"/>
    <w:rsid w:val="003B690B"/>
    <w:rsid w:val="003B6B8A"/>
    <w:rsid w:val="003B6FCB"/>
    <w:rsid w:val="003B774F"/>
    <w:rsid w:val="003C058E"/>
    <w:rsid w:val="003C12AA"/>
    <w:rsid w:val="003C33DC"/>
    <w:rsid w:val="003C37D2"/>
    <w:rsid w:val="003C3A7C"/>
    <w:rsid w:val="003C57D0"/>
    <w:rsid w:val="003C5C1C"/>
    <w:rsid w:val="003C6D86"/>
    <w:rsid w:val="003D0C10"/>
    <w:rsid w:val="003D1433"/>
    <w:rsid w:val="003D3A64"/>
    <w:rsid w:val="003D47C0"/>
    <w:rsid w:val="003D57F4"/>
    <w:rsid w:val="003D6DCD"/>
    <w:rsid w:val="003D76A7"/>
    <w:rsid w:val="003D7D4B"/>
    <w:rsid w:val="003E0BBE"/>
    <w:rsid w:val="003E0DD4"/>
    <w:rsid w:val="003E3E0C"/>
    <w:rsid w:val="003E6158"/>
    <w:rsid w:val="003E6D76"/>
    <w:rsid w:val="003F052B"/>
    <w:rsid w:val="003F0EB6"/>
    <w:rsid w:val="003F2AA7"/>
    <w:rsid w:val="003F354F"/>
    <w:rsid w:val="0040068C"/>
    <w:rsid w:val="00402078"/>
    <w:rsid w:val="004022C9"/>
    <w:rsid w:val="00403FB0"/>
    <w:rsid w:val="004109B0"/>
    <w:rsid w:val="00412B59"/>
    <w:rsid w:val="00414CFF"/>
    <w:rsid w:val="00415C60"/>
    <w:rsid w:val="004162A2"/>
    <w:rsid w:val="00416758"/>
    <w:rsid w:val="004176B8"/>
    <w:rsid w:val="004177D3"/>
    <w:rsid w:val="00420581"/>
    <w:rsid w:val="00424725"/>
    <w:rsid w:val="00425F0F"/>
    <w:rsid w:val="004270CF"/>
    <w:rsid w:val="004274B5"/>
    <w:rsid w:val="0043128F"/>
    <w:rsid w:val="00433E48"/>
    <w:rsid w:val="00436EC7"/>
    <w:rsid w:val="00437738"/>
    <w:rsid w:val="00441B42"/>
    <w:rsid w:val="00443A1B"/>
    <w:rsid w:val="0044475B"/>
    <w:rsid w:val="00444DBD"/>
    <w:rsid w:val="004507F5"/>
    <w:rsid w:val="00453FDE"/>
    <w:rsid w:val="00453FFE"/>
    <w:rsid w:val="00454FA9"/>
    <w:rsid w:val="004552EA"/>
    <w:rsid w:val="004558F4"/>
    <w:rsid w:val="00456B68"/>
    <w:rsid w:val="0046017C"/>
    <w:rsid w:val="004604ED"/>
    <w:rsid w:val="004618F0"/>
    <w:rsid w:val="00461DD1"/>
    <w:rsid w:val="004621FF"/>
    <w:rsid w:val="00462B8A"/>
    <w:rsid w:val="004649A7"/>
    <w:rsid w:val="00464DAE"/>
    <w:rsid w:val="004660F9"/>
    <w:rsid w:val="00466CD8"/>
    <w:rsid w:val="00467FBC"/>
    <w:rsid w:val="004702C3"/>
    <w:rsid w:val="0047197F"/>
    <w:rsid w:val="0047250C"/>
    <w:rsid w:val="00475562"/>
    <w:rsid w:val="00476128"/>
    <w:rsid w:val="00477FDE"/>
    <w:rsid w:val="004803A1"/>
    <w:rsid w:val="00480AF9"/>
    <w:rsid w:val="00480C03"/>
    <w:rsid w:val="00480EE5"/>
    <w:rsid w:val="00481353"/>
    <w:rsid w:val="004816FB"/>
    <w:rsid w:val="00482EAC"/>
    <w:rsid w:val="0048459E"/>
    <w:rsid w:val="00487409"/>
    <w:rsid w:val="00491522"/>
    <w:rsid w:val="004A1BFA"/>
    <w:rsid w:val="004A5E2A"/>
    <w:rsid w:val="004A620E"/>
    <w:rsid w:val="004A68C2"/>
    <w:rsid w:val="004A7245"/>
    <w:rsid w:val="004A7DEF"/>
    <w:rsid w:val="004B3F51"/>
    <w:rsid w:val="004C054E"/>
    <w:rsid w:val="004C10CA"/>
    <w:rsid w:val="004C6517"/>
    <w:rsid w:val="004C676B"/>
    <w:rsid w:val="004C7049"/>
    <w:rsid w:val="004D141F"/>
    <w:rsid w:val="004D433B"/>
    <w:rsid w:val="004D5041"/>
    <w:rsid w:val="004D5648"/>
    <w:rsid w:val="004D5862"/>
    <w:rsid w:val="004D7063"/>
    <w:rsid w:val="004E0AC1"/>
    <w:rsid w:val="004E1129"/>
    <w:rsid w:val="004E2ED0"/>
    <w:rsid w:val="004E4649"/>
    <w:rsid w:val="004E4F5B"/>
    <w:rsid w:val="004E510C"/>
    <w:rsid w:val="004E79B4"/>
    <w:rsid w:val="004E7B1F"/>
    <w:rsid w:val="004F00CC"/>
    <w:rsid w:val="004F053E"/>
    <w:rsid w:val="004F069D"/>
    <w:rsid w:val="004F0C9B"/>
    <w:rsid w:val="004F3034"/>
    <w:rsid w:val="004F334E"/>
    <w:rsid w:val="004F5129"/>
    <w:rsid w:val="00500932"/>
    <w:rsid w:val="0050106D"/>
    <w:rsid w:val="00502A1C"/>
    <w:rsid w:val="00503580"/>
    <w:rsid w:val="0050477C"/>
    <w:rsid w:val="00506FCD"/>
    <w:rsid w:val="005104E1"/>
    <w:rsid w:val="00510F05"/>
    <w:rsid w:val="00513C19"/>
    <w:rsid w:val="00514D95"/>
    <w:rsid w:val="00515A8A"/>
    <w:rsid w:val="005204F1"/>
    <w:rsid w:val="00521860"/>
    <w:rsid w:val="00521C37"/>
    <w:rsid w:val="00522154"/>
    <w:rsid w:val="00523296"/>
    <w:rsid w:val="005258CF"/>
    <w:rsid w:val="00532BEE"/>
    <w:rsid w:val="0053443C"/>
    <w:rsid w:val="00534BF9"/>
    <w:rsid w:val="00536D78"/>
    <w:rsid w:val="00540097"/>
    <w:rsid w:val="00541055"/>
    <w:rsid w:val="00541720"/>
    <w:rsid w:val="00541E16"/>
    <w:rsid w:val="005426ED"/>
    <w:rsid w:val="00544EA4"/>
    <w:rsid w:val="005452D4"/>
    <w:rsid w:val="00546ECE"/>
    <w:rsid w:val="00547856"/>
    <w:rsid w:val="00553370"/>
    <w:rsid w:val="0055571E"/>
    <w:rsid w:val="005560D2"/>
    <w:rsid w:val="0056166E"/>
    <w:rsid w:val="00566538"/>
    <w:rsid w:val="0056663D"/>
    <w:rsid w:val="00572386"/>
    <w:rsid w:val="00573D3A"/>
    <w:rsid w:val="00574D77"/>
    <w:rsid w:val="00576B58"/>
    <w:rsid w:val="00576F2C"/>
    <w:rsid w:val="0057732D"/>
    <w:rsid w:val="005773C9"/>
    <w:rsid w:val="00581DA4"/>
    <w:rsid w:val="00582298"/>
    <w:rsid w:val="00585115"/>
    <w:rsid w:val="005909BF"/>
    <w:rsid w:val="00591067"/>
    <w:rsid w:val="00592BEB"/>
    <w:rsid w:val="00592D66"/>
    <w:rsid w:val="0059460D"/>
    <w:rsid w:val="00594EAD"/>
    <w:rsid w:val="00595DD8"/>
    <w:rsid w:val="00596926"/>
    <w:rsid w:val="005A0B2E"/>
    <w:rsid w:val="005A0B7C"/>
    <w:rsid w:val="005A3A3D"/>
    <w:rsid w:val="005A4E54"/>
    <w:rsid w:val="005A74E6"/>
    <w:rsid w:val="005B2FFC"/>
    <w:rsid w:val="005B6388"/>
    <w:rsid w:val="005B669C"/>
    <w:rsid w:val="005B6B5A"/>
    <w:rsid w:val="005C04B6"/>
    <w:rsid w:val="005C128D"/>
    <w:rsid w:val="005C1A66"/>
    <w:rsid w:val="005C5237"/>
    <w:rsid w:val="005C58F3"/>
    <w:rsid w:val="005C58FF"/>
    <w:rsid w:val="005C72DA"/>
    <w:rsid w:val="005D21C4"/>
    <w:rsid w:val="005D46A0"/>
    <w:rsid w:val="005D4CE0"/>
    <w:rsid w:val="005D6E2B"/>
    <w:rsid w:val="005E015E"/>
    <w:rsid w:val="005E2661"/>
    <w:rsid w:val="005E3125"/>
    <w:rsid w:val="005E3DEA"/>
    <w:rsid w:val="005E4E76"/>
    <w:rsid w:val="005E5F80"/>
    <w:rsid w:val="005E623A"/>
    <w:rsid w:val="005E7139"/>
    <w:rsid w:val="005F1396"/>
    <w:rsid w:val="005F1E44"/>
    <w:rsid w:val="005F2A61"/>
    <w:rsid w:val="005F3377"/>
    <w:rsid w:val="005F3D22"/>
    <w:rsid w:val="005F7503"/>
    <w:rsid w:val="005F7787"/>
    <w:rsid w:val="00600E9F"/>
    <w:rsid w:val="006026D9"/>
    <w:rsid w:val="00604420"/>
    <w:rsid w:val="006075F6"/>
    <w:rsid w:val="006105A7"/>
    <w:rsid w:val="00612929"/>
    <w:rsid w:val="006131C9"/>
    <w:rsid w:val="00613E5A"/>
    <w:rsid w:val="00614C81"/>
    <w:rsid w:val="006167E8"/>
    <w:rsid w:val="00617F75"/>
    <w:rsid w:val="0062061A"/>
    <w:rsid w:val="006222E7"/>
    <w:rsid w:val="006224A9"/>
    <w:rsid w:val="00624300"/>
    <w:rsid w:val="00625376"/>
    <w:rsid w:val="00625A71"/>
    <w:rsid w:val="00627D92"/>
    <w:rsid w:val="006308F6"/>
    <w:rsid w:val="0063125D"/>
    <w:rsid w:val="0063339D"/>
    <w:rsid w:val="006335ED"/>
    <w:rsid w:val="00634414"/>
    <w:rsid w:val="006356FB"/>
    <w:rsid w:val="0063628F"/>
    <w:rsid w:val="0064088F"/>
    <w:rsid w:val="006434E8"/>
    <w:rsid w:val="006437E7"/>
    <w:rsid w:val="006453FB"/>
    <w:rsid w:val="00647DBA"/>
    <w:rsid w:val="00651632"/>
    <w:rsid w:val="0065213B"/>
    <w:rsid w:val="006524F9"/>
    <w:rsid w:val="00653F70"/>
    <w:rsid w:val="0065518A"/>
    <w:rsid w:val="00656303"/>
    <w:rsid w:val="0066066D"/>
    <w:rsid w:val="00660986"/>
    <w:rsid w:val="0066108F"/>
    <w:rsid w:val="00661456"/>
    <w:rsid w:val="00661849"/>
    <w:rsid w:val="006618A3"/>
    <w:rsid w:val="00662589"/>
    <w:rsid w:val="00662C1B"/>
    <w:rsid w:val="00662DF1"/>
    <w:rsid w:val="00663132"/>
    <w:rsid w:val="006639D8"/>
    <w:rsid w:val="00663DEA"/>
    <w:rsid w:val="0066460A"/>
    <w:rsid w:val="00664A00"/>
    <w:rsid w:val="006652BA"/>
    <w:rsid w:val="00665403"/>
    <w:rsid w:val="006711B3"/>
    <w:rsid w:val="006764F0"/>
    <w:rsid w:val="006774A2"/>
    <w:rsid w:val="00677909"/>
    <w:rsid w:val="006800A1"/>
    <w:rsid w:val="00680636"/>
    <w:rsid w:val="00680774"/>
    <w:rsid w:val="00681475"/>
    <w:rsid w:val="00682EDF"/>
    <w:rsid w:val="00683920"/>
    <w:rsid w:val="0068447A"/>
    <w:rsid w:val="0068459E"/>
    <w:rsid w:val="00685C2A"/>
    <w:rsid w:val="006865A7"/>
    <w:rsid w:val="006865DB"/>
    <w:rsid w:val="0069124F"/>
    <w:rsid w:val="00691608"/>
    <w:rsid w:val="00691CA4"/>
    <w:rsid w:val="006923AE"/>
    <w:rsid w:val="00694981"/>
    <w:rsid w:val="00695831"/>
    <w:rsid w:val="006959BA"/>
    <w:rsid w:val="00695E6D"/>
    <w:rsid w:val="006965CC"/>
    <w:rsid w:val="006979CA"/>
    <w:rsid w:val="006A3405"/>
    <w:rsid w:val="006A3DBF"/>
    <w:rsid w:val="006A3F58"/>
    <w:rsid w:val="006A4B80"/>
    <w:rsid w:val="006A4CA3"/>
    <w:rsid w:val="006A70D8"/>
    <w:rsid w:val="006A7276"/>
    <w:rsid w:val="006A7820"/>
    <w:rsid w:val="006A7A5C"/>
    <w:rsid w:val="006B0633"/>
    <w:rsid w:val="006B1607"/>
    <w:rsid w:val="006B1FAE"/>
    <w:rsid w:val="006B4179"/>
    <w:rsid w:val="006B4A65"/>
    <w:rsid w:val="006B5089"/>
    <w:rsid w:val="006B5890"/>
    <w:rsid w:val="006B5929"/>
    <w:rsid w:val="006B6CE1"/>
    <w:rsid w:val="006B7B55"/>
    <w:rsid w:val="006C0BFA"/>
    <w:rsid w:val="006C1527"/>
    <w:rsid w:val="006C2450"/>
    <w:rsid w:val="006C2663"/>
    <w:rsid w:val="006C32CD"/>
    <w:rsid w:val="006C4B07"/>
    <w:rsid w:val="006C7440"/>
    <w:rsid w:val="006C785D"/>
    <w:rsid w:val="006D01B1"/>
    <w:rsid w:val="006D1421"/>
    <w:rsid w:val="006D3F78"/>
    <w:rsid w:val="006D50DE"/>
    <w:rsid w:val="006D5485"/>
    <w:rsid w:val="006D5DBE"/>
    <w:rsid w:val="006D6AB9"/>
    <w:rsid w:val="006D793C"/>
    <w:rsid w:val="006E4768"/>
    <w:rsid w:val="006E4A0D"/>
    <w:rsid w:val="006E4F63"/>
    <w:rsid w:val="006E60E6"/>
    <w:rsid w:val="006E6A7A"/>
    <w:rsid w:val="006F0801"/>
    <w:rsid w:val="006F0A8F"/>
    <w:rsid w:val="006F3451"/>
    <w:rsid w:val="006F3C28"/>
    <w:rsid w:val="006F416B"/>
    <w:rsid w:val="006F6972"/>
    <w:rsid w:val="006F74F4"/>
    <w:rsid w:val="007001B6"/>
    <w:rsid w:val="00701614"/>
    <w:rsid w:val="007017A9"/>
    <w:rsid w:val="0070389C"/>
    <w:rsid w:val="007074F3"/>
    <w:rsid w:val="00707C45"/>
    <w:rsid w:val="00707F45"/>
    <w:rsid w:val="00712A0F"/>
    <w:rsid w:val="00714687"/>
    <w:rsid w:val="00714E26"/>
    <w:rsid w:val="00714F46"/>
    <w:rsid w:val="00716759"/>
    <w:rsid w:val="00717D11"/>
    <w:rsid w:val="00721441"/>
    <w:rsid w:val="0072167C"/>
    <w:rsid w:val="0072196D"/>
    <w:rsid w:val="00723296"/>
    <w:rsid w:val="007267B5"/>
    <w:rsid w:val="00732805"/>
    <w:rsid w:val="00733141"/>
    <w:rsid w:val="00735ECD"/>
    <w:rsid w:val="0073604A"/>
    <w:rsid w:val="007378AC"/>
    <w:rsid w:val="0074127C"/>
    <w:rsid w:val="00741338"/>
    <w:rsid w:val="00742643"/>
    <w:rsid w:val="00742AE1"/>
    <w:rsid w:val="00753EEF"/>
    <w:rsid w:val="007573E9"/>
    <w:rsid w:val="00760537"/>
    <w:rsid w:val="00760F9D"/>
    <w:rsid w:val="007631D1"/>
    <w:rsid w:val="00763CED"/>
    <w:rsid w:val="007641B0"/>
    <w:rsid w:val="007657D1"/>
    <w:rsid w:val="007663E1"/>
    <w:rsid w:val="00770007"/>
    <w:rsid w:val="0077011D"/>
    <w:rsid w:val="00770D4A"/>
    <w:rsid w:val="007718E1"/>
    <w:rsid w:val="00771F45"/>
    <w:rsid w:val="00774950"/>
    <w:rsid w:val="0077615D"/>
    <w:rsid w:val="00776FC2"/>
    <w:rsid w:val="007771FE"/>
    <w:rsid w:val="00777A04"/>
    <w:rsid w:val="007810DA"/>
    <w:rsid w:val="00781C51"/>
    <w:rsid w:val="00781DF8"/>
    <w:rsid w:val="007833B9"/>
    <w:rsid w:val="0078674F"/>
    <w:rsid w:val="00786A0C"/>
    <w:rsid w:val="00787025"/>
    <w:rsid w:val="00787B4C"/>
    <w:rsid w:val="00792F0A"/>
    <w:rsid w:val="007952EE"/>
    <w:rsid w:val="007959C7"/>
    <w:rsid w:val="00795FF2"/>
    <w:rsid w:val="00796629"/>
    <w:rsid w:val="00797EEE"/>
    <w:rsid w:val="007A0BF0"/>
    <w:rsid w:val="007A125E"/>
    <w:rsid w:val="007A49BF"/>
    <w:rsid w:val="007A56A3"/>
    <w:rsid w:val="007A7009"/>
    <w:rsid w:val="007B24BE"/>
    <w:rsid w:val="007B4D8D"/>
    <w:rsid w:val="007B6F50"/>
    <w:rsid w:val="007C0360"/>
    <w:rsid w:val="007C0AC1"/>
    <w:rsid w:val="007C1ACF"/>
    <w:rsid w:val="007C1D89"/>
    <w:rsid w:val="007C4026"/>
    <w:rsid w:val="007C425F"/>
    <w:rsid w:val="007C4BA2"/>
    <w:rsid w:val="007C6A57"/>
    <w:rsid w:val="007C7AFB"/>
    <w:rsid w:val="007C7FD0"/>
    <w:rsid w:val="007D2650"/>
    <w:rsid w:val="007D6738"/>
    <w:rsid w:val="007D74FD"/>
    <w:rsid w:val="007E0C48"/>
    <w:rsid w:val="007E1190"/>
    <w:rsid w:val="007E2177"/>
    <w:rsid w:val="007E3326"/>
    <w:rsid w:val="007E44D7"/>
    <w:rsid w:val="007E4B80"/>
    <w:rsid w:val="007E51B0"/>
    <w:rsid w:val="007E5B11"/>
    <w:rsid w:val="007E6EFA"/>
    <w:rsid w:val="007E75BC"/>
    <w:rsid w:val="007F014D"/>
    <w:rsid w:val="007F1AEC"/>
    <w:rsid w:val="007F1F44"/>
    <w:rsid w:val="007F2A2E"/>
    <w:rsid w:val="007F30AB"/>
    <w:rsid w:val="007F49C1"/>
    <w:rsid w:val="007F4EFD"/>
    <w:rsid w:val="007F4FD1"/>
    <w:rsid w:val="007F597A"/>
    <w:rsid w:val="007F5F3B"/>
    <w:rsid w:val="007F6422"/>
    <w:rsid w:val="007F7621"/>
    <w:rsid w:val="007F78F1"/>
    <w:rsid w:val="008009FB"/>
    <w:rsid w:val="00800B20"/>
    <w:rsid w:val="00801287"/>
    <w:rsid w:val="00801F76"/>
    <w:rsid w:val="00802566"/>
    <w:rsid w:val="00802BF4"/>
    <w:rsid w:val="00804159"/>
    <w:rsid w:val="0080446A"/>
    <w:rsid w:val="008047FD"/>
    <w:rsid w:val="0081003E"/>
    <w:rsid w:val="00810164"/>
    <w:rsid w:val="00810539"/>
    <w:rsid w:val="00810A22"/>
    <w:rsid w:val="00811D67"/>
    <w:rsid w:val="00811E9A"/>
    <w:rsid w:val="00812AFF"/>
    <w:rsid w:val="008149CE"/>
    <w:rsid w:val="008159CF"/>
    <w:rsid w:val="00815F5D"/>
    <w:rsid w:val="00817670"/>
    <w:rsid w:val="00817818"/>
    <w:rsid w:val="008179F2"/>
    <w:rsid w:val="00817BCA"/>
    <w:rsid w:val="00821D5C"/>
    <w:rsid w:val="00822C8E"/>
    <w:rsid w:val="00824B4E"/>
    <w:rsid w:val="00824B68"/>
    <w:rsid w:val="00825AC9"/>
    <w:rsid w:val="00826D78"/>
    <w:rsid w:val="00827CFB"/>
    <w:rsid w:val="0083117E"/>
    <w:rsid w:val="0083122D"/>
    <w:rsid w:val="00833E97"/>
    <w:rsid w:val="00834BC5"/>
    <w:rsid w:val="00835BAC"/>
    <w:rsid w:val="00835F04"/>
    <w:rsid w:val="00836CB7"/>
    <w:rsid w:val="00837220"/>
    <w:rsid w:val="008373C5"/>
    <w:rsid w:val="008376DF"/>
    <w:rsid w:val="00840491"/>
    <w:rsid w:val="008441FB"/>
    <w:rsid w:val="00845653"/>
    <w:rsid w:val="00845B3B"/>
    <w:rsid w:val="00846AC8"/>
    <w:rsid w:val="00846E32"/>
    <w:rsid w:val="00847202"/>
    <w:rsid w:val="008504C6"/>
    <w:rsid w:val="00850565"/>
    <w:rsid w:val="00852791"/>
    <w:rsid w:val="008565C1"/>
    <w:rsid w:val="008571F5"/>
    <w:rsid w:val="00861657"/>
    <w:rsid w:val="00861AFA"/>
    <w:rsid w:val="00862031"/>
    <w:rsid w:val="00864E30"/>
    <w:rsid w:val="00865ED7"/>
    <w:rsid w:val="00866E84"/>
    <w:rsid w:val="00867260"/>
    <w:rsid w:val="0086779D"/>
    <w:rsid w:val="00872506"/>
    <w:rsid w:val="00873BEB"/>
    <w:rsid w:val="00873CB8"/>
    <w:rsid w:val="0087542E"/>
    <w:rsid w:val="00875EC4"/>
    <w:rsid w:val="00877A53"/>
    <w:rsid w:val="00880FDA"/>
    <w:rsid w:val="008848AC"/>
    <w:rsid w:val="008849B7"/>
    <w:rsid w:val="0088535A"/>
    <w:rsid w:val="0088627E"/>
    <w:rsid w:val="0088652A"/>
    <w:rsid w:val="00892EDC"/>
    <w:rsid w:val="0089344F"/>
    <w:rsid w:val="00893598"/>
    <w:rsid w:val="0089426C"/>
    <w:rsid w:val="00895CA1"/>
    <w:rsid w:val="0089686D"/>
    <w:rsid w:val="00897362"/>
    <w:rsid w:val="00897A5C"/>
    <w:rsid w:val="008A013C"/>
    <w:rsid w:val="008A07B1"/>
    <w:rsid w:val="008A2196"/>
    <w:rsid w:val="008A25D0"/>
    <w:rsid w:val="008A295C"/>
    <w:rsid w:val="008A3E99"/>
    <w:rsid w:val="008A620D"/>
    <w:rsid w:val="008A6FD5"/>
    <w:rsid w:val="008A73F4"/>
    <w:rsid w:val="008A7A77"/>
    <w:rsid w:val="008B3273"/>
    <w:rsid w:val="008B3BC2"/>
    <w:rsid w:val="008B5E33"/>
    <w:rsid w:val="008B600E"/>
    <w:rsid w:val="008B60BB"/>
    <w:rsid w:val="008B7353"/>
    <w:rsid w:val="008C08F8"/>
    <w:rsid w:val="008C0FB1"/>
    <w:rsid w:val="008C1874"/>
    <w:rsid w:val="008C2230"/>
    <w:rsid w:val="008C27C9"/>
    <w:rsid w:val="008C29BE"/>
    <w:rsid w:val="008C3631"/>
    <w:rsid w:val="008C5E06"/>
    <w:rsid w:val="008C69D2"/>
    <w:rsid w:val="008C6BED"/>
    <w:rsid w:val="008D2421"/>
    <w:rsid w:val="008D28AF"/>
    <w:rsid w:val="008D2D11"/>
    <w:rsid w:val="008D33BB"/>
    <w:rsid w:val="008D341E"/>
    <w:rsid w:val="008D3474"/>
    <w:rsid w:val="008D580D"/>
    <w:rsid w:val="008E011C"/>
    <w:rsid w:val="008E2E1A"/>
    <w:rsid w:val="008E5B09"/>
    <w:rsid w:val="008F09B1"/>
    <w:rsid w:val="008F1CD0"/>
    <w:rsid w:val="008F2DE5"/>
    <w:rsid w:val="008F65CF"/>
    <w:rsid w:val="008F7188"/>
    <w:rsid w:val="008F7615"/>
    <w:rsid w:val="008F78FC"/>
    <w:rsid w:val="00901BF9"/>
    <w:rsid w:val="00905F48"/>
    <w:rsid w:val="009068A5"/>
    <w:rsid w:val="00907CEA"/>
    <w:rsid w:val="009101B3"/>
    <w:rsid w:val="009113D8"/>
    <w:rsid w:val="009129D7"/>
    <w:rsid w:val="00913925"/>
    <w:rsid w:val="00915CD0"/>
    <w:rsid w:val="00916922"/>
    <w:rsid w:val="00916C60"/>
    <w:rsid w:val="00920157"/>
    <w:rsid w:val="00920D23"/>
    <w:rsid w:val="009211B4"/>
    <w:rsid w:val="00922468"/>
    <w:rsid w:val="00922CA5"/>
    <w:rsid w:val="00923CF1"/>
    <w:rsid w:val="00925045"/>
    <w:rsid w:val="009258BF"/>
    <w:rsid w:val="00925FAC"/>
    <w:rsid w:val="00927BA8"/>
    <w:rsid w:val="00930752"/>
    <w:rsid w:val="009316F5"/>
    <w:rsid w:val="00931945"/>
    <w:rsid w:val="009352B5"/>
    <w:rsid w:val="0093624F"/>
    <w:rsid w:val="009366D9"/>
    <w:rsid w:val="00936771"/>
    <w:rsid w:val="009368AE"/>
    <w:rsid w:val="00940DE8"/>
    <w:rsid w:val="009411B3"/>
    <w:rsid w:val="009423E6"/>
    <w:rsid w:val="00942A4A"/>
    <w:rsid w:val="00942B0F"/>
    <w:rsid w:val="00944B6D"/>
    <w:rsid w:val="009453ED"/>
    <w:rsid w:val="00947CB4"/>
    <w:rsid w:val="00950790"/>
    <w:rsid w:val="00954FF9"/>
    <w:rsid w:val="00955292"/>
    <w:rsid w:val="00960A31"/>
    <w:rsid w:val="00961B0E"/>
    <w:rsid w:val="0096223D"/>
    <w:rsid w:val="00962558"/>
    <w:rsid w:val="00963003"/>
    <w:rsid w:val="00970503"/>
    <w:rsid w:val="00970A35"/>
    <w:rsid w:val="00971022"/>
    <w:rsid w:val="00972AE1"/>
    <w:rsid w:val="00974CD0"/>
    <w:rsid w:val="009765AE"/>
    <w:rsid w:val="00981635"/>
    <w:rsid w:val="0098168D"/>
    <w:rsid w:val="0098273B"/>
    <w:rsid w:val="009831BF"/>
    <w:rsid w:val="0098548F"/>
    <w:rsid w:val="009854DF"/>
    <w:rsid w:val="00990933"/>
    <w:rsid w:val="009917C3"/>
    <w:rsid w:val="00993B40"/>
    <w:rsid w:val="00993C63"/>
    <w:rsid w:val="00995427"/>
    <w:rsid w:val="00996251"/>
    <w:rsid w:val="00996FD4"/>
    <w:rsid w:val="00997373"/>
    <w:rsid w:val="00997A26"/>
    <w:rsid w:val="009A093F"/>
    <w:rsid w:val="009A1729"/>
    <w:rsid w:val="009A1EDE"/>
    <w:rsid w:val="009A484A"/>
    <w:rsid w:val="009A4A6D"/>
    <w:rsid w:val="009A5FB5"/>
    <w:rsid w:val="009A6B2F"/>
    <w:rsid w:val="009A6D74"/>
    <w:rsid w:val="009B07ED"/>
    <w:rsid w:val="009B13E3"/>
    <w:rsid w:val="009B1D1B"/>
    <w:rsid w:val="009B51D7"/>
    <w:rsid w:val="009B5930"/>
    <w:rsid w:val="009B5BB3"/>
    <w:rsid w:val="009B75C2"/>
    <w:rsid w:val="009B7FD8"/>
    <w:rsid w:val="009C06E0"/>
    <w:rsid w:val="009C1ADE"/>
    <w:rsid w:val="009C38A8"/>
    <w:rsid w:val="009C3970"/>
    <w:rsid w:val="009C44EF"/>
    <w:rsid w:val="009C49D8"/>
    <w:rsid w:val="009C50C6"/>
    <w:rsid w:val="009D18BE"/>
    <w:rsid w:val="009D332A"/>
    <w:rsid w:val="009D407C"/>
    <w:rsid w:val="009D5C47"/>
    <w:rsid w:val="009D7924"/>
    <w:rsid w:val="009E556E"/>
    <w:rsid w:val="009E6E53"/>
    <w:rsid w:val="009E7E64"/>
    <w:rsid w:val="009F06D7"/>
    <w:rsid w:val="009F0AB2"/>
    <w:rsid w:val="009F264F"/>
    <w:rsid w:val="009F5055"/>
    <w:rsid w:val="009F7774"/>
    <w:rsid w:val="00A01BD4"/>
    <w:rsid w:val="00A02C4F"/>
    <w:rsid w:val="00A0400D"/>
    <w:rsid w:val="00A05CCC"/>
    <w:rsid w:val="00A11934"/>
    <w:rsid w:val="00A120FD"/>
    <w:rsid w:val="00A13F35"/>
    <w:rsid w:val="00A1568C"/>
    <w:rsid w:val="00A22448"/>
    <w:rsid w:val="00A248D5"/>
    <w:rsid w:val="00A25923"/>
    <w:rsid w:val="00A25D38"/>
    <w:rsid w:val="00A27A5D"/>
    <w:rsid w:val="00A27C43"/>
    <w:rsid w:val="00A305D4"/>
    <w:rsid w:val="00A306B4"/>
    <w:rsid w:val="00A31657"/>
    <w:rsid w:val="00A32387"/>
    <w:rsid w:val="00A3258D"/>
    <w:rsid w:val="00A32B3A"/>
    <w:rsid w:val="00A332AD"/>
    <w:rsid w:val="00A3554C"/>
    <w:rsid w:val="00A356CD"/>
    <w:rsid w:val="00A4021F"/>
    <w:rsid w:val="00A404DC"/>
    <w:rsid w:val="00A40724"/>
    <w:rsid w:val="00A42866"/>
    <w:rsid w:val="00A44A4E"/>
    <w:rsid w:val="00A44EF6"/>
    <w:rsid w:val="00A450A3"/>
    <w:rsid w:val="00A45122"/>
    <w:rsid w:val="00A4600F"/>
    <w:rsid w:val="00A468FC"/>
    <w:rsid w:val="00A4695D"/>
    <w:rsid w:val="00A472E6"/>
    <w:rsid w:val="00A50282"/>
    <w:rsid w:val="00A6079D"/>
    <w:rsid w:val="00A6141C"/>
    <w:rsid w:val="00A61FEA"/>
    <w:rsid w:val="00A629E7"/>
    <w:rsid w:val="00A64599"/>
    <w:rsid w:val="00A64CCA"/>
    <w:rsid w:val="00A64D3C"/>
    <w:rsid w:val="00A64F86"/>
    <w:rsid w:val="00A6586C"/>
    <w:rsid w:val="00A65B2A"/>
    <w:rsid w:val="00A65D51"/>
    <w:rsid w:val="00A66689"/>
    <w:rsid w:val="00A66956"/>
    <w:rsid w:val="00A67827"/>
    <w:rsid w:val="00A70A73"/>
    <w:rsid w:val="00A70D8A"/>
    <w:rsid w:val="00A7277A"/>
    <w:rsid w:val="00A75B09"/>
    <w:rsid w:val="00A764DB"/>
    <w:rsid w:val="00A76691"/>
    <w:rsid w:val="00A77794"/>
    <w:rsid w:val="00A803EF"/>
    <w:rsid w:val="00A80899"/>
    <w:rsid w:val="00A80BA5"/>
    <w:rsid w:val="00A80C26"/>
    <w:rsid w:val="00A80EEA"/>
    <w:rsid w:val="00A821ED"/>
    <w:rsid w:val="00A82489"/>
    <w:rsid w:val="00A84868"/>
    <w:rsid w:val="00A911EE"/>
    <w:rsid w:val="00A9374E"/>
    <w:rsid w:val="00A95DDF"/>
    <w:rsid w:val="00A96862"/>
    <w:rsid w:val="00A96B80"/>
    <w:rsid w:val="00A96DD9"/>
    <w:rsid w:val="00AA1D0D"/>
    <w:rsid w:val="00AA27CB"/>
    <w:rsid w:val="00AA288C"/>
    <w:rsid w:val="00AA29A7"/>
    <w:rsid w:val="00AA2CE8"/>
    <w:rsid w:val="00AA307B"/>
    <w:rsid w:val="00AA4237"/>
    <w:rsid w:val="00AA6F42"/>
    <w:rsid w:val="00AA7F97"/>
    <w:rsid w:val="00AB1A9B"/>
    <w:rsid w:val="00AB1B46"/>
    <w:rsid w:val="00AB2335"/>
    <w:rsid w:val="00AB59A0"/>
    <w:rsid w:val="00AB6DD0"/>
    <w:rsid w:val="00AB76BF"/>
    <w:rsid w:val="00AC0936"/>
    <w:rsid w:val="00AC356A"/>
    <w:rsid w:val="00AC5A9E"/>
    <w:rsid w:val="00AC63AB"/>
    <w:rsid w:val="00AC6CFD"/>
    <w:rsid w:val="00AC7723"/>
    <w:rsid w:val="00AD2D41"/>
    <w:rsid w:val="00AD4786"/>
    <w:rsid w:val="00AD5151"/>
    <w:rsid w:val="00AD5AE6"/>
    <w:rsid w:val="00AD6BA8"/>
    <w:rsid w:val="00AE4930"/>
    <w:rsid w:val="00AE49D4"/>
    <w:rsid w:val="00AE5B52"/>
    <w:rsid w:val="00AE64AF"/>
    <w:rsid w:val="00AF57C6"/>
    <w:rsid w:val="00AF5DFA"/>
    <w:rsid w:val="00AF6205"/>
    <w:rsid w:val="00AF6904"/>
    <w:rsid w:val="00B0119E"/>
    <w:rsid w:val="00B02F2D"/>
    <w:rsid w:val="00B038E4"/>
    <w:rsid w:val="00B04442"/>
    <w:rsid w:val="00B0470C"/>
    <w:rsid w:val="00B057CB"/>
    <w:rsid w:val="00B05D79"/>
    <w:rsid w:val="00B078B6"/>
    <w:rsid w:val="00B11573"/>
    <w:rsid w:val="00B11EF6"/>
    <w:rsid w:val="00B12961"/>
    <w:rsid w:val="00B12CC3"/>
    <w:rsid w:val="00B132E5"/>
    <w:rsid w:val="00B159FB"/>
    <w:rsid w:val="00B15D18"/>
    <w:rsid w:val="00B170E5"/>
    <w:rsid w:val="00B1740C"/>
    <w:rsid w:val="00B2014B"/>
    <w:rsid w:val="00B20209"/>
    <w:rsid w:val="00B21A1F"/>
    <w:rsid w:val="00B233FB"/>
    <w:rsid w:val="00B2453A"/>
    <w:rsid w:val="00B25C73"/>
    <w:rsid w:val="00B26F50"/>
    <w:rsid w:val="00B31993"/>
    <w:rsid w:val="00B31B6C"/>
    <w:rsid w:val="00B324DA"/>
    <w:rsid w:val="00B33CCA"/>
    <w:rsid w:val="00B3759A"/>
    <w:rsid w:val="00B37A4A"/>
    <w:rsid w:val="00B37BD1"/>
    <w:rsid w:val="00B37CFC"/>
    <w:rsid w:val="00B40958"/>
    <w:rsid w:val="00B40A2A"/>
    <w:rsid w:val="00B4126F"/>
    <w:rsid w:val="00B42D43"/>
    <w:rsid w:val="00B43FDB"/>
    <w:rsid w:val="00B4445A"/>
    <w:rsid w:val="00B45DB3"/>
    <w:rsid w:val="00B461EB"/>
    <w:rsid w:val="00B464FE"/>
    <w:rsid w:val="00B52502"/>
    <w:rsid w:val="00B52759"/>
    <w:rsid w:val="00B53912"/>
    <w:rsid w:val="00B54F68"/>
    <w:rsid w:val="00B55930"/>
    <w:rsid w:val="00B559A3"/>
    <w:rsid w:val="00B60FDB"/>
    <w:rsid w:val="00B64A06"/>
    <w:rsid w:val="00B65223"/>
    <w:rsid w:val="00B659D9"/>
    <w:rsid w:val="00B65D6F"/>
    <w:rsid w:val="00B66CD5"/>
    <w:rsid w:val="00B704BE"/>
    <w:rsid w:val="00B71FD8"/>
    <w:rsid w:val="00B731F2"/>
    <w:rsid w:val="00B8294E"/>
    <w:rsid w:val="00B83877"/>
    <w:rsid w:val="00B84A48"/>
    <w:rsid w:val="00B85578"/>
    <w:rsid w:val="00B85D52"/>
    <w:rsid w:val="00B915B1"/>
    <w:rsid w:val="00B91940"/>
    <w:rsid w:val="00B92B7C"/>
    <w:rsid w:val="00B94B7E"/>
    <w:rsid w:val="00B953E5"/>
    <w:rsid w:val="00B959F6"/>
    <w:rsid w:val="00B95F2E"/>
    <w:rsid w:val="00B968B0"/>
    <w:rsid w:val="00BA259F"/>
    <w:rsid w:val="00BA47F2"/>
    <w:rsid w:val="00BA53DD"/>
    <w:rsid w:val="00BB0581"/>
    <w:rsid w:val="00BB0EC6"/>
    <w:rsid w:val="00BB0FAA"/>
    <w:rsid w:val="00BB125E"/>
    <w:rsid w:val="00BB2295"/>
    <w:rsid w:val="00BB37FE"/>
    <w:rsid w:val="00BB55E2"/>
    <w:rsid w:val="00BB5DEA"/>
    <w:rsid w:val="00BB6196"/>
    <w:rsid w:val="00BB6313"/>
    <w:rsid w:val="00BB72D8"/>
    <w:rsid w:val="00BC022F"/>
    <w:rsid w:val="00BC1C75"/>
    <w:rsid w:val="00BC1F63"/>
    <w:rsid w:val="00BC33B5"/>
    <w:rsid w:val="00BC3FC8"/>
    <w:rsid w:val="00BC4637"/>
    <w:rsid w:val="00BC5CAF"/>
    <w:rsid w:val="00BC666B"/>
    <w:rsid w:val="00BC772A"/>
    <w:rsid w:val="00BD1952"/>
    <w:rsid w:val="00BD22B3"/>
    <w:rsid w:val="00BD28D5"/>
    <w:rsid w:val="00BD4968"/>
    <w:rsid w:val="00BD4C30"/>
    <w:rsid w:val="00BD5F9A"/>
    <w:rsid w:val="00BD5FDC"/>
    <w:rsid w:val="00BE1311"/>
    <w:rsid w:val="00BE14E1"/>
    <w:rsid w:val="00BE2715"/>
    <w:rsid w:val="00BE4A52"/>
    <w:rsid w:val="00BE5D3F"/>
    <w:rsid w:val="00BE7318"/>
    <w:rsid w:val="00BF1D36"/>
    <w:rsid w:val="00BF2EAD"/>
    <w:rsid w:val="00BF3A97"/>
    <w:rsid w:val="00BF4B20"/>
    <w:rsid w:val="00BF5683"/>
    <w:rsid w:val="00BF5A6C"/>
    <w:rsid w:val="00BF6C72"/>
    <w:rsid w:val="00BF7FE7"/>
    <w:rsid w:val="00C00F17"/>
    <w:rsid w:val="00C00F4A"/>
    <w:rsid w:val="00C0171A"/>
    <w:rsid w:val="00C02AA9"/>
    <w:rsid w:val="00C030DD"/>
    <w:rsid w:val="00C0379E"/>
    <w:rsid w:val="00C0521F"/>
    <w:rsid w:val="00C07349"/>
    <w:rsid w:val="00C10002"/>
    <w:rsid w:val="00C1003A"/>
    <w:rsid w:val="00C117F9"/>
    <w:rsid w:val="00C11C87"/>
    <w:rsid w:val="00C11D87"/>
    <w:rsid w:val="00C13461"/>
    <w:rsid w:val="00C14305"/>
    <w:rsid w:val="00C1756E"/>
    <w:rsid w:val="00C203F2"/>
    <w:rsid w:val="00C23F58"/>
    <w:rsid w:val="00C253D2"/>
    <w:rsid w:val="00C3414B"/>
    <w:rsid w:val="00C35966"/>
    <w:rsid w:val="00C36EC3"/>
    <w:rsid w:val="00C422FD"/>
    <w:rsid w:val="00C44F2F"/>
    <w:rsid w:val="00C46298"/>
    <w:rsid w:val="00C46D14"/>
    <w:rsid w:val="00C506E6"/>
    <w:rsid w:val="00C51B63"/>
    <w:rsid w:val="00C5298D"/>
    <w:rsid w:val="00C52A32"/>
    <w:rsid w:val="00C52B91"/>
    <w:rsid w:val="00C53A78"/>
    <w:rsid w:val="00C55E54"/>
    <w:rsid w:val="00C57039"/>
    <w:rsid w:val="00C570CD"/>
    <w:rsid w:val="00C578CE"/>
    <w:rsid w:val="00C6033E"/>
    <w:rsid w:val="00C6073D"/>
    <w:rsid w:val="00C62C76"/>
    <w:rsid w:val="00C634C1"/>
    <w:rsid w:val="00C651C5"/>
    <w:rsid w:val="00C6545F"/>
    <w:rsid w:val="00C65E4C"/>
    <w:rsid w:val="00C66234"/>
    <w:rsid w:val="00C705E4"/>
    <w:rsid w:val="00C70B1B"/>
    <w:rsid w:val="00C7168D"/>
    <w:rsid w:val="00C71C1F"/>
    <w:rsid w:val="00C72486"/>
    <w:rsid w:val="00C73AFF"/>
    <w:rsid w:val="00C75241"/>
    <w:rsid w:val="00C754D5"/>
    <w:rsid w:val="00C76B7F"/>
    <w:rsid w:val="00C76D42"/>
    <w:rsid w:val="00C76E50"/>
    <w:rsid w:val="00C809A4"/>
    <w:rsid w:val="00C816BF"/>
    <w:rsid w:val="00C81A86"/>
    <w:rsid w:val="00C81DAF"/>
    <w:rsid w:val="00C826D2"/>
    <w:rsid w:val="00C84012"/>
    <w:rsid w:val="00C9190D"/>
    <w:rsid w:val="00C9330B"/>
    <w:rsid w:val="00C9377A"/>
    <w:rsid w:val="00C95C77"/>
    <w:rsid w:val="00C97518"/>
    <w:rsid w:val="00C97799"/>
    <w:rsid w:val="00CA1385"/>
    <w:rsid w:val="00CA191E"/>
    <w:rsid w:val="00CA3106"/>
    <w:rsid w:val="00CB0522"/>
    <w:rsid w:val="00CB4130"/>
    <w:rsid w:val="00CB5079"/>
    <w:rsid w:val="00CB55B4"/>
    <w:rsid w:val="00CB6912"/>
    <w:rsid w:val="00CB6D70"/>
    <w:rsid w:val="00CB7146"/>
    <w:rsid w:val="00CC161D"/>
    <w:rsid w:val="00CC1AC5"/>
    <w:rsid w:val="00CC2136"/>
    <w:rsid w:val="00CC2CD9"/>
    <w:rsid w:val="00CC3E40"/>
    <w:rsid w:val="00CC421B"/>
    <w:rsid w:val="00CC5425"/>
    <w:rsid w:val="00CC7810"/>
    <w:rsid w:val="00CD16A5"/>
    <w:rsid w:val="00CD2042"/>
    <w:rsid w:val="00CD24C1"/>
    <w:rsid w:val="00CD29A2"/>
    <w:rsid w:val="00CD2EAC"/>
    <w:rsid w:val="00CD3385"/>
    <w:rsid w:val="00CD46BC"/>
    <w:rsid w:val="00CD57C8"/>
    <w:rsid w:val="00CD6FC5"/>
    <w:rsid w:val="00CD7AE7"/>
    <w:rsid w:val="00CD7BD3"/>
    <w:rsid w:val="00CE0E37"/>
    <w:rsid w:val="00CE0E8C"/>
    <w:rsid w:val="00CE0EE4"/>
    <w:rsid w:val="00CE13CD"/>
    <w:rsid w:val="00CE2DA5"/>
    <w:rsid w:val="00CE482A"/>
    <w:rsid w:val="00CE54F8"/>
    <w:rsid w:val="00CF300A"/>
    <w:rsid w:val="00CF43DF"/>
    <w:rsid w:val="00CF49C3"/>
    <w:rsid w:val="00CF77A9"/>
    <w:rsid w:val="00D01BBC"/>
    <w:rsid w:val="00D02954"/>
    <w:rsid w:val="00D03785"/>
    <w:rsid w:val="00D06F1A"/>
    <w:rsid w:val="00D07BFC"/>
    <w:rsid w:val="00D102E7"/>
    <w:rsid w:val="00D10951"/>
    <w:rsid w:val="00D10A6B"/>
    <w:rsid w:val="00D1142E"/>
    <w:rsid w:val="00D133E6"/>
    <w:rsid w:val="00D14DFB"/>
    <w:rsid w:val="00D1633B"/>
    <w:rsid w:val="00D163E8"/>
    <w:rsid w:val="00D166F9"/>
    <w:rsid w:val="00D21CB6"/>
    <w:rsid w:val="00D23504"/>
    <w:rsid w:val="00D23DB4"/>
    <w:rsid w:val="00D24738"/>
    <w:rsid w:val="00D247A6"/>
    <w:rsid w:val="00D24A15"/>
    <w:rsid w:val="00D30213"/>
    <w:rsid w:val="00D31A5C"/>
    <w:rsid w:val="00D33205"/>
    <w:rsid w:val="00D33D98"/>
    <w:rsid w:val="00D35230"/>
    <w:rsid w:val="00D35A41"/>
    <w:rsid w:val="00D36E56"/>
    <w:rsid w:val="00D37C61"/>
    <w:rsid w:val="00D400E5"/>
    <w:rsid w:val="00D44605"/>
    <w:rsid w:val="00D44694"/>
    <w:rsid w:val="00D446BE"/>
    <w:rsid w:val="00D45B0B"/>
    <w:rsid w:val="00D46F3C"/>
    <w:rsid w:val="00D4741B"/>
    <w:rsid w:val="00D51245"/>
    <w:rsid w:val="00D536DF"/>
    <w:rsid w:val="00D60D63"/>
    <w:rsid w:val="00D62005"/>
    <w:rsid w:val="00D63A17"/>
    <w:rsid w:val="00D63A71"/>
    <w:rsid w:val="00D716BB"/>
    <w:rsid w:val="00D7219D"/>
    <w:rsid w:val="00D8015D"/>
    <w:rsid w:val="00D80AD4"/>
    <w:rsid w:val="00D816D3"/>
    <w:rsid w:val="00D84DA3"/>
    <w:rsid w:val="00D86BE7"/>
    <w:rsid w:val="00D92254"/>
    <w:rsid w:val="00D93647"/>
    <w:rsid w:val="00D945AD"/>
    <w:rsid w:val="00D94AFA"/>
    <w:rsid w:val="00D95124"/>
    <w:rsid w:val="00D96625"/>
    <w:rsid w:val="00D97145"/>
    <w:rsid w:val="00DA06F9"/>
    <w:rsid w:val="00DA1C6E"/>
    <w:rsid w:val="00DA3A7D"/>
    <w:rsid w:val="00DA3B15"/>
    <w:rsid w:val="00DA4BB9"/>
    <w:rsid w:val="00DA5415"/>
    <w:rsid w:val="00DA5AE1"/>
    <w:rsid w:val="00DA5DC4"/>
    <w:rsid w:val="00DA60DA"/>
    <w:rsid w:val="00DA6FAA"/>
    <w:rsid w:val="00DB21FA"/>
    <w:rsid w:val="00DB2ADD"/>
    <w:rsid w:val="00DB5F2A"/>
    <w:rsid w:val="00DC115F"/>
    <w:rsid w:val="00DC3729"/>
    <w:rsid w:val="00DC5FEE"/>
    <w:rsid w:val="00DD0075"/>
    <w:rsid w:val="00DD0F6F"/>
    <w:rsid w:val="00DD2989"/>
    <w:rsid w:val="00DD2A56"/>
    <w:rsid w:val="00DD2D03"/>
    <w:rsid w:val="00DD2DA1"/>
    <w:rsid w:val="00DD2E68"/>
    <w:rsid w:val="00DD3384"/>
    <w:rsid w:val="00DD3A52"/>
    <w:rsid w:val="00DD4E49"/>
    <w:rsid w:val="00DD5298"/>
    <w:rsid w:val="00DD58AC"/>
    <w:rsid w:val="00DD6595"/>
    <w:rsid w:val="00DD7BA8"/>
    <w:rsid w:val="00DE2959"/>
    <w:rsid w:val="00DE44D4"/>
    <w:rsid w:val="00DE5E7C"/>
    <w:rsid w:val="00DE6517"/>
    <w:rsid w:val="00DE65B2"/>
    <w:rsid w:val="00DE714C"/>
    <w:rsid w:val="00DE761E"/>
    <w:rsid w:val="00DE7F83"/>
    <w:rsid w:val="00DF062F"/>
    <w:rsid w:val="00DF1247"/>
    <w:rsid w:val="00DF24C1"/>
    <w:rsid w:val="00DF2F81"/>
    <w:rsid w:val="00DF3248"/>
    <w:rsid w:val="00DF354B"/>
    <w:rsid w:val="00DF5621"/>
    <w:rsid w:val="00DF63F9"/>
    <w:rsid w:val="00DF6569"/>
    <w:rsid w:val="00DF6E17"/>
    <w:rsid w:val="00E00434"/>
    <w:rsid w:val="00E015D1"/>
    <w:rsid w:val="00E05881"/>
    <w:rsid w:val="00E07330"/>
    <w:rsid w:val="00E10D8C"/>
    <w:rsid w:val="00E11362"/>
    <w:rsid w:val="00E117D5"/>
    <w:rsid w:val="00E11C33"/>
    <w:rsid w:val="00E126A4"/>
    <w:rsid w:val="00E1386E"/>
    <w:rsid w:val="00E142C1"/>
    <w:rsid w:val="00E14BC5"/>
    <w:rsid w:val="00E2064A"/>
    <w:rsid w:val="00E2079C"/>
    <w:rsid w:val="00E214FF"/>
    <w:rsid w:val="00E243FE"/>
    <w:rsid w:val="00E24761"/>
    <w:rsid w:val="00E30E11"/>
    <w:rsid w:val="00E31169"/>
    <w:rsid w:val="00E331BE"/>
    <w:rsid w:val="00E33DB5"/>
    <w:rsid w:val="00E36A78"/>
    <w:rsid w:val="00E37E55"/>
    <w:rsid w:val="00E41600"/>
    <w:rsid w:val="00E41DE6"/>
    <w:rsid w:val="00E42B33"/>
    <w:rsid w:val="00E4353B"/>
    <w:rsid w:val="00E43D1D"/>
    <w:rsid w:val="00E45C89"/>
    <w:rsid w:val="00E5048E"/>
    <w:rsid w:val="00E505F4"/>
    <w:rsid w:val="00E50C37"/>
    <w:rsid w:val="00E52DC5"/>
    <w:rsid w:val="00E54BA0"/>
    <w:rsid w:val="00E55103"/>
    <w:rsid w:val="00E55406"/>
    <w:rsid w:val="00E572E3"/>
    <w:rsid w:val="00E608F8"/>
    <w:rsid w:val="00E6403B"/>
    <w:rsid w:val="00E659A0"/>
    <w:rsid w:val="00E66C73"/>
    <w:rsid w:val="00E670A9"/>
    <w:rsid w:val="00E67BD4"/>
    <w:rsid w:val="00E70588"/>
    <w:rsid w:val="00E7070F"/>
    <w:rsid w:val="00E71273"/>
    <w:rsid w:val="00E72857"/>
    <w:rsid w:val="00E75524"/>
    <w:rsid w:val="00E77B12"/>
    <w:rsid w:val="00E855C2"/>
    <w:rsid w:val="00E874C1"/>
    <w:rsid w:val="00E902FB"/>
    <w:rsid w:val="00E912F7"/>
    <w:rsid w:val="00E94785"/>
    <w:rsid w:val="00E94EBF"/>
    <w:rsid w:val="00E96EEB"/>
    <w:rsid w:val="00EA1141"/>
    <w:rsid w:val="00EA1216"/>
    <w:rsid w:val="00EA200E"/>
    <w:rsid w:val="00EA267B"/>
    <w:rsid w:val="00EA2682"/>
    <w:rsid w:val="00EA4B4A"/>
    <w:rsid w:val="00EA5EF0"/>
    <w:rsid w:val="00EB2E40"/>
    <w:rsid w:val="00EB30B2"/>
    <w:rsid w:val="00EB5829"/>
    <w:rsid w:val="00EB7392"/>
    <w:rsid w:val="00EB7700"/>
    <w:rsid w:val="00EC27BD"/>
    <w:rsid w:val="00EC44CB"/>
    <w:rsid w:val="00EC5831"/>
    <w:rsid w:val="00EC5B33"/>
    <w:rsid w:val="00EC7322"/>
    <w:rsid w:val="00EC7821"/>
    <w:rsid w:val="00ED1D97"/>
    <w:rsid w:val="00ED3E6E"/>
    <w:rsid w:val="00ED625B"/>
    <w:rsid w:val="00ED6EA7"/>
    <w:rsid w:val="00ED7B7B"/>
    <w:rsid w:val="00ED7C3F"/>
    <w:rsid w:val="00EE172A"/>
    <w:rsid w:val="00EE1E50"/>
    <w:rsid w:val="00EE2444"/>
    <w:rsid w:val="00EE3E51"/>
    <w:rsid w:val="00EE42A7"/>
    <w:rsid w:val="00EE745D"/>
    <w:rsid w:val="00EE7783"/>
    <w:rsid w:val="00EF3438"/>
    <w:rsid w:val="00EF79FE"/>
    <w:rsid w:val="00F00578"/>
    <w:rsid w:val="00F00ACC"/>
    <w:rsid w:val="00F02634"/>
    <w:rsid w:val="00F047C0"/>
    <w:rsid w:val="00F05B1D"/>
    <w:rsid w:val="00F0669B"/>
    <w:rsid w:val="00F07068"/>
    <w:rsid w:val="00F079ED"/>
    <w:rsid w:val="00F07EF1"/>
    <w:rsid w:val="00F07FA5"/>
    <w:rsid w:val="00F13758"/>
    <w:rsid w:val="00F1518D"/>
    <w:rsid w:val="00F15375"/>
    <w:rsid w:val="00F21CBF"/>
    <w:rsid w:val="00F22224"/>
    <w:rsid w:val="00F23734"/>
    <w:rsid w:val="00F25412"/>
    <w:rsid w:val="00F30A85"/>
    <w:rsid w:val="00F33140"/>
    <w:rsid w:val="00F334C4"/>
    <w:rsid w:val="00F356FA"/>
    <w:rsid w:val="00F358CF"/>
    <w:rsid w:val="00F36985"/>
    <w:rsid w:val="00F37DC1"/>
    <w:rsid w:val="00F409AE"/>
    <w:rsid w:val="00F4178D"/>
    <w:rsid w:val="00F418FF"/>
    <w:rsid w:val="00F42AF4"/>
    <w:rsid w:val="00F43395"/>
    <w:rsid w:val="00F4396C"/>
    <w:rsid w:val="00F43F57"/>
    <w:rsid w:val="00F4628F"/>
    <w:rsid w:val="00F5149E"/>
    <w:rsid w:val="00F52457"/>
    <w:rsid w:val="00F52D4C"/>
    <w:rsid w:val="00F53788"/>
    <w:rsid w:val="00F55151"/>
    <w:rsid w:val="00F6031F"/>
    <w:rsid w:val="00F61849"/>
    <w:rsid w:val="00F61D81"/>
    <w:rsid w:val="00F64BD2"/>
    <w:rsid w:val="00F65F21"/>
    <w:rsid w:val="00F71A4C"/>
    <w:rsid w:val="00F75896"/>
    <w:rsid w:val="00F75B97"/>
    <w:rsid w:val="00F75C56"/>
    <w:rsid w:val="00F76A9B"/>
    <w:rsid w:val="00F80DAC"/>
    <w:rsid w:val="00F837F0"/>
    <w:rsid w:val="00F85E6A"/>
    <w:rsid w:val="00F86819"/>
    <w:rsid w:val="00F86C0D"/>
    <w:rsid w:val="00F931E0"/>
    <w:rsid w:val="00F9349E"/>
    <w:rsid w:val="00F94781"/>
    <w:rsid w:val="00F947F8"/>
    <w:rsid w:val="00F96333"/>
    <w:rsid w:val="00F97EE4"/>
    <w:rsid w:val="00FA0531"/>
    <w:rsid w:val="00FA15C3"/>
    <w:rsid w:val="00FA37C2"/>
    <w:rsid w:val="00FA38A9"/>
    <w:rsid w:val="00FA4C36"/>
    <w:rsid w:val="00FA4F91"/>
    <w:rsid w:val="00FA568B"/>
    <w:rsid w:val="00FA64DF"/>
    <w:rsid w:val="00FA6728"/>
    <w:rsid w:val="00FA77E1"/>
    <w:rsid w:val="00FA78BB"/>
    <w:rsid w:val="00FB055D"/>
    <w:rsid w:val="00FB11AC"/>
    <w:rsid w:val="00FB3FFC"/>
    <w:rsid w:val="00FB5CB2"/>
    <w:rsid w:val="00FB6F04"/>
    <w:rsid w:val="00FB7602"/>
    <w:rsid w:val="00FB77FC"/>
    <w:rsid w:val="00FC14E4"/>
    <w:rsid w:val="00FC15F5"/>
    <w:rsid w:val="00FC1947"/>
    <w:rsid w:val="00FC2BD4"/>
    <w:rsid w:val="00FC3315"/>
    <w:rsid w:val="00FC3A0F"/>
    <w:rsid w:val="00FC3A92"/>
    <w:rsid w:val="00FC55DA"/>
    <w:rsid w:val="00FC5C51"/>
    <w:rsid w:val="00FC5E8D"/>
    <w:rsid w:val="00FC77A7"/>
    <w:rsid w:val="00FC7B12"/>
    <w:rsid w:val="00FD1D2E"/>
    <w:rsid w:val="00FD26B7"/>
    <w:rsid w:val="00FD7FBF"/>
    <w:rsid w:val="00FE0BDF"/>
    <w:rsid w:val="00FE1931"/>
    <w:rsid w:val="00FE2348"/>
    <w:rsid w:val="00FE3515"/>
    <w:rsid w:val="00FE362D"/>
    <w:rsid w:val="00FE3C8A"/>
    <w:rsid w:val="00FE4F62"/>
    <w:rsid w:val="00FE4FC7"/>
    <w:rsid w:val="00FE626B"/>
    <w:rsid w:val="00FE7495"/>
    <w:rsid w:val="00FE79F9"/>
    <w:rsid w:val="00FF155F"/>
    <w:rsid w:val="00FF1C5D"/>
    <w:rsid w:val="00FF2A01"/>
    <w:rsid w:val="00FF2A75"/>
    <w:rsid w:val="00FF564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904"/>
  </w:style>
  <w:style w:type="paragraph" w:styleId="Podnoje">
    <w:name w:val="footer"/>
    <w:basedOn w:val="Normal"/>
    <w:link w:val="PodnojeChar"/>
    <w:uiPriority w:val="99"/>
    <w:unhideWhenUsed/>
    <w:rsid w:val="00AF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904"/>
  </w:style>
  <w:style w:type="paragraph" w:styleId="Tekstbalonia">
    <w:name w:val="Balloon Text"/>
    <w:basedOn w:val="Normal"/>
    <w:link w:val="TekstbaloniaChar"/>
    <w:uiPriority w:val="99"/>
    <w:semiHidden/>
    <w:unhideWhenUsed/>
    <w:rsid w:val="00A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90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AF6904"/>
    <w:rPr>
      <w:i/>
      <w:iCs/>
    </w:rPr>
  </w:style>
  <w:style w:type="paragraph" w:customStyle="1" w:styleId="t-9-8">
    <w:name w:val="t-9-8"/>
    <w:basedOn w:val="Normal"/>
    <w:rsid w:val="00A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6904"/>
    <w:rPr>
      <w:b/>
      <w:bCs/>
    </w:rPr>
  </w:style>
  <w:style w:type="paragraph" w:styleId="Naslov">
    <w:name w:val="Title"/>
    <w:basedOn w:val="Normal"/>
    <w:link w:val="NaslovChar"/>
    <w:qFormat/>
    <w:rsid w:val="00AF6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F6904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StandardWeb">
    <w:name w:val="Normal (Web)"/>
    <w:basedOn w:val="Normal"/>
    <w:uiPriority w:val="99"/>
    <w:unhideWhenUsed/>
    <w:rsid w:val="00A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7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32">
    <w:name w:val="Rešetka tablice32"/>
    <w:basedOn w:val="Obinatablica"/>
    <w:rsid w:val="000A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rsid w:val="00B2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rsid w:val="00B8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rsid w:val="0025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rsid w:val="003B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rsid w:val="004E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rsid w:val="0087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rsid w:val="009B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rsid w:val="0027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rsid w:val="0096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6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904"/>
  </w:style>
  <w:style w:type="paragraph" w:styleId="Podnoje">
    <w:name w:val="footer"/>
    <w:basedOn w:val="Normal"/>
    <w:link w:val="PodnojeChar"/>
    <w:uiPriority w:val="99"/>
    <w:unhideWhenUsed/>
    <w:rsid w:val="00AF6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904"/>
  </w:style>
  <w:style w:type="paragraph" w:styleId="Tekstbalonia">
    <w:name w:val="Balloon Text"/>
    <w:basedOn w:val="Normal"/>
    <w:link w:val="TekstbaloniaChar"/>
    <w:uiPriority w:val="99"/>
    <w:semiHidden/>
    <w:unhideWhenUsed/>
    <w:rsid w:val="00A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904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AF6904"/>
    <w:rPr>
      <w:i/>
      <w:iCs/>
    </w:rPr>
  </w:style>
  <w:style w:type="paragraph" w:customStyle="1" w:styleId="t-9-8">
    <w:name w:val="t-9-8"/>
    <w:basedOn w:val="Normal"/>
    <w:rsid w:val="00A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6904"/>
    <w:rPr>
      <w:b/>
      <w:bCs/>
    </w:rPr>
  </w:style>
  <w:style w:type="paragraph" w:styleId="Naslov">
    <w:name w:val="Title"/>
    <w:basedOn w:val="Normal"/>
    <w:link w:val="NaslovChar"/>
    <w:qFormat/>
    <w:rsid w:val="00AF6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AF6904"/>
    <w:rPr>
      <w:rFonts w:ascii="Times New Roman" w:eastAsia="Times New Roman" w:hAnsi="Times New Roman" w:cs="Times New Roman"/>
      <w:b/>
      <w:bCs/>
      <w:color w:val="FF00FF"/>
      <w:sz w:val="24"/>
      <w:szCs w:val="24"/>
      <w:lang w:val="x-none" w:eastAsia="x-none"/>
    </w:rPr>
  </w:style>
  <w:style w:type="paragraph" w:styleId="StandardWeb">
    <w:name w:val="Normal (Web)"/>
    <w:basedOn w:val="Normal"/>
    <w:uiPriority w:val="99"/>
    <w:unhideWhenUsed/>
    <w:rsid w:val="00AF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C7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eetkatablice32">
    <w:name w:val="Rešetka tablice32"/>
    <w:basedOn w:val="Obinatablica"/>
    <w:rsid w:val="000A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rsid w:val="00B24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rsid w:val="00B8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rsid w:val="00252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rsid w:val="003B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rsid w:val="004E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rsid w:val="0087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rsid w:val="009B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rsid w:val="0027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rsid w:val="00963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9247-9315-44EF-AB71-CC73E413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28</Pages>
  <Words>9352</Words>
  <Characters>53310</Characters>
  <Application>Microsoft Office Word</Application>
  <DocSecurity>0</DocSecurity>
  <Lines>444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3649</cp:revision>
  <cp:lastPrinted>2023-08-23T11:15:00Z</cp:lastPrinted>
  <dcterms:created xsi:type="dcterms:W3CDTF">2022-04-28T05:53:00Z</dcterms:created>
  <dcterms:modified xsi:type="dcterms:W3CDTF">2023-09-27T11:36:00Z</dcterms:modified>
</cp:coreProperties>
</file>