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2C" w:rsidRDefault="00EA2C0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OBRAZLOŽENJE</w:t>
      </w:r>
      <w:r w:rsidR="00ED4E8D">
        <w:rPr>
          <w:rFonts w:ascii="Times New Roman" w:eastAsia="Times New Roman" w:hAnsi="Times New Roman" w:cs="Times New Roman"/>
          <w:b/>
          <w:sz w:val="24"/>
        </w:rPr>
        <w:t xml:space="preserve"> I.</w:t>
      </w:r>
      <w:r>
        <w:rPr>
          <w:rFonts w:ascii="Times New Roman" w:eastAsia="Times New Roman" w:hAnsi="Times New Roman" w:cs="Times New Roman"/>
          <w:b/>
          <w:sz w:val="24"/>
        </w:rPr>
        <w:t xml:space="preserve"> IZMJENA I DOPUNA PRORAČUNA</w:t>
      </w:r>
    </w:p>
    <w:p w:rsidR="00F72E2C" w:rsidRDefault="0064494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OPĆINE SVETI IVAN ŽABNO ZA 2023</w:t>
      </w:r>
      <w:r w:rsidR="00EA2C06">
        <w:rPr>
          <w:rFonts w:ascii="Times New Roman" w:eastAsia="Times New Roman" w:hAnsi="Times New Roman" w:cs="Times New Roman"/>
          <w:b/>
          <w:sz w:val="24"/>
        </w:rPr>
        <w:t>. GODINU</w:t>
      </w:r>
    </w:p>
    <w:p w:rsidR="0028172E" w:rsidRDefault="0028172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F72E2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2E2C" w:rsidRPr="0028172E" w:rsidRDefault="0028172E" w:rsidP="0028172E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 w:rsidR="0024227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91745" w:rsidRPr="0028172E">
        <w:rPr>
          <w:rFonts w:ascii="Times New Roman" w:eastAsia="Times New Roman" w:hAnsi="Times New Roman" w:cs="Times New Roman"/>
          <w:b/>
          <w:sz w:val="24"/>
        </w:rPr>
        <w:t>UVOD</w:t>
      </w:r>
    </w:p>
    <w:p w:rsidR="0028172E" w:rsidRPr="0028172E" w:rsidRDefault="0028172E" w:rsidP="0028172E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7F360F" w:rsidRPr="007F360F" w:rsidRDefault="007F360F" w:rsidP="007F360F">
      <w:pPr>
        <w:pStyle w:val="Odlomakpopisa"/>
        <w:spacing w:after="0" w:line="259" w:lineRule="auto"/>
        <w:ind w:left="1080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PRAVNI OSNOV</w:t>
      </w:r>
    </w:p>
    <w:p w:rsidR="00F72E2C" w:rsidRDefault="00EA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Odredbama članka 45. Zakona o proračunu („Narodne novine“ broj 144/21)  propisano je da se izmjenama i dopunama proračuna mijenja plan isključivo za tekuću proračunsku godinu. Na postupak donošenja izmjena i dopuna proračuna na odgovarajući se način primjenjuju odredbe Zakona za postupak donošenja proračuna.</w:t>
      </w:r>
    </w:p>
    <w:p w:rsidR="00F72E2C" w:rsidRDefault="00EA2C0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prijedlogu Iz</w:t>
      </w:r>
      <w:r w:rsidR="00ED4E8D">
        <w:rPr>
          <w:rFonts w:ascii="Times New Roman" w:eastAsia="Times New Roman" w:hAnsi="Times New Roman" w:cs="Times New Roman"/>
          <w:sz w:val="24"/>
        </w:rPr>
        <w:t>mjena i dopuna Proračuna za 2023</w:t>
      </w:r>
      <w:r>
        <w:rPr>
          <w:rFonts w:ascii="Times New Roman" w:eastAsia="Times New Roman" w:hAnsi="Times New Roman" w:cs="Times New Roman"/>
          <w:sz w:val="24"/>
        </w:rPr>
        <w:t>. daje se usporedan pregled izvornog plana te povećanja ili smanjenja u odnosu na izvorni plan.</w:t>
      </w:r>
    </w:p>
    <w:p w:rsidR="00F72E2C" w:rsidRDefault="00EA2C0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color w:val="FF00FF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Izmjene i dopune Proračuna ujedno su konsolidirane Izmjene i dopune Proračuna koje obuhvaćaju sve prihode i rashode proračunskog korisnika Dječjeg vrtića „Žabac“.</w:t>
      </w: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E2C" w:rsidRDefault="00EA2C06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OBRAZLOŽENJE</w:t>
      </w:r>
    </w:p>
    <w:p w:rsidR="00F72E2C" w:rsidRDefault="00EA2C06">
      <w:pPr>
        <w:spacing w:after="0" w:line="259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Budući da su od donošenja  Proračuna Općine Sveti Ivan Žabno nastale promjene koje nisu bile poznate u vrijeme donošenja  Proračuna kao i razvoj gospodarske, političke i ekonomske situacije, a koje se odražavaju na prihodnu i rashodnu stranu Proračuna, potrebno je rebalansom ponovno uravnotežiti proračun. </w:t>
      </w:r>
    </w:p>
    <w:p w:rsidR="00F72E2C" w:rsidRDefault="00EA2C06">
      <w:pPr>
        <w:spacing w:after="0" w:line="259" w:lineRule="auto"/>
        <w:ind w:left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Izvršena su usklađenja plana rash</w:t>
      </w:r>
      <w:r w:rsidR="00B51C23">
        <w:rPr>
          <w:rFonts w:ascii="Times New Roman" w:eastAsia="Times New Roman" w:hAnsi="Times New Roman" w:cs="Times New Roman"/>
          <w:sz w:val="24"/>
        </w:rPr>
        <w:t>oda sa stvarnim potrebama, tj. i</w:t>
      </w:r>
      <w:r>
        <w:rPr>
          <w:rFonts w:ascii="Times New Roman" w:eastAsia="Times New Roman" w:hAnsi="Times New Roman" w:cs="Times New Roman"/>
          <w:sz w:val="24"/>
        </w:rPr>
        <w:t xml:space="preserve">zračunima </w:t>
      </w:r>
    </w:p>
    <w:p w:rsidR="00F72E2C" w:rsidRDefault="00EA2C06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(troškovnici, postupci javne nabave, ugovori i dr..).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70C1A" w:rsidRPr="00B70C1A" w:rsidRDefault="00D91B1F" w:rsidP="00B7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</w:t>
      </w:r>
      <w:r w:rsidR="00EA2C06" w:rsidRPr="00D91B1F">
        <w:rPr>
          <w:rFonts w:ascii="Times New Roman" w:eastAsia="Times New Roman" w:hAnsi="Times New Roman" w:cs="Times New Roman"/>
          <w:sz w:val="24"/>
        </w:rPr>
        <w:t>Izmjenama i dopunama</w:t>
      </w:r>
      <w:r w:rsidR="004E54A3" w:rsidRPr="00D91B1F">
        <w:rPr>
          <w:rFonts w:ascii="Times New Roman" w:eastAsia="Times New Roman" w:hAnsi="Times New Roman" w:cs="Times New Roman"/>
          <w:sz w:val="24"/>
        </w:rPr>
        <w:t xml:space="preserve"> Proračuna iskazano je povećanje</w:t>
      </w:r>
      <w:r w:rsidR="001334D5">
        <w:rPr>
          <w:rFonts w:ascii="Times New Roman" w:eastAsia="Times New Roman" w:hAnsi="Times New Roman" w:cs="Times New Roman"/>
          <w:sz w:val="24"/>
        </w:rPr>
        <w:t xml:space="preserve"> proračuna za 483.894,00</w:t>
      </w:r>
      <w:r w:rsidR="006331D8" w:rsidRPr="00D91B1F">
        <w:rPr>
          <w:rFonts w:ascii="Times New Roman" w:eastAsia="Times New Roman" w:hAnsi="Times New Roman" w:cs="Times New Roman"/>
          <w:sz w:val="24"/>
        </w:rPr>
        <w:t xml:space="preserve"> </w:t>
      </w:r>
      <w:r w:rsidR="006A67C4" w:rsidRPr="00D91B1F">
        <w:rPr>
          <w:rFonts w:ascii="Times New Roman" w:eastAsia="Times New Roman" w:hAnsi="Times New Roman" w:cs="Times New Roman"/>
          <w:sz w:val="24"/>
        </w:rPr>
        <w:t>eura</w:t>
      </w:r>
      <w:r w:rsidR="00EB67B5">
        <w:rPr>
          <w:rFonts w:ascii="Times New Roman" w:eastAsia="Times New Roman" w:hAnsi="Times New Roman" w:cs="Times New Roman"/>
          <w:sz w:val="24"/>
        </w:rPr>
        <w:t xml:space="preserve"> ili 15,8</w:t>
      </w:r>
      <w:r w:rsidR="001334D5">
        <w:rPr>
          <w:rFonts w:ascii="Times New Roman" w:eastAsia="Times New Roman" w:hAnsi="Times New Roman" w:cs="Times New Roman"/>
          <w:sz w:val="24"/>
        </w:rPr>
        <w:t xml:space="preserve">8 </w:t>
      </w:r>
      <w:r w:rsidR="00EA2C06" w:rsidRPr="00D91B1F">
        <w:rPr>
          <w:rFonts w:ascii="Times New Roman" w:eastAsia="Times New Roman" w:hAnsi="Times New Roman" w:cs="Times New Roman"/>
          <w:sz w:val="24"/>
        </w:rPr>
        <w:t>%, tako da plan proračun</w:t>
      </w:r>
      <w:r w:rsidR="004F54E6">
        <w:rPr>
          <w:rFonts w:ascii="Times New Roman" w:eastAsia="Times New Roman" w:hAnsi="Times New Roman" w:cs="Times New Roman"/>
          <w:sz w:val="24"/>
        </w:rPr>
        <w:t>a sada iznosi 3.651.000,00</w:t>
      </w:r>
      <w:r w:rsidR="006A67C4" w:rsidRPr="00D91B1F">
        <w:rPr>
          <w:rFonts w:ascii="Times New Roman" w:eastAsia="Times New Roman" w:hAnsi="Times New Roman" w:cs="Times New Roman"/>
          <w:sz w:val="24"/>
        </w:rPr>
        <w:t xml:space="preserve"> eura</w:t>
      </w:r>
      <w:r w:rsidR="00EA2C06" w:rsidRPr="00D91B1F">
        <w:rPr>
          <w:rFonts w:ascii="Times New Roman" w:eastAsia="Times New Roman" w:hAnsi="Times New Roman" w:cs="Times New Roman"/>
          <w:sz w:val="24"/>
        </w:rPr>
        <w:t>. Prikazani su ukupno planirani prihodi i primici</w:t>
      </w:r>
      <w:r w:rsidR="00311EDE">
        <w:rPr>
          <w:rFonts w:ascii="Times New Roman" w:eastAsia="Times New Roman" w:hAnsi="Times New Roman" w:cs="Times New Roman"/>
          <w:sz w:val="24"/>
        </w:rPr>
        <w:t>, te rashodi i izdaci</w:t>
      </w:r>
      <w:r w:rsidR="00EA2C06" w:rsidRPr="00D91B1F">
        <w:rPr>
          <w:rFonts w:ascii="Times New Roman" w:eastAsia="Times New Roman" w:hAnsi="Times New Roman" w:cs="Times New Roman"/>
          <w:sz w:val="24"/>
        </w:rPr>
        <w:t xml:space="preserve"> s planiranim viškom prihoda. Najve</w:t>
      </w:r>
      <w:r w:rsidR="00852DAF" w:rsidRPr="00D91B1F">
        <w:rPr>
          <w:rFonts w:ascii="Times New Roman" w:eastAsia="Times New Roman" w:hAnsi="Times New Roman" w:cs="Times New Roman"/>
          <w:sz w:val="24"/>
        </w:rPr>
        <w:t>ćim dijelom proračun se povećava zbog projekata koji  su prošli natječa</w:t>
      </w:r>
      <w:r w:rsidR="00190301" w:rsidRPr="00D91B1F">
        <w:rPr>
          <w:rFonts w:ascii="Times New Roman" w:eastAsia="Times New Roman" w:hAnsi="Times New Roman" w:cs="Times New Roman"/>
          <w:sz w:val="24"/>
        </w:rPr>
        <w:t>je, kao i o</w:t>
      </w:r>
      <w:r w:rsidR="0093357A">
        <w:rPr>
          <w:rFonts w:ascii="Times New Roman" w:eastAsia="Times New Roman" w:hAnsi="Times New Roman" w:cs="Times New Roman"/>
          <w:sz w:val="24"/>
        </w:rPr>
        <w:t>nih koji su u tijeku, te zbog uravnoteženja proračuna planiranjem viška iz prethodne godine.</w:t>
      </w:r>
      <w:r w:rsidR="00EA2C06" w:rsidRPr="00D91B1F">
        <w:rPr>
          <w:rFonts w:ascii="Times New Roman" w:eastAsia="Times New Roman" w:hAnsi="Times New Roman" w:cs="Times New Roman"/>
          <w:sz w:val="24"/>
        </w:rPr>
        <w:t xml:space="preserve"> </w:t>
      </w:r>
      <w:r w:rsidR="00B70C1A" w:rsidRPr="00B70C1A">
        <w:rPr>
          <w:rFonts w:ascii="Times New Roman" w:hAnsi="Times New Roman" w:cs="Times New Roman"/>
          <w:sz w:val="24"/>
          <w:szCs w:val="24"/>
        </w:rPr>
        <w:t xml:space="preserve">Jedno od osnovnih proračunskih načela je da proračun mora biti uravnotežen. Uravnoteženje se postiže planiranjem bilančne pozicije na računu 9 – Vlastiti izvori (Rezultat poslovanja - preneseni višak/manjak iz prethodnih godina). </w:t>
      </w:r>
    </w:p>
    <w:p w:rsidR="00F72E2C" w:rsidRPr="00D91B1F" w:rsidRDefault="00F72E2C" w:rsidP="00D91B1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4545" w:rsidRDefault="00C3454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75A4" w:rsidRDefault="003A75A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E2C" w:rsidRPr="003D51A2" w:rsidRDefault="003D51A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r w:rsidR="00EA2C06">
        <w:rPr>
          <w:rFonts w:ascii="Times New Roman" w:eastAsia="Times New Roman" w:hAnsi="Times New Roman" w:cs="Times New Roman"/>
          <w:b/>
          <w:sz w:val="24"/>
        </w:rPr>
        <w:t xml:space="preserve">OBRAZLOŽENJE OPĆEG DIJELA </w:t>
      </w:r>
      <w:r w:rsidR="0050395F">
        <w:rPr>
          <w:rFonts w:ascii="Times New Roman" w:eastAsia="Times New Roman" w:hAnsi="Times New Roman" w:cs="Times New Roman"/>
          <w:b/>
          <w:sz w:val="24"/>
        </w:rPr>
        <w:t xml:space="preserve">I. </w:t>
      </w:r>
      <w:r w:rsidR="00EA2C06">
        <w:rPr>
          <w:rFonts w:ascii="Times New Roman" w:eastAsia="Times New Roman" w:hAnsi="Times New Roman" w:cs="Times New Roman"/>
          <w:b/>
          <w:sz w:val="24"/>
        </w:rPr>
        <w:t>IZMJENA I DOPUNA PRORAČUNA</w:t>
      </w:r>
      <w:r w:rsidR="0050395F">
        <w:rPr>
          <w:rFonts w:ascii="Times New Roman" w:eastAsia="Times New Roman" w:hAnsi="Times New Roman" w:cs="Times New Roman"/>
          <w:sz w:val="24"/>
        </w:rPr>
        <w:t xml:space="preserve"> </w:t>
      </w:r>
      <w:r w:rsidR="00EA2C06">
        <w:rPr>
          <w:rFonts w:ascii="Times New Roman" w:eastAsia="Times New Roman" w:hAnsi="Times New Roman" w:cs="Times New Roman"/>
          <w:b/>
          <w:sz w:val="24"/>
        </w:rPr>
        <w:t xml:space="preserve">OPĆINE SVETI </w:t>
      </w:r>
      <w:r w:rsidR="00E067C5">
        <w:rPr>
          <w:rFonts w:ascii="Times New Roman" w:eastAsia="Times New Roman" w:hAnsi="Times New Roman" w:cs="Times New Roman"/>
          <w:b/>
          <w:sz w:val="24"/>
        </w:rPr>
        <w:t>IVAN ŽABNO ZA 2023</w:t>
      </w:r>
      <w:r w:rsidR="00EA2C06">
        <w:rPr>
          <w:rFonts w:ascii="Times New Roman" w:eastAsia="Times New Roman" w:hAnsi="Times New Roman" w:cs="Times New Roman"/>
          <w:b/>
          <w:sz w:val="24"/>
        </w:rPr>
        <w:t>. GODINU</w:t>
      </w:r>
    </w:p>
    <w:p w:rsidR="006601C2" w:rsidRDefault="00EA2C06" w:rsidP="00C3454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01C2" w:rsidRPr="00DF544D" w:rsidRDefault="006601C2" w:rsidP="006601C2">
      <w:pPr>
        <w:jc w:val="both"/>
        <w:rPr>
          <w:rFonts w:ascii="Times New Roman" w:hAnsi="Times New Roman" w:cs="Times New Roman"/>
          <w:sz w:val="24"/>
          <w:szCs w:val="24"/>
        </w:rPr>
      </w:pPr>
      <w:r w:rsidRPr="00DF544D">
        <w:rPr>
          <w:rFonts w:ascii="Times New Roman" w:hAnsi="Times New Roman" w:cs="Times New Roman"/>
          <w:sz w:val="24"/>
          <w:szCs w:val="24"/>
        </w:rPr>
        <w:t>U nastavku se daje obrazloženje izmjena u općem dijelu proračuna, odnosno struktura prihoda i rashoda te primitaka i izdataka koje se predlažu I. Izmjenama i dopunama Proračuna za 20</w:t>
      </w:r>
      <w:r w:rsidR="00857516">
        <w:rPr>
          <w:rFonts w:ascii="Times New Roman" w:hAnsi="Times New Roman" w:cs="Times New Roman"/>
          <w:sz w:val="24"/>
          <w:szCs w:val="24"/>
        </w:rPr>
        <w:t>23. godinu.</w:t>
      </w:r>
      <w:r w:rsidR="009F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198" w:rsidRDefault="006E719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198" w:rsidRDefault="006E719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2E6" w:rsidRPr="00DF544D" w:rsidRDefault="00C942E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1C2" w:rsidRP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:rsidR="006601C2" w:rsidRPr="00DF544D" w:rsidRDefault="006601C2" w:rsidP="006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44D">
        <w:rPr>
          <w:rFonts w:ascii="Times New Roman" w:hAnsi="Times New Roman" w:cs="Times New Roman"/>
          <w:sz w:val="24"/>
          <w:szCs w:val="24"/>
        </w:rPr>
        <w:t>Tablica 1.: Struktura I. Izmjena</w:t>
      </w:r>
      <w:r w:rsidR="00DF544D">
        <w:rPr>
          <w:rFonts w:ascii="Times New Roman" w:hAnsi="Times New Roman" w:cs="Times New Roman"/>
          <w:sz w:val="24"/>
          <w:szCs w:val="24"/>
        </w:rPr>
        <w:t xml:space="preserve"> i dopuna proračuna Općine Sveti Ivan Žabno </w:t>
      </w:r>
      <w:r w:rsidRPr="00DF544D">
        <w:rPr>
          <w:rFonts w:ascii="Times New Roman" w:hAnsi="Times New Roman" w:cs="Times New Roman"/>
          <w:sz w:val="24"/>
          <w:szCs w:val="24"/>
        </w:rPr>
        <w:t xml:space="preserve"> za 2023. godinu</w:t>
      </w:r>
    </w:p>
    <w:tbl>
      <w:tblPr>
        <w:tblW w:w="110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9"/>
        <w:gridCol w:w="4139"/>
        <w:gridCol w:w="1842"/>
        <w:gridCol w:w="1828"/>
        <w:gridCol w:w="865"/>
        <w:gridCol w:w="1842"/>
      </w:tblGrid>
      <w:tr w:rsidR="006601C2" w:rsidRPr="006601C2" w:rsidTr="00410E24">
        <w:trPr>
          <w:trHeight w:val="238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PLANIRANO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PROMJENA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NOVI IZNOS</w:t>
            </w:r>
          </w:p>
        </w:tc>
      </w:tr>
      <w:tr w:rsidR="006601C2" w:rsidRPr="006601C2" w:rsidTr="00410E24">
        <w:trPr>
          <w:trHeight w:val="238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IZNOS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601C2" w:rsidRPr="006601C2" w:rsidTr="00CD3580">
        <w:trPr>
          <w:trHeight w:val="2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A.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PRIHODI I PRIMICI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601C2" w:rsidRPr="006601C2" w:rsidRDefault="00F2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3.167.106,00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601C2" w:rsidRPr="006601C2" w:rsidRDefault="0049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-112.867,31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601C2" w:rsidRPr="006601C2" w:rsidRDefault="00122B89" w:rsidP="00122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3,56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601C2" w:rsidRPr="006601C2" w:rsidRDefault="0012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3.054.238,69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</w:p>
        </w:tc>
      </w:tr>
      <w:tr w:rsidR="006601C2" w:rsidRPr="006601C2" w:rsidTr="00CD3580">
        <w:trPr>
          <w:trHeight w:val="2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Prihodi poslovanja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78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3.146.204,00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78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-112.867,31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78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  <w:r w:rsidR="006601C2" w:rsidRPr="006601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78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3.033.336,69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</w:tr>
      <w:tr w:rsidR="006601C2" w:rsidRPr="006601C2" w:rsidTr="00CD3580">
        <w:trPr>
          <w:trHeight w:val="2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Prihodi od prodaje nefinancijske imovine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3E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20.902,00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3E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20.902,00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</w:tr>
      <w:tr w:rsidR="006601C2" w:rsidRPr="006601C2" w:rsidTr="00CD3580">
        <w:trPr>
          <w:trHeight w:val="2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UKUPNO PRIHODI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F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3.167.106,00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 xml:space="preserve"> EUR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F0B99" w:rsidP="006F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-112.867,31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 xml:space="preserve">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F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1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3.054.238,69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</w:p>
        </w:tc>
      </w:tr>
      <w:tr w:rsidR="006601C2" w:rsidRPr="006601C2" w:rsidTr="00CD3580">
        <w:trPr>
          <w:trHeight w:val="2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Primici od financijske imovine i zaduživanja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022CB6" w:rsidP="000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0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0,00 </w:t>
            </w:r>
            <w:r w:rsidR="006601C2" w:rsidRPr="006601C2">
              <w:rPr>
                <w:rFonts w:ascii="Times New Roman" w:eastAsia="Times New Roman" w:hAnsi="Times New Roman" w:cs="Times New Roman"/>
              </w:rPr>
              <w:t>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73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00.0</w:t>
            </w:r>
            <w:r w:rsidR="006601C2" w:rsidRPr="006601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0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0,00 </w:t>
            </w:r>
            <w:r w:rsidR="006601C2" w:rsidRPr="006601C2">
              <w:rPr>
                <w:rFonts w:ascii="Times New Roman" w:eastAsia="Times New Roman" w:hAnsi="Times New Roman" w:cs="Times New Roman"/>
              </w:rPr>
              <w:t>EUR</w:t>
            </w:r>
          </w:p>
        </w:tc>
      </w:tr>
      <w:tr w:rsidR="006601C2" w:rsidRPr="006601C2" w:rsidTr="00CD3580">
        <w:trPr>
          <w:trHeight w:val="2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01C2" w:rsidRPr="006601C2" w:rsidTr="00CD3580">
        <w:trPr>
          <w:trHeight w:val="2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B.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RASHODI I IZDACI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601C2" w:rsidRPr="006601C2" w:rsidRDefault="0018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3.167.106,00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 xml:space="preserve"> EUR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601C2" w:rsidRPr="006601C2" w:rsidRDefault="0018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483.894,00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 xml:space="preserve">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601C2" w:rsidRPr="006601C2" w:rsidRDefault="005F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15,30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6601C2" w:rsidRPr="006601C2" w:rsidRDefault="005F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3.651.000,00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 xml:space="preserve"> EUR</w:t>
            </w:r>
          </w:p>
        </w:tc>
      </w:tr>
      <w:tr w:rsidR="006601C2" w:rsidRPr="006601C2" w:rsidTr="00CD3580">
        <w:trPr>
          <w:trHeight w:val="2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Rashodi poslovanja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FC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1.650.964,00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FC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173.832,95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FC0654" w:rsidP="00FC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  <w:r w:rsidRPr="006601C2">
              <w:rPr>
                <w:rFonts w:ascii="Times New Roman" w:eastAsia="Times New Roman" w:hAnsi="Times New Roman" w:cs="Times New Roman"/>
              </w:rPr>
              <w:t xml:space="preserve"> </w:t>
            </w:r>
            <w:r w:rsidR="006601C2" w:rsidRPr="006601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FC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1.824.796,95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</w:tr>
      <w:tr w:rsidR="006601C2" w:rsidRPr="006601C2" w:rsidTr="00CD3580">
        <w:trPr>
          <w:trHeight w:val="58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Rashodi za nabavu nefinancijske imovine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23698C" w:rsidP="0023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1.396.542,00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86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310.061,05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86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</w:t>
            </w:r>
            <w:r w:rsidR="006601C2" w:rsidRPr="006601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86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1.706.603,05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</w:tr>
      <w:tr w:rsidR="006601C2" w:rsidRPr="006601C2" w:rsidTr="00CD3580">
        <w:trPr>
          <w:trHeight w:val="2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UKUPNO RASHODI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D4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3.047.506,00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 xml:space="preserve"> EUR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869" w:rsidRDefault="008E5869" w:rsidP="008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483.894,00</w:t>
            </w:r>
          </w:p>
          <w:p w:rsidR="006601C2" w:rsidRPr="006601C2" w:rsidRDefault="006601C2" w:rsidP="008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00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15,90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FC2208" w:rsidP="00F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3.531.400,00</w:t>
            </w:r>
            <w:r w:rsidR="006601C2" w:rsidRPr="006601C2">
              <w:rPr>
                <w:rFonts w:ascii="Times New Roman" w:eastAsia="Times New Roman" w:hAnsi="Times New Roman" w:cs="Times New Roman"/>
                <w:b/>
                <w:bCs/>
              </w:rPr>
              <w:t xml:space="preserve"> EUR</w:t>
            </w:r>
          </w:p>
        </w:tc>
      </w:tr>
      <w:tr w:rsidR="006601C2" w:rsidRPr="006601C2" w:rsidTr="00CD3580">
        <w:trPr>
          <w:trHeight w:val="2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660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C2" w:rsidRPr="006601C2" w:rsidRDefault="00660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Izdaci za financijsku imovinu i otplate zajmova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1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119.600,00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106148" w:rsidP="001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1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601C2" w:rsidRPr="006601C2">
              <w:rPr>
                <w:rFonts w:ascii="Times New Roman" w:eastAsia="Times New Roman" w:hAnsi="Times New Roman" w:cs="Times New Roman"/>
              </w:rPr>
              <w:t>.0%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C2" w:rsidRPr="006601C2" w:rsidRDefault="001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119.600,00</w:t>
            </w:r>
            <w:r w:rsidR="006601C2" w:rsidRPr="006601C2">
              <w:rPr>
                <w:rFonts w:ascii="Times New Roman" w:eastAsia="Times New Roman" w:hAnsi="Times New Roman" w:cs="Times New Roman"/>
              </w:rPr>
              <w:t xml:space="preserve"> EUR</w:t>
            </w:r>
          </w:p>
        </w:tc>
      </w:tr>
      <w:tr w:rsidR="00410E24" w:rsidRPr="006601C2" w:rsidTr="00CD3580">
        <w:trPr>
          <w:trHeight w:val="2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410E24" w:rsidRPr="006601C2" w:rsidRDefault="00410E24" w:rsidP="0013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410E24" w:rsidRPr="006601C2" w:rsidRDefault="00410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RASPOLOŽIVA SREDSTVA IZ PRETHODNIH GODINA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410E24" w:rsidRPr="006601C2" w:rsidRDefault="004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410E24" w:rsidRPr="006601C2" w:rsidRDefault="004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410E24" w:rsidRPr="006601C2" w:rsidRDefault="004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410E24" w:rsidRPr="006601C2" w:rsidRDefault="004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E24" w:rsidRPr="006601C2" w:rsidTr="00CD3580">
        <w:trPr>
          <w:trHeight w:val="2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24" w:rsidRPr="006601C2" w:rsidRDefault="00410E24" w:rsidP="003A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01C2">
              <w:rPr>
                <w:rFonts w:ascii="Times New Roman" w:eastAsia="Times New Roman" w:hAnsi="Times New Roman" w:cs="Times New Roman"/>
              </w:rPr>
              <w:t> </w:t>
            </w:r>
            <w:r w:rsidR="003A19EE">
              <w:rPr>
                <w:rFonts w:ascii="Times New Roman" w:eastAsia="Times New Roman" w:hAnsi="Times New Roman" w:cs="Times New Roman"/>
              </w:rPr>
              <w:t xml:space="preserve">   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4" w:rsidRPr="006601C2" w:rsidRDefault="00410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VIŠAK/MANJAK IZ PRETHODNIH GODINA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24" w:rsidRPr="006601C2" w:rsidRDefault="00410E24" w:rsidP="009F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 xml:space="preserve"> EUR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24" w:rsidRPr="006601C2" w:rsidRDefault="004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596.761,31</w:t>
            </w: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 xml:space="preserve">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24" w:rsidRPr="006601C2" w:rsidRDefault="00CA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 w:rsidR="00410E24" w:rsidRPr="006601C2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 w:rsidR="00B8098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410E24" w:rsidRPr="006601C2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24" w:rsidRPr="006601C2" w:rsidRDefault="0041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596.761,31</w:t>
            </w:r>
            <w:r w:rsidRPr="006601C2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</w:p>
        </w:tc>
      </w:tr>
    </w:tbl>
    <w:p w:rsidR="006601C2" w:rsidRP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:rsidR="006601C2" w:rsidRP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601C2" w:rsidRP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:rsidR="00AE5646" w:rsidRDefault="00AE5646" w:rsidP="00AA1D5D">
      <w:pPr>
        <w:spacing w:after="0" w:line="240" w:lineRule="auto"/>
        <w:ind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Ukupno raspoloživa planirana sredstva u razdoblju od 1. siječnja do 31. prosinca 2023. godine sada iznose 3.651.000,00 eura, </w:t>
      </w:r>
      <w:r w:rsidRPr="008058DA">
        <w:rPr>
          <w:rFonts w:ascii="Times New Roman" w:eastAsia="Times New Roman" w:hAnsi="Times New Roman" w:cs="Times New Roman"/>
          <w:sz w:val="24"/>
        </w:rPr>
        <w:t xml:space="preserve">a </w:t>
      </w:r>
      <w:r w:rsidRPr="00E5048B">
        <w:rPr>
          <w:rFonts w:ascii="Times New Roman" w:eastAsia="Times New Roman" w:hAnsi="Times New Roman" w:cs="Times New Roman"/>
          <w:sz w:val="24"/>
        </w:rPr>
        <w:t>čine ih  planirani prihodi za 2023. (skupina 6 + skupina 7</w:t>
      </w:r>
      <w:r>
        <w:rPr>
          <w:rFonts w:ascii="Times New Roman" w:eastAsia="Times New Roman" w:hAnsi="Times New Roman" w:cs="Times New Roman"/>
          <w:sz w:val="24"/>
        </w:rPr>
        <w:t>) u iznosu od 3.054.238,90 €</w:t>
      </w:r>
      <w:r w:rsidRPr="00E5048B">
        <w:rPr>
          <w:rFonts w:ascii="Times New Roman" w:eastAsia="Times New Roman" w:hAnsi="Times New Roman" w:cs="Times New Roman"/>
          <w:sz w:val="24"/>
        </w:rPr>
        <w:t xml:space="preserve">, te izdatci za financijsku imovinu </w:t>
      </w:r>
      <w:r>
        <w:rPr>
          <w:rFonts w:ascii="Times New Roman" w:eastAsia="Times New Roman" w:hAnsi="Times New Roman" w:cs="Times New Roman"/>
          <w:color w:val="000000"/>
          <w:sz w:val="24"/>
        </w:rPr>
        <w:t>i otplate zajmova u iznosu 119.600,00 €, gdje je iznos od 99.600,00 € namijenjen otplati kredita OTP banci, Split, za izgradnju školske sportske dvorane i 20.000,00 € namijenjeno je za otplatu glavnice  primljenih zajmova iz državnog proračuna, odnosno ako na računu poreza i prireza porezu na dohodak nema dovoljno sredstava, namiruju se na teret državnog proračuna, te se sredstva korištena za izvršenje povrata na računu poreza na dohodak i prireza porezu na dohodak vraćaju od 1. kolovoza do 31. prosinca 2022. godine na račun  državnog proračuna u visini 25% raspoloživih sredstava na računu poreza na dohodak i prireza porezu, a ukoliko do 31. prosinca 2022. nije vraćen cjelokupan iznos Financijska agencija će za preostali iznos duga ispostaviti naloge za povrat na teret proračuna jedinice lokalne i područne (regionalne) samouprave u 2023. godini, pa se temeljem Upute treba i planirati povrat, zatim se sastoji od viška prihoda iz prethodne godine u iznosu od 591.378,86 Općine Sveti Ivan Žabno, kao i viška prihoda Proračunskog korisnika Dječjeg vrtića Žabac u iznosu 5.382,45 €.</w:t>
      </w:r>
    </w:p>
    <w:p w:rsidR="006601C2" w:rsidRDefault="006601C2" w:rsidP="00AA1D5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720F" w:rsidRPr="003205B3" w:rsidRDefault="00C1720F" w:rsidP="00C17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>a</w:t>
      </w:r>
      <w:r w:rsidRPr="003205B3">
        <w:rPr>
          <w:rFonts w:ascii="Times New Roman" w:hAnsi="Times New Roman" w:cs="Times New Roman"/>
          <w:b/>
          <w:sz w:val="24"/>
          <w:szCs w:val="24"/>
        </w:rPr>
        <w:t>) PRIHODI I PRIMICI</w:t>
      </w:r>
    </w:p>
    <w:p w:rsidR="00C1720F" w:rsidRPr="003205B3" w:rsidRDefault="00C1720F" w:rsidP="00C1720F">
      <w:pPr>
        <w:jc w:val="both"/>
        <w:rPr>
          <w:rFonts w:ascii="Times New Roman" w:hAnsi="Times New Roman" w:cs="Times New Roman"/>
          <w:sz w:val="24"/>
          <w:szCs w:val="24"/>
        </w:rPr>
      </w:pPr>
      <w:r w:rsidRPr="003205B3">
        <w:rPr>
          <w:rFonts w:ascii="Times New Roman" w:hAnsi="Times New Roman" w:cs="Times New Roman"/>
          <w:sz w:val="24"/>
          <w:szCs w:val="24"/>
        </w:rPr>
        <w:t xml:space="preserve">U tablici 2. su prikazane promjene na osnovnim skupinama prihoda i primitaka u odnosu na tekući plan. </w:t>
      </w:r>
    </w:p>
    <w:p w:rsidR="005A242E" w:rsidRDefault="005A242E" w:rsidP="00C1720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2E" w:rsidRPr="005A242E" w:rsidRDefault="00C1720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5B3">
        <w:rPr>
          <w:rFonts w:ascii="Times New Roman" w:hAnsi="Times New Roman" w:cs="Times New Roman"/>
          <w:sz w:val="24"/>
          <w:szCs w:val="24"/>
        </w:rPr>
        <w:t>Tablica 2</w:t>
      </w:r>
      <w:r w:rsidR="004602F2">
        <w:rPr>
          <w:rFonts w:ascii="Times New Roman" w:hAnsi="Times New Roman" w:cs="Times New Roman"/>
          <w:sz w:val="24"/>
          <w:szCs w:val="24"/>
        </w:rPr>
        <w:t>.</w:t>
      </w:r>
      <w:r w:rsidRPr="003205B3">
        <w:rPr>
          <w:rFonts w:ascii="Times New Roman" w:hAnsi="Times New Roman" w:cs="Times New Roman"/>
          <w:sz w:val="24"/>
          <w:szCs w:val="24"/>
        </w:rPr>
        <w:t xml:space="preserve">: Planirani prihodi </w:t>
      </w:r>
      <w:r w:rsidR="005A242E">
        <w:rPr>
          <w:rFonts w:ascii="Times New Roman" w:hAnsi="Times New Roman" w:cs="Times New Roman"/>
          <w:sz w:val="24"/>
          <w:szCs w:val="24"/>
        </w:rPr>
        <w:t>i primici Proračuna Općine Sveti Ivan Žabno</w:t>
      </w:r>
      <w:r w:rsidRPr="003205B3">
        <w:rPr>
          <w:rFonts w:ascii="Times New Roman" w:hAnsi="Times New Roman" w:cs="Times New Roman"/>
          <w:sz w:val="24"/>
          <w:szCs w:val="24"/>
        </w:rPr>
        <w:t xml:space="preserve"> za 2023. godinu i prijedlog povećanja/smanjenja</w:t>
      </w:r>
    </w:p>
    <w:p w:rsidR="00C1720F" w:rsidRDefault="00C1720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7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9"/>
        <w:gridCol w:w="3388"/>
        <w:gridCol w:w="1984"/>
        <w:gridCol w:w="2125"/>
        <w:gridCol w:w="851"/>
        <w:gridCol w:w="1983"/>
      </w:tblGrid>
      <w:tr w:rsidR="009E7191" w:rsidTr="00E41C97">
        <w:trPr>
          <w:trHeight w:val="507"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E7191" w:rsidRDefault="009E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E7191" w:rsidRDefault="009E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E7191" w:rsidRDefault="009E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E7191" w:rsidRDefault="009E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NOVI IZNOS</w:t>
            </w:r>
          </w:p>
        </w:tc>
      </w:tr>
      <w:tr w:rsidR="009E7191" w:rsidTr="00E41C97">
        <w:trPr>
          <w:trHeight w:val="253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E7191" w:rsidRDefault="009E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E7191" w:rsidRDefault="009E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E7191" w:rsidTr="00E41C97">
        <w:trPr>
          <w:trHeight w:val="253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noWrap/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PRIHODI</w:t>
            </w:r>
          </w:p>
        </w:tc>
      </w:tr>
      <w:tr w:rsidR="009E7191" w:rsidTr="00E41C97">
        <w:trPr>
          <w:trHeight w:val="253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7191" w:rsidRDefault="00453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3.146.204,00</w:t>
            </w:r>
            <w:r w:rsidR="009E71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7191" w:rsidRDefault="00E04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-112.867,31 </w:t>
            </w:r>
            <w:r w:rsidR="009E7191">
              <w:rPr>
                <w:rFonts w:ascii="Arial" w:eastAsia="Times New Roman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7191" w:rsidRDefault="008510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-3,59%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E7191" w:rsidRDefault="00F22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510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3.033.336,69</w:t>
            </w:r>
            <w:r w:rsidR="009E71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</w:t>
            </w:r>
          </w:p>
        </w:tc>
      </w:tr>
      <w:tr w:rsidR="009E7191" w:rsidTr="00E41C97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453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8645A7">
              <w:rPr>
                <w:rFonts w:ascii="Arial" w:eastAsia="Times New Roman" w:hAnsi="Arial" w:cs="Arial"/>
                <w:sz w:val="20"/>
                <w:szCs w:val="20"/>
              </w:rPr>
              <w:t>789.077,00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8645A7" w:rsidP="00864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E043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30.315,47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86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3,84</w:t>
            </w:r>
            <w:r w:rsidR="009E719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8645A7" w:rsidP="00864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F229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819.392,47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  <w:tr w:rsidR="009E7191" w:rsidTr="00E41C97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45312E" w:rsidP="00C31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1E53">
              <w:rPr>
                <w:rFonts w:ascii="Arial" w:eastAsia="Times New Roman" w:hAnsi="Arial" w:cs="Arial"/>
                <w:sz w:val="20"/>
                <w:szCs w:val="20"/>
              </w:rPr>
              <w:t xml:space="preserve">2.012.691,00 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C31E53" w:rsidP="00C31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43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-154.119,20 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C31E53" w:rsidP="00C31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-7,66</w:t>
            </w:r>
            <w:r w:rsidR="009E719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677465" w:rsidP="00677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29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1.858.571,80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  <w:tr w:rsidR="009E7191" w:rsidTr="00E41C97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9D0294" w:rsidP="009D0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453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59.870,00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E04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307BC5">
              <w:rPr>
                <w:rFonts w:ascii="Arial" w:eastAsia="Times New Roman" w:hAnsi="Arial" w:cs="Arial"/>
                <w:sz w:val="20"/>
                <w:szCs w:val="20"/>
              </w:rPr>
              <w:t xml:space="preserve">        0,00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8F4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0,00</w:t>
            </w:r>
            <w:r w:rsidR="009E719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9D0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229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2F0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822D49">
              <w:rPr>
                <w:rFonts w:ascii="Arial" w:eastAsia="Times New Roman" w:hAnsi="Arial" w:cs="Arial"/>
                <w:sz w:val="20"/>
                <w:szCs w:val="20"/>
              </w:rPr>
              <w:t>59.870,00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  <w:tr w:rsidR="009E7191" w:rsidTr="00E41C97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F027B2" w:rsidP="00F02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4531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271.559,00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4B4BB9" w:rsidP="004B4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E043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10.936,42 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4B4B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4,03</w:t>
            </w:r>
            <w:r w:rsidR="009E719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4B4BB9" w:rsidP="009D0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F229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282.495,42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  <w:tr w:rsidR="009E7191" w:rsidTr="00E41C97">
        <w:trPr>
          <w:trHeight w:val="5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Prihodi od prodaje proizvoda i robe te pruženih usluga, prihodi od donacija i povrati po protestiranim jamstvima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7E39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9.954,00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7D5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>0,00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9E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7E39B8" w:rsidP="007E3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9.954,00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  <w:tr w:rsidR="009E7191" w:rsidTr="00E41C97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Kazne, upravne mjere i ostali prihodi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7D5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3.153,00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7D5ACD" w:rsidP="007D5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0,00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7D5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  <w:r w:rsidR="009E719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91" w:rsidRDefault="00FE2125" w:rsidP="00FE2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3.053,00</w:t>
            </w:r>
            <w:r w:rsidR="009E7191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  <w:tr w:rsidR="009E7191" w:rsidTr="00E41C97">
        <w:trPr>
          <w:trHeight w:val="253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E7191" w:rsidRDefault="009E71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PRIHODI – NEFINANCIJSKA IMOVINA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E7191" w:rsidRDefault="003970A0" w:rsidP="003970A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20.902,00</w:t>
            </w:r>
            <w:r w:rsidR="009E71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E7191" w:rsidRDefault="00086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="009E7191">
              <w:rPr>
                <w:rFonts w:ascii="Arial" w:eastAsia="Times New Roman" w:hAnsi="Arial" w:cs="Arial"/>
                <w:b/>
                <w:sz w:val="20"/>
                <w:szCs w:val="20"/>
              </w:rPr>
              <w:t>0,00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E7191" w:rsidRDefault="009E7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E7191" w:rsidRDefault="000868EA" w:rsidP="000868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20.902,00</w:t>
            </w:r>
            <w:r w:rsidR="009E71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</w:t>
            </w:r>
          </w:p>
        </w:tc>
      </w:tr>
      <w:tr w:rsidR="00E41C97" w:rsidTr="00E41C97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E4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97" w:rsidRDefault="00E4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dugotrajne imovine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E41C97" w:rsidP="00E4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19.044,00 EUR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E41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0,00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E41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E41C97" w:rsidP="00E4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19.044,00 EUR</w:t>
            </w:r>
          </w:p>
        </w:tc>
      </w:tr>
      <w:tr w:rsidR="00E41C97" w:rsidTr="00E41C97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E4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97" w:rsidRDefault="00E4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DD7C33" w:rsidP="00DD7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1.858,00</w:t>
            </w:r>
            <w:r w:rsidR="00E41C97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DD7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E41C97">
              <w:rPr>
                <w:rFonts w:ascii="Arial" w:eastAsia="Times New Roman" w:hAnsi="Arial" w:cs="Arial"/>
                <w:sz w:val="20"/>
                <w:szCs w:val="20"/>
              </w:rPr>
              <w:t>0,00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E41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54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1.858,00</w:t>
            </w:r>
            <w:r w:rsidR="00E41C97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  <w:tr w:rsidR="00E41C97" w:rsidTr="00E41C97">
        <w:trPr>
          <w:trHeight w:val="255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noWrap/>
            <w:vAlign w:val="center"/>
            <w:hideMark/>
          </w:tcPr>
          <w:p w:rsidR="00E41C97" w:rsidRDefault="00E41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PRIMICI</w:t>
            </w:r>
          </w:p>
        </w:tc>
      </w:tr>
      <w:tr w:rsidR="00E41C97" w:rsidTr="00E41C97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E4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97" w:rsidRDefault="00E4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83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0,00</w:t>
            </w:r>
            <w:r w:rsidR="00E41C97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83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0,00</w:t>
            </w:r>
            <w:r w:rsidR="00E41C97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835A61" w:rsidP="0083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0,00</w:t>
            </w:r>
            <w:r w:rsidR="00E41C97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C97" w:rsidRDefault="0083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0,00</w:t>
            </w:r>
            <w:r w:rsidR="00E41C97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</w:tbl>
    <w:p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72D8" w:rsidRDefault="00BF72D8" w:rsidP="00BF7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C7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305FA6" w:rsidRPr="009B5AC7" w:rsidRDefault="00305FA6" w:rsidP="00BF7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2D8" w:rsidRPr="009B5AC7" w:rsidRDefault="00BF72D8" w:rsidP="00BF72D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5A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61 Prihodi od poreza</w:t>
      </w:r>
    </w:p>
    <w:p w:rsidR="00BF72D8" w:rsidRPr="009B5AC7" w:rsidRDefault="00BF72D8" w:rsidP="00BF72D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9B5AC7">
        <w:rPr>
          <w:rFonts w:ascii="Times New Roman" w:eastAsia="Times New Roman" w:hAnsi="Times New Roman" w:cs="Times New Roman"/>
          <w:sz w:val="24"/>
          <w:szCs w:val="24"/>
        </w:rPr>
        <w:tab/>
      </w:r>
      <w:r w:rsidRPr="009B5AC7">
        <w:rPr>
          <w:rFonts w:ascii="Times New Roman" w:eastAsia="Times New Roman" w:hAnsi="Times New Roman" w:cs="Times New Roman"/>
          <w:iCs/>
          <w:sz w:val="24"/>
          <w:szCs w:val="24"/>
        </w:rPr>
        <w:t>Prihodi od poreza usklađuju se s očekivanim kretanjima te rashodovnom stranom prijed</w:t>
      </w:r>
      <w:r w:rsidR="00754F6B">
        <w:rPr>
          <w:rFonts w:ascii="Times New Roman" w:eastAsia="Times New Roman" w:hAnsi="Times New Roman" w:cs="Times New Roman"/>
          <w:iCs/>
          <w:sz w:val="24"/>
          <w:szCs w:val="24"/>
        </w:rPr>
        <w:t>loga izmjena i dopuna Proračuna, iskazano je povećanje poreza na promet nekret</w:t>
      </w:r>
      <w:r w:rsidR="00650A06">
        <w:rPr>
          <w:rFonts w:ascii="Times New Roman" w:eastAsia="Times New Roman" w:hAnsi="Times New Roman" w:cs="Times New Roman"/>
          <w:iCs/>
          <w:sz w:val="24"/>
          <w:szCs w:val="24"/>
        </w:rPr>
        <w:t>nina u iznosu od 30.315,47 eura.</w:t>
      </w:r>
    </w:p>
    <w:p w:rsidR="00BF72D8" w:rsidRPr="009B5AC7" w:rsidRDefault="00BF72D8" w:rsidP="00BF7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F72D8" w:rsidRPr="009B5AC7" w:rsidRDefault="00BF72D8" w:rsidP="00BF72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5A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63 Pomoći </w:t>
      </w:r>
    </w:p>
    <w:p w:rsidR="00BF72D8" w:rsidRDefault="009502A8" w:rsidP="005C19C1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Usklađenja su izvršena u skladu s troškovnicima</w:t>
      </w:r>
      <w:r w:rsidR="005C19C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izračunima, te prijavom na javne natječaje unutar ovog petomjesečno</w:t>
      </w:r>
      <w:r w:rsidR="005C19C1">
        <w:rPr>
          <w:rFonts w:ascii="Times New Roman" w:eastAsia="Times New Roman" w:hAnsi="Times New Roman" w:cs="Times New Roman"/>
          <w:iCs/>
          <w:sz w:val="24"/>
          <w:szCs w:val="24"/>
        </w:rPr>
        <w:t>g razdoblja pa tako su povećane kapitalne pomoći iz državnog proračuna konkr</w:t>
      </w:r>
      <w:r w:rsidR="007E6B91">
        <w:rPr>
          <w:rFonts w:ascii="Times New Roman" w:eastAsia="Times New Roman" w:hAnsi="Times New Roman" w:cs="Times New Roman"/>
          <w:iCs/>
          <w:sz w:val="24"/>
          <w:szCs w:val="24"/>
        </w:rPr>
        <w:t>etno Ministarstva</w:t>
      </w:r>
      <w:r w:rsidR="00464212">
        <w:rPr>
          <w:rFonts w:ascii="Times New Roman" w:eastAsia="Times New Roman" w:hAnsi="Times New Roman" w:cs="Times New Roman"/>
          <w:iCs/>
          <w:sz w:val="24"/>
          <w:szCs w:val="24"/>
        </w:rPr>
        <w:t xml:space="preserve"> prostornog uređenja,</w:t>
      </w:r>
      <w:r w:rsidR="007E6B91">
        <w:rPr>
          <w:rFonts w:ascii="Times New Roman" w:eastAsia="Times New Roman" w:hAnsi="Times New Roman" w:cs="Times New Roman"/>
          <w:iCs/>
          <w:sz w:val="24"/>
          <w:szCs w:val="24"/>
        </w:rPr>
        <w:t xml:space="preserve"> graditeljstva i državne imovine</w:t>
      </w:r>
      <w:r w:rsidR="00464212">
        <w:rPr>
          <w:rFonts w:ascii="Times New Roman" w:eastAsia="Times New Roman" w:hAnsi="Times New Roman" w:cs="Times New Roman"/>
          <w:iCs/>
          <w:sz w:val="24"/>
          <w:szCs w:val="24"/>
        </w:rPr>
        <w:t xml:space="preserve"> od kojih se očekuje sufinanciranje pješačke staze </w:t>
      </w:r>
      <w:proofErr w:type="spellStart"/>
      <w:r w:rsidR="00464212">
        <w:rPr>
          <w:rFonts w:ascii="Times New Roman" w:eastAsia="Times New Roman" w:hAnsi="Times New Roman" w:cs="Times New Roman"/>
          <w:iCs/>
          <w:sz w:val="24"/>
          <w:szCs w:val="24"/>
        </w:rPr>
        <w:t>Lanišće</w:t>
      </w:r>
      <w:proofErr w:type="spellEnd"/>
      <w:r w:rsidR="00464212">
        <w:rPr>
          <w:rFonts w:ascii="Times New Roman" w:eastAsia="Times New Roman" w:hAnsi="Times New Roman" w:cs="Times New Roman"/>
          <w:iCs/>
          <w:sz w:val="24"/>
          <w:szCs w:val="24"/>
        </w:rPr>
        <w:t xml:space="preserve">-projekt prijavljen za sufinanciranje, te Izmjenama i dopunama </w:t>
      </w:r>
      <w:r w:rsidR="00337C62">
        <w:rPr>
          <w:rFonts w:ascii="Times New Roman" w:eastAsia="Times New Roman" w:hAnsi="Times New Roman" w:cs="Times New Roman"/>
          <w:iCs/>
          <w:sz w:val="24"/>
          <w:szCs w:val="24"/>
        </w:rPr>
        <w:t>iskazano</w:t>
      </w:r>
      <w:r w:rsidR="001C53FA">
        <w:rPr>
          <w:rFonts w:ascii="Times New Roman" w:eastAsia="Times New Roman" w:hAnsi="Times New Roman" w:cs="Times New Roman"/>
          <w:iCs/>
          <w:sz w:val="24"/>
          <w:szCs w:val="24"/>
        </w:rPr>
        <w:t xml:space="preserve"> je</w:t>
      </w:r>
      <w:r w:rsidR="00337C62">
        <w:rPr>
          <w:rFonts w:ascii="Times New Roman" w:eastAsia="Times New Roman" w:hAnsi="Times New Roman" w:cs="Times New Roman"/>
          <w:iCs/>
          <w:sz w:val="24"/>
          <w:szCs w:val="24"/>
        </w:rPr>
        <w:t xml:space="preserve"> povećanje za 23.850,00 €, usklađenje izvršeno u skladu s prijavom na natječaj, </w:t>
      </w:r>
      <w:r w:rsidR="006C56F4">
        <w:rPr>
          <w:rFonts w:ascii="Times New Roman" w:eastAsia="Times New Roman" w:hAnsi="Times New Roman" w:cs="Times New Roman"/>
          <w:iCs/>
          <w:sz w:val="24"/>
          <w:szCs w:val="24"/>
        </w:rPr>
        <w:t xml:space="preserve">iskazano je povećanje na tekućim pomoćima od proračunskih korisnika drugih proračuna konkretno Agencije za plaćanja u poljoprivredi i Agencije </w:t>
      </w:r>
      <w:r w:rsidR="000367D2">
        <w:rPr>
          <w:rFonts w:ascii="Times New Roman" w:eastAsia="Times New Roman" w:hAnsi="Times New Roman" w:cs="Times New Roman"/>
          <w:iCs/>
          <w:sz w:val="24"/>
          <w:szCs w:val="24"/>
        </w:rPr>
        <w:t xml:space="preserve">za promet i posredovanje </w:t>
      </w:r>
      <w:r w:rsidR="007D739B">
        <w:rPr>
          <w:rFonts w:ascii="Times New Roman" w:eastAsia="Times New Roman" w:hAnsi="Times New Roman" w:cs="Times New Roman"/>
          <w:iCs/>
          <w:sz w:val="24"/>
          <w:szCs w:val="24"/>
        </w:rPr>
        <w:t xml:space="preserve">u prometu nekretninama gdje je </w:t>
      </w:r>
      <w:r w:rsidR="000367D2">
        <w:rPr>
          <w:rFonts w:ascii="Times New Roman" w:eastAsia="Times New Roman" w:hAnsi="Times New Roman" w:cs="Times New Roman"/>
          <w:iCs/>
          <w:sz w:val="24"/>
          <w:szCs w:val="24"/>
        </w:rPr>
        <w:t>prijavljena zgrada Vatrogasno</w:t>
      </w:r>
      <w:r w:rsidR="00055923">
        <w:rPr>
          <w:rFonts w:ascii="Times New Roman" w:eastAsia="Times New Roman" w:hAnsi="Times New Roman" w:cs="Times New Roman"/>
          <w:iCs/>
          <w:sz w:val="24"/>
          <w:szCs w:val="24"/>
        </w:rPr>
        <w:t xml:space="preserve">g doma u Svetom Petru </w:t>
      </w:r>
      <w:proofErr w:type="spellStart"/>
      <w:r w:rsidR="00055923">
        <w:rPr>
          <w:rFonts w:ascii="Times New Roman" w:eastAsia="Times New Roman" w:hAnsi="Times New Roman" w:cs="Times New Roman"/>
          <w:iCs/>
          <w:sz w:val="24"/>
          <w:szCs w:val="24"/>
        </w:rPr>
        <w:t>Čvrstecu</w:t>
      </w:r>
      <w:proofErr w:type="spellEnd"/>
      <w:r w:rsidR="00055923">
        <w:rPr>
          <w:rFonts w:ascii="Times New Roman" w:eastAsia="Times New Roman" w:hAnsi="Times New Roman" w:cs="Times New Roman"/>
          <w:iCs/>
          <w:sz w:val="24"/>
          <w:szCs w:val="24"/>
        </w:rPr>
        <w:t>, te</w:t>
      </w:r>
      <w:r w:rsidR="000367D2">
        <w:rPr>
          <w:rFonts w:ascii="Times New Roman" w:eastAsia="Times New Roman" w:hAnsi="Times New Roman" w:cs="Times New Roman"/>
          <w:iCs/>
          <w:sz w:val="24"/>
          <w:szCs w:val="24"/>
        </w:rPr>
        <w:t xml:space="preserve"> preko Lokalne akcijske grupe –LAG trebala bi se odraditi rekonst</w:t>
      </w:r>
      <w:r w:rsidR="008A69CD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="000367D2">
        <w:rPr>
          <w:rFonts w:ascii="Times New Roman" w:eastAsia="Times New Roman" w:hAnsi="Times New Roman" w:cs="Times New Roman"/>
          <w:iCs/>
          <w:sz w:val="24"/>
          <w:szCs w:val="24"/>
        </w:rPr>
        <w:t xml:space="preserve">ukcija Društvenog doma </w:t>
      </w:r>
      <w:proofErr w:type="spellStart"/>
      <w:r w:rsidR="000367D2">
        <w:rPr>
          <w:rFonts w:ascii="Times New Roman" w:eastAsia="Times New Roman" w:hAnsi="Times New Roman" w:cs="Times New Roman"/>
          <w:iCs/>
          <w:sz w:val="24"/>
          <w:szCs w:val="24"/>
        </w:rPr>
        <w:t>Osuđevo</w:t>
      </w:r>
      <w:proofErr w:type="spellEnd"/>
      <w:r w:rsidR="000367D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2A292B">
        <w:rPr>
          <w:rFonts w:ascii="Times New Roman" w:eastAsia="Times New Roman" w:hAnsi="Times New Roman" w:cs="Times New Roman"/>
          <w:iCs/>
          <w:sz w:val="24"/>
          <w:szCs w:val="24"/>
        </w:rPr>
        <w:t>takođ</w:t>
      </w:r>
      <w:r w:rsidR="00F93075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="002A292B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="00F93075">
        <w:rPr>
          <w:rFonts w:ascii="Times New Roman" w:eastAsia="Times New Roman" w:hAnsi="Times New Roman" w:cs="Times New Roman"/>
          <w:iCs/>
          <w:sz w:val="24"/>
          <w:szCs w:val="24"/>
        </w:rPr>
        <w:t xml:space="preserve"> tekuće pomoći iz državnog proračuna-kompenzacijske </w:t>
      </w:r>
      <w:r w:rsidR="00F9307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mjere usklađene s ratama za 2023. godinu što nije bilo poznato u vrijeme donošenja proračuna, te je stoga izvršeno smanjenje u iznosu 50.090,00 € ili 6,52%, sredstva za izgradnju kulturnog centra smanjenja su za 150.000,00 eura budući da projekt nije prijavljen, a do kraja godine se ipak očekuje da će biti raspisan natječaj gdje bismo mogli navedeni projekt prijaviti, također su smanjena sredstva od pomoći za izgradnju Vatrogasnog doma </w:t>
      </w:r>
      <w:proofErr w:type="spellStart"/>
      <w:r w:rsidR="00F93075">
        <w:rPr>
          <w:rFonts w:ascii="Times New Roman" w:eastAsia="Times New Roman" w:hAnsi="Times New Roman" w:cs="Times New Roman"/>
          <w:iCs/>
          <w:sz w:val="24"/>
          <w:szCs w:val="24"/>
        </w:rPr>
        <w:t>Cirkvena</w:t>
      </w:r>
      <w:proofErr w:type="spellEnd"/>
      <w:r w:rsidR="00F9307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52CBF">
        <w:rPr>
          <w:rFonts w:ascii="Times New Roman" w:eastAsia="Times New Roman" w:hAnsi="Times New Roman" w:cs="Times New Roman"/>
          <w:iCs/>
          <w:sz w:val="24"/>
          <w:szCs w:val="24"/>
        </w:rPr>
        <w:t xml:space="preserve">u iznosu 100.000,00 € </w:t>
      </w:r>
      <w:r w:rsidR="00F93075">
        <w:rPr>
          <w:rFonts w:ascii="Times New Roman" w:eastAsia="Times New Roman" w:hAnsi="Times New Roman" w:cs="Times New Roman"/>
          <w:iCs/>
          <w:sz w:val="24"/>
          <w:szCs w:val="24"/>
        </w:rPr>
        <w:t>jer je rekonstrukcija već kre</w:t>
      </w:r>
      <w:r w:rsidR="00542620">
        <w:rPr>
          <w:rFonts w:ascii="Times New Roman" w:eastAsia="Times New Roman" w:hAnsi="Times New Roman" w:cs="Times New Roman"/>
          <w:iCs/>
          <w:sz w:val="24"/>
          <w:szCs w:val="24"/>
        </w:rPr>
        <w:t xml:space="preserve">nula, ali isključivo iz </w:t>
      </w:r>
      <w:r w:rsidR="00F93075">
        <w:rPr>
          <w:rFonts w:ascii="Times New Roman" w:eastAsia="Times New Roman" w:hAnsi="Times New Roman" w:cs="Times New Roman"/>
          <w:iCs/>
          <w:sz w:val="24"/>
          <w:szCs w:val="24"/>
        </w:rPr>
        <w:t xml:space="preserve"> sredstava Općine, također je povećan iznos za izgradnju jaslica u iznosu 101.570,00 € budući da je već izabran izvođač radova, te se kre</w:t>
      </w:r>
      <w:r w:rsidR="00055923">
        <w:rPr>
          <w:rFonts w:ascii="Times New Roman" w:eastAsia="Times New Roman" w:hAnsi="Times New Roman" w:cs="Times New Roman"/>
          <w:iCs/>
          <w:sz w:val="24"/>
          <w:szCs w:val="24"/>
        </w:rPr>
        <w:t xml:space="preserve">će s izgradnjom i </w:t>
      </w:r>
      <w:r w:rsidR="00F93075">
        <w:rPr>
          <w:rFonts w:ascii="Times New Roman" w:eastAsia="Times New Roman" w:hAnsi="Times New Roman" w:cs="Times New Roman"/>
          <w:iCs/>
          <w:sz w:val="24"/>
          <w:szCs w:val="24"/>
        </w:rPr>
        <w:t xml:space="preserve"> se pristupa potpisu Ugovora</w:t>
      </w:r>
      <w:r w:rsidR="00F03A2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93075">
        <w:rPr>
          <w:rFonts w:ascii="Times New Roman" w:eastAsia="Times New Roman" w:hAnsi="Times New Roman" w:cs="Times New Roman"/>
          <w:iCs/>
          <w:sz w:val="24"/>
          <w:szCs w:val="24"/>
        </w:rPr>
        <w:t xml:space="preserve"> budući  </w:t>
      </w:r>
      <w:r w:rsidR="0088678E">
        <w:rPr>
          <w:rFonts w:ascii="Times New Roman" w:eastAsia="Times New Roman" w:hAnsi="Times New Roman" w:cs="Times New Roman"/>
          <w:iCs/>
          <w:sz w:val="24"/>
          <w:szCs w:val="24"/>
        </w:rPr>
        <w:t xml:space="preserve">su odobrena sredstva </w:t>
      </w:r>
      <w:r w:rsidR="00726FBA">
        <w:rPr>
          <w:rFonts w:ascii="Times New Roman" w:eastAsia="Times New Roman" w:hAnsi="Times New Roman" w:cs="Times New Roman"/>
          <w:iCs/>
          <w:sz w:val="24"/>
          <w:szCs w:val="24"/>
        </w:rPr>
        <w:t>temeljem Ugovora o dodjeli bespovratnih sredstava za projekte koji se financiraju iz mehanizma za oporavak i otpornost, odnosno Provedbeno tijelo je Središnja agencija za financiranje i ugovaranje programa i projekata Europske unije</w:t>
      </w:r>
      <w:r w:rsidR="00F03A2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F72D8" w:rsidRDefault="00BF72D8" w:rsidP="00BF72D8">
      <w:pPr>
        <w:spacing w:after="0"/>
        <w:jc w:val="both"/>
        <w:rPr>
          <w:rFonts w:ascii="Arial" w:eastAsia="Times New Roman" w:hAnsi="Arial" w:cs="Arial"/>
          <w:iCs/>
        </w:rPr>
      </w:pPr>
    </w:p>
    <w:p w:rsidR="00BF72D8" w:rsidRDefault="00BF72D8" w:rsidP="00BF72D8">
      <w:pPr>
        <w:spacing w:after="0"/>
        <w:jc w:val="both"/>
        <w:rPr>
          <w:rFonts w:ascii="Arial" w:eastAsia="Times New Roman" w:hAnsi="Arial" w:cs="Arial"/>
          <w:iCs/>
        </w:rPr>
      </w:pPr>
    </w:p>
    <w:p w:rsidR="00BF72D8" w:rsidRDefault="00BF72D8" w:rsidP="00BF72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iCs/>
        </w:rPr>
      </w:pPr>
      <w:r w:rsidRPr="006442D8">
        <w:rPr>
          <w:rFonts w:ascii="Times New Roman" w:eastAsia="Times New Roman" w:hAnsi="Times New Roman" w:cs="Times New Roman"/>
          <w:b/>
          <w:bCs/>
          <w:iCs/>
        </w:rPr>
        <w:t>65 Prihodi od administrativnih pristojbi i po posebnim propisima</w:t>
      </w:r>
    </w:p>
    <w:p w:rsidR="00A71C83" w:rsidRPr="006442D8" w:rsidRDefault="00A71C83" w:rsidP="00BF72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iCs/>
        </w:rPr>
      </w:pPr>
    </w:p>
    <w:p w:rsidR="00BF72D8" w:rsidRPr="006442D8" w:rsidRDefault="00BF72D8" w:rsidP="00BF72D8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442D8">
        <w:rPr>
          <w:rFonts w:ascii="Times New Roman" w:eastAsia="Times New Roman" w:hAnsi="Times New Roman" w:cs="Times New Roman"/>
        </w:rPr>
        <w:t>Povećanje se</w:t>
      </w:r>
      <w:r w:rsidR="0018427B">
        <w:rPr>
          <w:rFonts w:ascii="Times New Roman" w:eastAsia="Times New Roman" w:hAnsi="Times New Roman" w:cs="Times New Roman"/>
        </w:rPr>
        <w:t xml:space="preserve"> odnosi  na povećanje prihoda od komunaln</w:t>
      </w:r>
      <w:r w:rsidR="00C54CE9">
        <w:rPr>
          <w:rFonts w:ascii="Times New Roman" w:eastAsia="Times New Roman" w:hAnsi="Times New Roman" w:cs="Times New Roman"/>
        </w:rPr>
        <w:t>e naknade u iznosu od 5.000,00 eura</w:t>
      </w:r>
      <w:r w:rsidR="0018427B">
        <w:rPr>
          <w:rFonts w:ascii="Times New Roman" w:eastAsia="Times New Roman" w:hAnsi="Times New Roman" w:cs="Times New Roman"/>
        </w:rPr>
        <w:t xml:space="preserve">, budući da su ovrhe i knjiženja založnih prava doprinijeli </w:t>
      </w:r>
      <w:r w:rsidR="00776B11">
        <w:rPr>
          <w:rFonts w:ascii="Times New Roman" w:eastAsia="Times New Roman" w:hAnsi="Times New Roman" w:cs="Times New Roman"/>
        </w:rPr>
        <w:t>povećanoj naplati i komunalne naknade i naknade za uređenje voda.</w:t>
      </w:r>
      <w:r w:rsidR="00C110B7">
        <w:rPr>
          <w:rFonts w:ascii="Times New Roman" w:eastAsia="Times New Roman" w:hAnsi="Times New Roman" w:cs="Times New Roman"/>
        </w:rPr>
        <w:t xml:space="preserve"> Također je povećano Sufinanciranje cijene usluge, participacije i sl.-odnosno sufinanciranje roditelja kod Proračunskog korisnika Dječje</w:t>
      </w:r>
      <w:r w:rsidR="00C54CE9">
        <w:rPr>
          <w:rFonts w:ascii="Times New Roman" w:eastAsia="Times New Roman" w:hAnsi="Times New Roman" w:cs="Times New Roman"/>
        </w:rPr>
        <w:t>g vrtića Žabac za 5.936,42 eura.</w:t>
      </w:r>
    </w:p>
    <w:p w:rsidR="00BF72D8" w:rsidRPr="006442D8" w:rsidRDefault="00BF72D8" w:rsidP="00BF72D8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</w:rPr>
      </w:pPr>
    </w:p>
    <w:p w:rsidR="006601C2" w:rsidRPr="006442D8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01C2" w:rsidRDefault="00E75A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</w:t>
      </w:r>
      <w:r w:rsidR="00CA2226">
        <w:rPr>
          <w:rFonts w:ascii="Times New Roman" w:eastAsia="Times New Roman" w:hAnsi="Times New Roman" w:cs="Times New Roman"/>
          <w:sz w:val="24"/>
        </w:rPr>
        <w:t>stalim kontima na razini razreda 6</w:t>
      </w:r>
      <w:r>
        <w:rPr>
          <w:rFonts w:ascii="Times New Roman" w:eastAsia="Times New Roman" w:hAnsi="Times New Roman" w:cs="Times New Roman"/>
          <w:sz w:val="24"/>
        </w:rPr>
        <w:t>, kao što se vidi u</w:t>
      </w:r>
      <w:r w:rsidR="005152DC">
        <w:rPr>
          <w:rFonts w:ascii="Times New Roman" w:eastAsia="Times New Roman" w:hAnsi="Times New Roman" w:cs="Times New Roman"/>
          <w:sz w:val="24"/>
        </w:rPr>
        <w:t xml:space="preserve"> gore razrađenoj tablici nisu </w:t>
      </w:r>
      <w:r w:rsidR="00CA2226">
        <w:rPr>
          <w:rFonts w:ascii="Times New Roman" w:eastAsia="Times New Roman" w:hAnsi="Times New Roman" w:cs="Times New Roman"/>
          <w:sz w:val="24"/>
        </w:rPr>
        <w:t>vršene promjene, kao niti na prihodima od prodaje nefinancijske imovine razreda 7.</w:t>
      </w:r>
    </w:p>
    <w:p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5BBD" w:rsidRPr="00AB5BBD" w:rsidRDefault="00AB5BBD" w:rsidP="00AB5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BBD">
        <w:rPr>
          <w:rFonts w:ascii="Times New Roman" w:eastAsia="Times New Roman" w:hAnsi="Times New Roman" w:cs="Times New Roman"/>
          <w:b/>
          <w:bCs/>
          <w:sz w:val="24"/>
          <w:szCs w:val="24"/>
        </w:rPr>
        <w:t>b) RASHODI I IZDACI</w:t>
      </w:r>
    </w:p>
    <w:p w:rsidR="00AB5BBD" w:rsidRPr="00AB5BBD" w:rsidRDefault="00AB5BBD" w:rsidP="00AB5BB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5BBD" w:rsidRDefault="00AB5BBD" w:rsidP="00AB5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BBD">
        <w:rPr>
          <w:rFonts w:ascii="Times New Roman" w:hAnsi="Times New Roman" w:cs="Times New Roman"/>
          <w:sz w:val="24"/>
          <w:szCs w:val="24"/>
        </w:rPr>
        <w:t>U strukturi ukupnih rashoda i izdataka Proračuna predlaže se povećan</w:t>
      </w:r>
      <w:r w:rsidR="0084590E">
        <w:rPr>
          <w:rFonts w:ascii="Times New Roman" w:hAnsi="Times New Roman" w:cs="Times New Roman"/>
          <w:sz w:val="24"/>
          <w:szCs w:val="24"/>
        </w:rPr>
        <w:t>je rashoda poslovanja za 173.832,95</w:t>
      </w:r>
      <w:r w:rsidR="00457A0E">
        <w:rPr>
          <w:rFonts w:ascii="Times New Roman" w:hAnsi="Times New Roman" w:cs="Times New Roman"/>
          <w:sz w:val="24"/>
          <w:szCs w:val="24"/>
        </w:rPr>
        <w:t xml:space="preserve"> eura</w:t>
      </w:r>
      <w:r w:rsidRPr="00AB5BBD">
        <w:rPr>
          <w:rFonts w:ascii="Times New Roman" w:hAnsi="Times New Roman" w:cs="Times New Roman"/>
          <w:sz w:val="24"/>
          <w:szCs w:val="24"/>
        </w:rPr>
        <w:t>, rashoda za nabavu nefin</w:t>
      </w:r>
      <w:r w:rsidR="0084590E">
        <w:rPr>
          <w:rFonts w:ascii="Times New Roman" w:hAnsi="Times New Roman" w:cs="Times New Roman"/>
          <w:sz w:val="24"/>
          <w:szCs w:val="24"/>
        </w:rPr>
        <w:t>ancijske imovine za 310.061,05</w:t>
      </w:r>
      <w:r w:rsidR="00457A0E">
        <w:rPr>
          <w:rFonts w:ascii="Times New Roman" w:hAnsi="Times New Roman" w:cs="Times New Roman"/>
          <w:sz w:val="24"/>
          <w:szCs w:val="24"/>
        </w:rPr>
        <w:t xml:space="preserve"> eura</w:t>
      </w:r>
      <w:r w:rsidR="0084590E">
        <w:rPr>
          <w:rFonts w:ascii="Times New Roman" w:hAnsi="Times New Roman" w:cs="Times New Roman"/>
          <w:sz w:val="24"/>
          <w:szCs w:val="24"/>
        </w:rPr>
        <w:t>.</w:t>
      </w:r>
      <w:r w:rsidR="00C16883">
        <w:rPr>
          <w:rFonts w:ascii="Times New Roman" w:hAnsi="Times New Roman" w:cs="Times New Roman"/>
          <w:sz w:val="24"/>
          <w:szCs w:val="24"/>
        </w:rPr>
        <w:t xml:space="preserve"> Također izdaci za otplatu glavnice primljenih kredita i zajmova nisu se mijenjali ovim I. Izmjenama i dopunama Proračuna za 2023. godinu.</w:t>
      </w:r>
    </w:p>
    <w:p w:rsidR="00DB34F3" w:rsidRDefault="00DB34F3" w:rsidP="00AB5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529" w:rsidRDefault="00191529" w:rsidP="00AB5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529" w:rsidRDefault="00191529" w:rsidP="00AB5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529" w:rsidRDefault="00191529" w:rsidP="00AB5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529" w:rsidRDefault="00191529" w:rsidP="00AB5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529" w:rsidRDefault="00191529" w:rsidP="00AB5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1AD" w:rsidRDefault="00BD11AD" w:rsidP="000D3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1C2" w:rsidRPr="000D38EC" w:rsidRDefault="00AB5BBD" w:rsidP="000D38EC">
      <w:pPr>
        <w:jc w:val="both"/>
        <w:rPr>
          <w:rFonts w:ascii="Times New Roman" w:hAnsi="Times New Roman" w:cs="Times New Roman"/>
          <w:sz w:val="24"/>
          <w:szCs w:val="24"/>
        </w:rPr>
      </w:pPr>
      <w:r w:rsidRPr="00AB5BBD">
        <w:rPr>
          <w:rFonts w:ascii="Times New Roman" w:hAnsi="Times New Roman" w:cs="Times New Roman"/>
          <w:sz w:val="24"/>
          <w:szCs w:val="24"/>
        </w:rPr>
        <w:lastRenderedPageBreak/>
        <w:t>Tablica 3. Planirani rashodi</w:t>
      </w:r>
      <w:r w:rsidR="006C787A">
        <w:rPr>
          <w:rFonts w:ascii="Times New Roman" w:hAnsi="Times New Roman" w:cs="Times New Roman"/>
          <w:sz w:val="24"/>
          <w:szCs w:val="24"/>
        </w:rPr>
        <w:t xml:space="preserve"> i izdaci Proračuna Općine Sveti Ivan Žabno</w:t>
      </w:r>
      <w:r w:rsidRPr="00AB5BBD">
        <w:rPr>
          <w:rFonts w:ascii="Times New Roman" w:hAnsi="Times New Roman" w:cs="Times New Roman"/>
          <w:sz w:val="24"/>
          <w:szCs w:val="24"/>
        </w:rPr>
        <w:t xml:space="preserve"> za 2023. godinu i prijedlog povećanja/smanjenja</w:t>
      </w:r>
      <w:r w:rsidR="00DB34F3">
        <w:rPr>
          <w:rFonts w:ascii="Times New Roman" w:eastAsia="Times New Roman" w:hAnsi="Times New Roman" w:cs="Times New Roman"/>
          <w:sz w:val="24"/>
        </w:rPr>
        <w:tab/>
      </w:r>
    </w:p>
    <w:p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1017" w:type="dxa"/>
        <w:tblInd w:w="-856" w:type="dxa"/>
        <w:tblLook w:val="04A0" w:firstRow="1" w:lastRow="0" w:firstColumn="1" w:lastColumn="0" w:noHBand="0" w:noVBand="1"/>
      </w:tblPr>
      <w:tblGrid>
        <w:gridCol w:w="439"/>
        <w:gridCol w:w="3814"/>
        <w:gridCol w:w="1985"/>
        <w:gridCol w:w="1984"/>
        <w:gridCol w:w="925"/>
        <w:gridCol w:w="1870"/>
      </w:tblGrid>
      <w:tr w:rsidR="00DB34F3" w:rsidTr="00DB34F3">
        <w:trPr>
          <w:trHeight w:val="241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34F3" w:rsidRDefault="00DB3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34F3" w:rsidRDefault="00DB3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B34F3" w:rsidRDefault="00DB3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34F3" w:rsidRDefault="00DB3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NOVI IZNOS</w:t>
            </w:r>
          </w:p>
        </w:tc>
      </w:tr>
      <w:tr w:rsidR="00DB34F3" w:rsidTr="00DB34F3">
        <w:trPr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34F3" w:rsidRDefault="00DB3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B34F3" w:rsidRDefault="00DB3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B34F3" w:rsidTr="00DB34F3">
        <w:trPr>
          <w:trHeight w:val="241"/>
        </w:trPr>
        <w:tc>
          <w:tcPr>
            <w:tcW w:w="1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RASHODI</w:t>
            </w:r>
          </w:p>
        </w:tc>
      </w:tr>
      <w:tr w:rsidR="00DB34F3" w:rsidTr="00DB34F3">
        <w:trPr>
          <w:trHeight w:val="24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RADHODI POSLOVANJA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DB34F3" w:rsidRDefault="00A66AA4" w:rsidP="00A66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1.650.964,00</w:t>
            </w:r>
            <w:r w:rsidR="00DB34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DB34F3" w:rsidRDefault="00995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173.832,95 </w:t>
            </w:r>
            <w:r w:rsidR="00DB34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DB34F3" w:rsidRDefault="00E10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10,53</w:t>
            </w:r>
            <w:r w:rsidR="00DB34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DB34F3" w:rsidRDefault="00E10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1.824.796,95</w:t>
            </w:r>
            <w:r w:rsidR="00DB34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DB34F3" w:rsidTr="00DB34F3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9D2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F2C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243.338,00</w:t>
            </w:r>
            <w:r w:rsidR="006F2C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7B4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95BB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9.123,45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95B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E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9471E">
              <w:rPr>
                <w:rFonts w:ascii="Arial" w:eastAsia="Times New Roman" w:hAnsi="Arial" w:cs="Arial"/>
                <w:sz w:val="18"/>
                <w:szCs w:val="18"/>
              </w:rPr>
              <w:t>3,75</w:t>
            </w:r>
            <w:r w:rsidR="00DB34F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9D2D54" w:rsidP="009D2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252.461,45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</w:tr>
      <w:tr w:rsidR="00DB34F3" w:rsidTr="00DB34F3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94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F2C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593.435,00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F2C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94701E" w:rsidP="00995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95BB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105.591,59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426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17,79</w:t>
            </w:r>
            <w:r w:rsidR="00DB34F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4262AF" w:rsidP="0042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699.026,59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  <w:tr w:rsidR="00DB34F3" w:rsidTr="00DB34F3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170974" w:rsidP="0017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13.187,00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F2C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170974" w:rsidP="0017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995B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201,00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170974" w:rsidP="009470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1,52</w:t>
            </w:r>
            <w:r w:rsidR="00DB34F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F308FC" w:rsidP="00F3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13.388,00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  <w:tr w:rsidR="00DB34F3" w:rsidTr="00DB34F3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Subvencije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1C5836" w:rsidP="001C58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40.000,00</w:t>
            </w:r>
            <w:r w:rsidR="006F2C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1C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995BB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E07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1702CE" w:rsidP="00170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0,00</w:t>
            </w:r>
            <w:r w:rsidR="00DB34F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170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40.000,00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  <w:tr w:rsidR="00DB34F3" w:rsidTr="00DB34F3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6F2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8009B7">
              <w:rPr>
                <w:rFonts w:ascii="Arial" w:eastAsia="Times New Roman" w:hAnsi="Arial" w:cs="Arial"/>
                <w:sz w:val="20"/>
                <w:szCs w:val="20"/>
              </w:rPr>
              <w:t>111.254,00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013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EE07E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009B7">
              <w:rPr>
                <w:rFonts w:ascii="Arial" w:eastAsia="Times New Roman" w:hAnsi="Arial" w:cs="Arial"/>
                <w:sz w:val="20"/>
                <w:szCs w:val="20"/>
              </w:rPr>
              <w:t>-11,00</w:t>
            </w:r>
            <w:r w:rsidR="00EE07E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CD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009B7"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  <w:r w:rsidR="00DB34F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800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111.243,00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</w:tr>
      <w:tr w:rsidR="00DB34F3" w:rsidTr="00DB34F3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6F2CD3" w:rsidP="006F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84.731,00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013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-4.308,09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E07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CD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0</w:t>
            </w:r>
            <w:r w:rsidR="00DB34F3">
              <w:rPr>
                <w:rFonts w:ascii="Arial" w:eastAsia="Times New Roman" w:hAnsi="Arial" w:cs="Arial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DB34F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5D045F" w:rsidP="005D0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80.422,91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  <w:tr w:rsidR="00DB34F3" w:rsidTr="00EF6638">
        <w:trPr>
          <w:trHeight w:val="3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Ostali rashodi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3F7F24" w:rsidP="003F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565.019,00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3F7F24" w:rsidP="003F7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63.236,00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3F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11,19</w:t>
            </w:r>
            <w:r w:rsidR="00DB34F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BA0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628.255,00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</w:tr>
      <w:tr w:rsidR="00DB34F3" w:rsidTr="00DB34F3">
        <w:trPr>
          <w:trHeight w:val="24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DB34F3" w:rsidRDefault="00EF6638" w:rsidP="00EF6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1.396.542,00</w:t>
            </w:r>
            <w:r w:rsidR="00DB34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DB34F3" w:rsidRDefault="00EF6638" w:rsidP="00EF6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310.061,05</w:t>
            </w:r>
            <w:r w:rsidR="00DB34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DB34F3" w:rsidRDefault="00EF6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22,20</w:t>
            </w:r>
            <w:r w:rsidR="00DB34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DB34F3" w:rsidRDefault="00EF6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1.706.603,05</w:t>
            </w:r>
            <w:r w:rsidR="00DB34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DB34F3" w:rsidTr="00DB34F3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dugotrajne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FC05F3" w:rsidP="00FC0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10.000,00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805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DB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FC0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10.000,00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</w:tr>
      <w:tr w:rsidR="00DB34F3" w:rsidTr="00DB34F3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805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584.863,00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805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166.682,18 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86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28,50</w:t>
            </w:r>
            <w:r w:rsidR="00DB34F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0E7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62C31">
              <w:rPr>
                <w:rFonts w:ascii="Arial" w:eastAsia="Times New Roman" w:hAnsi="Arial" w:cs="Arial"/>
                <w:sz w:val="20"/>
                <w:szCs w:val="20"/>
              </w:rPr>
              <w:t>751.545,18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</w:tr>
      <w:tr w:rsidR="00DB34F3" w:rsidTr="00DB34F3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271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801.679,00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271269" w:rsidP="00271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143.378,87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271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17,88</w:t>
            </w:r>
            <w:r w:rsidR="00DB34F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271269" w:rsidP="00271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945.057,87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71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</w:tr>
      <w:tr w:rsidR="00DB34F3" w:rsidTr="00DB34F3">
        <w:trPr>
          <w:trHeight w:val="241"/>
        </w:trPr>
        <w:tc>
          <w:tcPr>
            <w:tcW w:w="1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IZDACI</w:t>
            </w:r>
          </w:p>
        </w:tc>
      </w:tr>
      <w:tr w:rsidR="00DB34F3" w:rsidTr="00DB34F3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F3" w:rsidRDefault="00DB3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062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119.600,00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062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0,00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713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0,00</w:t>
            </w:r>
            <w:r w:rsidR="00DB34F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4F3" w:rsidRDefault="000E71B6" w:rsidP="000E7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119.600,00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4F3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</w:tr>
    </w:tbl>
    <w:p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04C7E" w:rsidRDefault="00804C7E" w:rsidP="00804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C7E">
        <w:rPr>
          <w:rFonts w:ascii="Times New Roman" w:hAnsi="Times New Roman" w:cs="Times New Roman"/>
          <w:b/>
          <w:sz w:val="24"/>
          <w:szCs w:val="24"/>
        </w:rPr>
        <w:t>RASHODI</w:t>
      </w:r>
    </w:p>
    <w:p w:rsidR="00A145F2" w:rsidRDefault="00A145F2" w:rsidP="00804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Rashodi za zaposlene</w:t>
      </w:r>
    </w:p>
    <w:p w:rsidR="00011A74" w:rsidRDefault="00011A74" w:rsidP="00804C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5F2" w:rsidRDefault="00A145F2" w:rsidP="00804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73D">
        <w:rPr>
          <w:rFonts w:ascii="Times New Roman" w:hAnsi="Times New Roman" w:cs="Times New Roman"/>
          <w:sz w:val="24"/>
          <w:szCs w:val="24"/>
        </w:rPr>
        <w:t xml:space="preserve">     Promjene se odnose na povećanje rashoda </w:t>
      </w:r>
      <w:r w:rsidR="00FD0063">
        <w:rPr>
          <w:rFonts w:ascii="Times New Roman" w:hAnsi="Times New Roman" w:cs="Times New Roman"/>
          <w:sz w:val="24"/>
          <w:szCs w:val="24"/>
        </w:rPr>
        <w:t xml:space="preserve">od 9.123,45  eura </w:t>
      </w:r>
      <w:r w:rsidR="00D64C19" w:rsidRPr="0090073D">
        <w:rPr>
          <w:rFonts w:ascii="Times New Roman" w:hAnsi="Times New Roman" w:cs="Times New Roman"/>
          <w:sz w:val="24"/>
          <w:szCs w:val="24"/>
        </w:rPr>
        <w:t>kod Dječjeg vrtića Žabac za isplatu nagrada za radne rezultate u dozvoljenom neoporezivom iznosu</w:t>
      </w:r>
      <w:r w:rsidR="005D0BE8">
        <w:rPr>
          <w:rFonts w:ascii="Times New Roman" w:hAnsi="Times New Roman" w:cs="Times New Roman"/>
          <w:sz w:val="24"/>
          <w:szCs w:val="24"/>
        </w:rPr>
        <w:t>.</w:t>
      </w:r>
    </w:p>
    <w:p w:rsidR="0090073D" w:rsidRPr="0090073D" w:rsidRDefault="0090073D" w:rsidP="00804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C7E" w:rsidRPr="00804C7E" w:rsidRDefault="00804C7E" w:rsidP="00804C7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4C7E">
        <w:rPr>
          <w:rFonts w:ascii="Times New Roman" w:hAnsi="Times New Roman" w:cs="Times New Roman"/>
          <w:b/>
          <w:bCs/>
          <w:iCs/>
          <w:sz w:val="24"/>
          <w:szCs w:val="24"/>
        </w:rPr>
        <w:t>32  Materijalni rashodi</w:t>
      </w:r>
    </w:p>
    <w:p w:rsidR="00804C7E" w:rsidRDefault="00A0464C" w:rsidP="00804C7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Najveće povećanje bilježi se </w:t>
      </w:r>
      <w:r w:rsidR="00F77FE7">
        <w:rPr>
          <w:rFonts w:ascii="Times New Roman" w:hAnsi="Times New Roman" w:cs="Times New Roman"/>
          <w:iCs/>
          <w:sz w:val="24"/>
          <w:szCs w:val="24"/>
        </w:rPr>
        <w:t>na materijalu i dijelovima za tekuće i investicijsko održavanje domova u iznosu 30.800,00 eura, kao i na uslugama tekućeg i investicijskog održavanja društvenih domova</w:t>
      </w:r>
      <w:r w:rsidR="00034047">
        <w:rPr>
          <w:rFonts w:ascii="Times New Roman" w:hAnsi="Times New Roman" w:cs="Times New Roman"/>
          <w:iCs/>
          <w:sz w:val="24"/>
          <w:szCs w:val="24"/>
        </w:rPr>
        <w:t xml:space="preserve"> i zgrada  na području Općine u iznosu 40</w:t>
      </w:r>
      <w:r w:rsidR="00F77FE7">
        <w:rPr>
          <w:rFonts w:ascii="Times New Roman" w:hAnsi="Times New Roman" w:cs="Times New Roman"/>
          <w:iCs/>
          <w:sz w:val="24"/>
          <w:szCs w:val="24"/>
        </w:rPr>
        <w:t>.300,00 eura,</w:t>
      </w:r>
      <w:r w:rsidR="002D5F32">
        <w:rPr>
          <w:rFonts w:ascii="Times New Roman" w:hAnsi="Times New Roman" w:cs="Times New Roman"/>
          <w:iCs/>
          <w:sz w:val="24"/>
          <w:szCs w:val="24"/>
        </w:rPr>
        <w:t xml:space="preserve"> budući da se intenzivno radi na obnavljanju takovih građevina što doprinosi razv</w:t>
      </w:r>
      <w:r w:rsidR="000C0449">
        <w:rPr>
          <w:rFonts w:ascii="Times New Roman" w:hAnsi="Times New Roman" w:cs="Times New Roman"/>
          <w:iCs/>
          <w:sz w:val="24"/>
          <w:szCs w:val="24"/>
        </w:rPr>
        <w:t>oju zajednice i ruralne sredine. T</w:t>
      </w:r>
      <w:r w:rsidR="00F77FE7">
        <w:rPr>
          <w:rFonts w:ascii="Times New Roman" w:hAnsi="Times New Roman" w:cs="Times New Roman"/>
          <w:iCs/>
          <w:sz w:val="24"/>
          <w:szCs w:val="24"/>
        </w:rPr>
        <w:t>akođer su povećane usluge tekućeg i investicijskog održavanja putne i kanalske mreže i mostova u ukupnom izno</w:t>
      </w:r>
      <w:r w:rsidR="0091723F">
        <w:rPr>
          <w:rFonts w:ascii="Times New Roman" w:hAnsi="Times New Roman" w:cs="Times New Roman"/>
          <w:iCs/>
          <w:sz w:val="24"/>
          <w:szCs w:val="24"/>
        </w:rPr>
        <w:t>su od 8.500,00 eura.</w:t>
      </w:r>
      <w:r w:rsidR="002D5F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7F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723F">
        <w:rPr>
          <w:rFonts w:ascii="Times New Roman" w:hAnsi="Times New Roman" w:cs="Times New Roman"/>
          <w:iCs/>
          <w:sz w:val="24"/>
          <w:szCs w:val="24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>a troškovima pružanja savjetodavnih usluga-konzultantske usluge</w:t>
      </w:r>
      <w:r w:rsidR="002D5F32">
        <w:rPr>
          <w:rFonts w:ascii="Times New Roman" w:hAnsi="Times New Roman" w:cs="Times New Roman"/>
          <w:iCs/>
          <w:sz w:val="24"/>
          <w:szCs w:val="24"/>
        </w:rPr>
        <w:t xml:space="preserve"> izvršeno je povećanje</w:t>
      </w:r>
      <w:r>
        <w:rPr>
          <w:rFonts w:ascii="Times New Roman" w:hAnsi="Times New Roman" w:cs="Times New Roman"/>
          <w:iCs/>
          <w:sz w:val="24"/>
          <w:szCs w:val="24"/>
        </w:rPr>
        <w:t xml:space="preserve"> u iznosu 17.720,24 EUR</w:t>
      </w:r>
      <w:r w:rsidR="002D5F32">
        <w:rPr>
          <w:rFonts w:ascii="Times New Roman" w:hAnsi="Times New Roman" w:cs="Times New Roman"/>
          <w:iCs/>
          <w:sz w:val="24"/>
          <w:szCs w:val="24"/>
        </w:rPr>
        <w:t>-a, a odnosi se na</w:t>
      </w:r>
      <w:r w:rsidR="008C5083">
        <w:rPr>
          <w:rFonts w:ascii="Times New Roman" w:hAnsi="Times New Roman" w:cs="Times New Roman"/>
          <w:iCs/>
          <w:sz w:val="24"/>
          <w:szCs w:val="24"/>
        </w:rPr>
        <w:t xml:space="preserve">  angažiranje</w:t>
      </w:r>
      <w:r w:rsidR="00346D4C">
        <w:rPr>
          <w:rFonts w:ascii="Times New Roman" w:hAnsi="Times New Roman" w:cs="Times New Roman"/>
          <w:iCs/>
          <w:sz w:val="24"/>
          <w:szCs w:val="24"/>
        </w:rPr>
        <w:t xml:space="preserve"> vanjskih suradnika za </w:t>
      </w:r>
      <w:r w:rsidR="006B6EF0">
        <w:rPr>
          <w:rFonts w:ascii="Times New Roman" w:hAnsi="Times New Roman" w:cs="Times New Roman"/>
          <w:iCs/>
          <w:sz w:val="24"/>
          <w:szCs w:val="24"/>
        </w:rPr>
        <w:t>vršenje stručnog nadzora</w:t>
      </w:r>
      <w:r w:rsidR="00346D4C">
        <w:rPr>
          <w:rFonts w:ascii="Times New Roman" w:hAnsi="Times New Roman" w:cs="Times New Roman"/>
          <w:iCs/>
          <w:sz w:val="24"/>
          <w:szCs w:val="24"/>
        </w:rPr>
        <w:t>, prijave na natječaje</w:t>
      </w:r>
      <w:r w:rsidR="006B6EF0">
        <w:rPr>
          <w:rFonts w:ascii="Times New Roman" w:hAnsi="Times New Roman" w:cs="Times New Roman"/>
          <w:iCs/>
          <w:sz w:val="24"/>
          <w:szCs w:val="24"/>
        </w:rPr>
        <w:t>, izradu projek</w:t>
      </w:r>
      <w:r w:rsidR="00BB458C">
        <w:rPr>
          <w:rFonts w:ascii="Times New Roman" w:hAnsi="Times New Roman" w:cs="Times New Roman"/>
          <w:iCs/>
          <w:sz w:val="24"/>
          <w:szCs w:val="24"/>
        </w:rPr>
        <w:t xml:space="preserve">ata, idejnih rješenja. </w:t>
      </w:r>
      <w:r w:rsidR="00494D6C">
        <w:rPr>
          <w:rFonts w:ascii="Times New Roman" w:hAnsi="Times New Roman" w:cs="Times New Roman"/>
          <w:iCs/>
          <w:sz w:val="24"/>
          <w:szCs w:val="24"/>
        </w:rPr>
        <w:t>Također</w:t>
      </w:r>
      <w:r w:rsidR="00E30214">
        <w:rPr>
          <w:rFonts w:ascii="Times New Roman" w:hAnsi="Times New Roman" w:cs="Times New Roman"/>
          <w:iCs/>
          <w:sz w:val="24"/>
          <w:szCs w:val="24"/>
        </w:rPr>
        <w:t>,</w:t>
      </w:r>
      <w:r w:rsidR="00494D6C">
        <w:rPr>
          <w:rFonts w:ascii="Times New Roman" w:hAnsi="Times New Roman" w:cs="Times New Roman"/>
          <w:iCs/>
          <w:sz w:val="24"/>
          <w:szCs w:val="24"/>
        </w:rPr>
        <w:t xml:space="preserve"> povećanje Usluga agencija, student</w:t>
      </w:r>
      <w:r w:rsidR="00934E22">
        <w:rPr>
          <w:rFonts w:ascii="Times New Roman" w:hAnsi="Times New Roman" w:cs="Times New Roman"/>
          <w:iCs/>
          <w:sz w:val="24"/>
          <w:szCs w:val="24"/>
        </w:rPr>
        <w:t>s</w:t>
      </w:r>
      <w:r w:rsidR="00A438BE">
        <w:rPr>
          <w:rFonts w:ascii="Times New Roman" w:hAnsi="Times New Roman" w:cs="Times New Roman"/>
          <w:iCs/>
          <w:sz w:val="24"/>
          <w:szCs w:val="24"/>
        </w:rPr>
        <w:t>kog servisa,</w:t>
      </w:r>
      <w:r w:rsidR="00934E22">
        <w:rPr>
          <w:rFonts w:ascii="Times New Roman" w:hAnsi="Times New Roman" w:cs="Times New Roman"/>
          <w:iCs/>
          <w:sz w:val="24"/>
          <w:szCs w:val="24"/>
        </w:rPr>
        <w:t xml:space="preserve"> zbog angažiranja vanjskog suradnika za Izradu plana gospodarenja otpadom.</w:t>
      </w:r>
    </w:p>
    <w:p w:rsidR="006144AD" w:rsidRPr="00804C7E" w:rsidRDefault="006144AD" w:rsidP="00804C7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4C7E" w:rsidRPr="00804C7E" w:rsidRDefault="00804C7E" w:rsidP="00804C7E">
      <w:pPr>
        <w:tabs>
          <w:tab w:val="left" w:pos="720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04C7E">
        <w:rPr>
          <w:rFonts w:ascii="Times New Roman" w:hAnsi="Times New Roman" w:cs="Times New Roman"/>
          <w:b/>
          <w:iCs/>
          <w:sz w:val="24"/>
          <w:szCs w:val="24"/>
        </w:rPr>
        <w:lastRenderedPageBreak/>
        <w:t>34 Financijski rashodi</w:t>
      </w:r>
    </w:p>
    <w:p w:rsidR="00804C7E" w:rsidRDefault="00804C7E" w:rsidP="00804C7E">
      <w:pPr>
        <w:tabs>
          <w:tab w:val="left" w:pos="7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C7E">
        <w:rPr>
          <w:rFonts w:ascii="Times New Roman" w:hAnsi="Times New Roman" w:cs="Times New Roman"/>
          <w:iCs/>
          <w:sz w:val="24"/>
          <w:szCs w:val="24"/>
        </w:rPr>
        <w:t>Promj</w:t>
      </w:r>
      <w:r w:rsidR="00095F0C">
        <w:rPr>
          <w:rFonts w:ascii="Times New Roman" w:hAnsi="Times New Roman" w:cs="Times New Roman"/>
          <w:iCs/>
          <w:sz w:val="24"/>
          <w:szCs w:val="24"/>
        </w:rPr>
        <w:t>ene se odnose na povećanje usluga platnog prometa kod banaka</w:t>
      </w:r>
      <w:r w:rsidR="00595422">
        <w:rPr>
          <w:rFonts w:ascii="Times New Roman" w:hAnsi="Times New Roman" w:cs="Times New Roman"/>
          <w:iCs/>
          <w:sz w:val="24"/>
          <w:szCs w:val="24"/>
        </w:rPr>
        <w:t>.</w:t>
      </w:r>
    </w:p>
    <w:p w:rsidR="00137ED9" w:rsidRDefault="00137ED9" w:rsidP="00804C7E">
      <w:pPr>
        <w:tabs>
          <w:tab w:val="left" w:pos="7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37 Naknade građanima i kućanstvima na temelju osiguranja i druge naknade </w:t>
      </w:r>
    </w:p>
    <w:p w:rsidR="00137ED9" w:rsidRPr="00B85159" w:rsidRDefault="00137ED9" w:rsidP="00804C7E">
      <w:pPr>
        <w:tabs>
          <w:tab w:val="left" w:pos="7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159">
        <w:rPr>
          <w:rFonts w:ascii="Times New Roman" w:hAnsi="Times New Roman" w:cs="Times New Roman"/>
          <w:iCs/>
          <w:sz w:val="24"/>
          <w:szCs w:val="24"/>
        </w:rPr>
        <w:t>Promjene se odnose na smanjenje sufinanciranja stipendija od 5.000,00 eura zbog premalo prijavljenih</w:t>
      </w:r>
      <w:r w:rsidR="00DE3E95">
        <w:rPr>
          <w:rFonts w:ascii="Times New Roman" w:hAnsi="Times New Roman" w:cs="Times New Roman"/>
          <w:iCs/>
          <w:sz w:val="24"/>
          <w:szCs w:val="24"/>
        </w:rPr>
        <w:t xml:space="preserve"> studenata.</w:t>
      </w:r>
    </w:p>
    <w:p w:rsidR="00804C7E" w:rsidRPr="00254968" w:rsidRDefault="00804C7E" w:rsidP="00254968">
      <w:pPr>
        <w:tabs>
          <w:tab w:val="left" w:pos="60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4968">
        <w:rPr>
          <w:rFonts w:ascii="Times New Roman" w:hAnsi="Times New Roman" w:cs="Times New Roman"/>
          <w:b/>
          <w:bCs/>
          <w:iCs/>
          <w:sz w:val="24"/>
          <w:szCs w:val="24"/>
        </w:rPr>
        <w:t>42 Rashodi za nabavu proizvedene dugotrajne imovine</w:t>
      </w:r>
      <w:r w:rsidR="00254968" w:rsidRPr="0025496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9E7191" w:rsidRDefault="00804C7E" w:rsidP="001910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54968">
        <w:rPr>
          <w:rFonts w:ascii="Times New Roman" w:hAnsi="Times New Roman" w:cs="Times New Roman"/>
          <w:sz w:val="24"/>
          <w:szCs w:val="24"/>
        </w:rPr>
        <w:t>Promjene</w:t>
      </w:r>
      <w:r w:rsidR="00254968" w:rsidRPr="00254968">
        <w:rPr>
          <w:rFonts w:ascii="Times New Roman" w:hAnsi="Times New Roman" w:cs="Times New Roman"/>
          <w:sz w:val="24"/>
          <w:szCs w:val="24"/>
        </w:rPr>
        <w:t xml:space="preserve"> se odnose na </w:t>
      </w:r>
      <w:r w:rsidR="00787202">
        <w:rPr>
          <w:rFonts w:ascii="Times New Roman" w:hAnsi="Times New Roman" w:cs="Times New Roman"/>
          <w:sz w:val="24"/>
          <w:szCs w:val="24"/>
        </w:rPr>
        <w:t xml:space="preserve">povećanje iznosa za modernizaciju nerazvrstanih cesta, dodatnog ulaganja u Društveni dom </w:t>
      </w:r>
      <w:proofErr w:type="spellStart"/>
      <w:r w:rsidR="00787202">
        <w:rPr>
          <w:rFonts w:ascii="Times New Roman" w:hAnsi="Times New Roman" w:cs="Times New Roman"/>
          <w:sz w:val="24"/>
          <w:szCs w:val="24"/>
        </w:rPr>
        <w:t>Osuđevo</w:t>
      </w:r>
      <w:proofErr w:type="spellEnd"/>
      <w:r w:rsidR="00787202">
        <w:rPr>
          <w:rFonts w:ascii="Times New Roman" w:hAnsi="Times New Roman" w:cs="Times New Roman"/>
          <w:sz w:val="24"/>
          <w:szCs w:val="24"/>
        </w:rPr>
        <w:t xml:space="preserve">, </w:t>
      </w:r>
      <w:r w:rsidR="00CF7251">
        <w:rPr>
          <w:rFonts w:ascii="Times New Roman" w:hAnsi="Times New Roman" w:cs="Times New Roman"/>
          <w:sz w:val="24"/>
          <w:szCs w:val="24"/>
        </w:rPr>
        <w:t xml:space="preserve">također povećanje iznosa za izgradnju jaslica budući da je izabran izvođač radova, također povećanje iskazano kod rekonstrukcije postojećeg nogometnog igrališta zbog projektne prijave preko Ministarstva turizma i sporta, </w:t>
      </w:r>
      <w:r w:rsidR="001910B5">
        <w:rPr>
          <w:rFonts w:ascii="Times New Roman" w:hAnsi="Times New Roman" w:cs="Times New Roman"/>
          <w:sz w:val="24"/>
          <w:szCs w:val="24"/>
        </w:rPr>
        <w:t xml:space="preserve">Kapitalni projekt </w:t>
      </w:r>
      <w:r w:rsidR="00CF7251">
        <w:rPr>
          <w:rFonts w:ascii="Times New Roman" w:hAnsi="Times New Roman" w:cs="Times New Roman"/>
          <w:sz w:val="24"/>
          <w:szCs w:val="24"/>
        </w:rPr>
        <w:t>izgradnja kulturnog centra smanjena je bud</w:t>
      </w:r>
      <w:r w:rsidR="001910B5">
        <w:rPr>
          <w:rFonts w:ascii="Times New Roman" w:hAnsi="Times New Roman" w:cs="Times New Roman"/>
          <w:sz w:val="24"/>
          <w:szCs w:val="24"/>
        </w:rPr>
        <w:t>ući da se ne zna da li će se do kraja godine uopće krenuti s realizacijom tog projekta.</w:t>
      </w:r>
      <w:r w:rsidR="001910B5">
        <w:rPr>
          <w:rFonts w:ascii="Times New Roman" w:eastAsia="Times New Roman" w:hAnsi="Times New Roman" w:cs="Times New Roman"/>
          <w:sz w:val="24"/>
        </w:rPr>
        <w:t xml:space="preserve"> </w:t>
      </w:r>
    </w:p>
    <w:p w:rsidR="009E7191" w:rsidRDefault="009E7191" w:rsidP="00E00A9A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B. RAČUN FINANCIRANJA </w:t>
      </w:r>
    </w:p>
    <w:p w:rsidR="00F72E2C" w:rsidRDefault="00C7174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Konto </w:t>
      </w:r>
      <w:r w:rsidR="006F6305">
        <w:rPr>
          <w:rFonts w:ascii="Times New Roman" w:eastAsia="Times New Roman" w:hAnsi="Times New Roman" w:cs="Times New Roman"/>
          <w:sz w:val="24"/>
          <w:u w:val="single"/>
        </w:rPr>
        <w:t>skupine 54 Izdaci za otplatu glavnice primljenih kredita i zajmova</w:t>
      </w:r>
      <w:r w:rsidR="006F6305">
        <w:rPr>
          <w:rFonts w:ascii="Times New Roman" w:eastAsia="Times New Roman" w:hAnsi="Times New Roman" w:cs="Times New Roman"/>
          <w:sz w:val="24"/>
        </w:rPr>
        <w:t xml:space="preserve"> </w:t>
      </w:r>
      <w:r w:rsidR="00EA2C06">
        <w:rPr>
          <w:rFonts w:ascii="Times New Roman" w:eastAsia="Times New Roman" w:hAnsi="Times New Roman" w:cs="Times New Roman"/>
          <w:sz w:val="24"/>
        </w:rPr>
        <w:t xml:space="preserve"> </w:t>
      </w:r>
      <w:r w:rsidR="00BC15EE">
        <w:rPr>
          <w:rFonts w:ascii="Times New Roman" w:eastAsia="Times New Roman" w:hAnsi="Times New Roman" w:cs="Times New Roman"/>
          <w:sz w:val="24"/>
        </w:rPr>
        <w:t>nije imao promjene u I. Izmjenama i dopunama Proračuna.</w:t>
      </w:r>
    </w:p>
    <w:p w:rsidR="00BC15EE" w:rsidRDefault="00BC15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65C5" w:rsidRDefault="002165C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E2C" w:rsidRPr="00A2589F" w:rsidRDefault="0024378D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2589F">
        <w:rPr>
          <w:rFonts w:ascii="Times New Roman" w:eastAsia="Times New Roman" w:hAnsi="Times New Roman" w:cs="Times New Roman"/>
          <w:b/>
          <w:sz w:val="24"/>
        </w:rPr>
        <w:t>C. RASPOLOŽIVA SREDSTVA IZ PRETHODNIH GODINA</w:t>
      </w:r>
    </w:p>
    <w:p w:rsidR="0024378D" w:rsidRDefault="0024378D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2589F">
        <w:rPr>
          <w:rFonts w:ascii="Times New Roman" w:eastAsia="Times New Roman" w:hAnsi="Times New Roman" w:cs="Times New Roman"/>
          <w:b/>
          <w:sz w:val="24"/>
        </w:rPr>
        <w:t xml:space="preserve">  (VIŠAK/MANJAK IZ PRETHODNIH GODINA)</w:t>
      </w:r>
    </w:p>
    <w:p w:rsidR="003F1ACB" w:rsidRPr="00A2589F" w:rsidRDefault="003F1ACB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4B30" w:rsidRDefault="003A7F9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razredu 9 Vlastiti izvori</w:t>
      </w:r>
      <w:r w:rsidR="000D422E">
        <w:rPr>
          <w:rFonts w:ascii="Times New Roman" w:eastAsia="Times New Roman" w:hAnsi="Times New Roman" w:cs="Times New Roman"/>
          <w:sz w:val="24"/>
        </w:rPr>
        <w:t xml:space="preserve"> </w:t>
      </w:r>
      <w:r w:rsidR="000F0F8A">
        <w:rPr>
          <w:rFonts w:ascii="Times New Roman" w:eastAsia="Times New Roman" w:hAnsi="Times New Roman" w:cs="Times New Roman"/>
          <w:sz w:val="24"/>
        </w:rPr>
        <w:t>I.</w:t>
      </w:r>
      <w:r w:rsidR="003F1ACB">
        <w:rPr>
          <w:rFonts w:ascii="Times New Roman" w:eastAsia="Times New Roman" w:hAnsi="Times New Roman" w:cs="Times New Roman"/>
          <w:sz w:val="24"/>
        </w:rPr>
        <w:t xml:space="preserve"> Izmjenama i </w:t>
      </w:r>
      <w:r w:rsidR="000D422E">
        <w:rPr>
          <w:rFonts w:ascii="Times New Roman" w:eastAsia="Times New Roman" w:hAnsi="Times New Roman" w:cs="Times New Roman"/>
          <w:sz w:val="24"/>
        </w:rPr>
        <w:t xml:space="preserve">dopunama Proračuna </w:t>
      </w:r>
      <w:r w:rsidR="00390C3C">
        <w:rPr>
          <w:rFonts w:ascii="Times New Roman" w:eastAsia="Times New Roman" w:hAnsi="Times New Roman" w:cs="Times New Roman"/>
          <w:sz w:val="24"/>
        </w:rPr>
        <w:t>za 2023</w:t>
      </w:r>
      <w:r w:rsidR="00E11DEB">
        <w:rPr>
          <w:rFonts w:ascii="Times New Roman" w:eastAsia="Times New Roman" w:hAnsi="Times New Roman" w:cs="Times New Roman"/>
          <w:sz w:val="24"/>
        </w:rPr>
        <w:t>. godinu planira se</w:t>
      </w:r>
      <w:r w:rsidR="00067149">
        <w:rPr>
          <w:rFonts w:ascii="Times New Roman" w:eastAsia="Times New Roman" w:hAnsi="Times New Roman" w:cs="Times New Roman"/>
          <w:sz w:val="24"/>
        </w:rPr>
        <w:t xml:space="preserve"> višak prihoda od 591.378,86 eura </w:t>
      </w:r>
      <w:r w:rsidR="000D422E">
        <w:rPr>
          <w:rFonts w:ascii="Times New Roman" w:eastAsia="Times New Roman" w:hAnsi="Times New Roman" w:cs="Times New Roman"/>
          <w:sz w:val="24"/>
        </w:rPr>
        <w:t xml:space="preserve"> kako je i navedeno u Odluci o raspodj</w:t>
      </w:r>
      <w:r w:rsidR="00067149">
        <w:rPr>
          <w:rFonts w:ascii="Times New Roman" w:eastAsia="Times New Roman" w:hAnsi="Times New Roman" w:cs="Times New Roman"/>
          <w:sz w:val="24"/>
        </w:rPr>
        <w:t xml:space="preserve">eli rezultata poslovanja </w:t>
      </w:r>
      <w:r w:rsidR="00C43386">
        <w:rPr>
          <w:rFonts w:ascii="Times New Roman" w:eastAsia="Times New Roman" w:hAnsi="Times New Roman" w:cs="Times New Roman"/>
          <w:sz w:val="24"/>
        </w:rPr>
        <w:t xml:space="preserve"> Općine Sveti Ivan Žabno </w:t>
      </w:r>
      <w:r w:rsidR="00067149">
        <w:rPr>
          <w:rFonts w:ascii="Times New Roman" w:eastAsia="Times New Roman" w:hAnsi="Times New Roman" w:cs="Times New Roman"/>
          <w:sz w:val="24"/>
        </w:rPr>
        <w:t>za 2022</w:t>
      </w:r>
      <w:r w:rsidR="000D422E">
        <w:rPr>
          <w:rFonts w:ascii="Times New Roman" w:eastAsia="Times New Roman" w:hAnsi="Times New Roman" w:cs="Times New Roman"/>
          <w:sz w:val="24"/>
        </w:rPr>
        <w:t xml:space="preserve">. godinu, te će služiti za </w:t>
      </w:r>
      <w:r w:rsidR="00261334">
        <w:rPr>
          <w:rFonts w:ascii="Times New Roman" w:eastAsia="Times New Roman" w:hAnsi="Times New Roman" w:cs="Times New Roman"/>
          <w:sz w:val="24"/>
        </w:rPr>
        <w:t>pokriće manjka u tekućoj godin</w:t>
      </w:r>
      <w:r w:rsidR="000A1050">
        <w:rPr>
          <w:rFonts w:ascii="Times New Roman" w:eastAsia="Times New Roman" w:hAnsi="Times New Roman" w:cs="Times New Roman"/>
          <w:sz w:val="24"/>
        </w:rPr>
        <w:t>i, kao i iz</w:t>
      </w:r>
      <w:r w:rsidR="000F5107">
        <w:rPr>
          <w:rFonts w:ascii="Times New Roman" w:eastAsia="Times New Roman" w:hAnsi="Times New Roman" w:cs="Times New Roman"/>
          <w:sz w:val="24"/>
        </w:rPr>
        <w:t>nos od 5.382.45 eura koji se odnosi</w:t>
      </w:r>
      <w:r w:rsidR="000A1050">
        <w:rPr>
          <w:rFonts w:ascii="Times New Roman" w:eastAsia="Times New Roman" w:hAnsi="Times New Roman" w:cs="Times New Roman"/>
          <w:sz w:val="24"/>
        </w:rPr>
        <w:t xml:space="preserve"> višak prihoda proračunskog</w:t>
      </w:r>
      <w:r w:rsidR="000F5107">
        <w:rPr>
          <w:rFonts w:ascii="Times New Roman" w:eastAsia="Times New Roman" w:hAnsi="Times New Roman" w:cs="Times New Roman"/>
          <w:sz w:val="24"/>
        </w:rPr>
        <w:t xml:space="preserve"> korisnika Dječjeg vrtića Žabac što ukupno čini 596.761,31 eur</w:t>
      </w:r>
      <w:r w:rsidR="00983B43">
        <w:rPr>
          <w:rFonts w:ascii="Times New Roman" w:eastAsia="Times New Roman" w:hAnsi="Times New Roman" w:cs="Times New Roman"/>
          <w:sz w:val="24"/>
        </w:rPr>
        <w:t>a</w:t>
      </w:r>
      <w:r w:rsidR="000F5107">
        <w:rPr>
          <w:rFonts w:ascii="Times New Roman" w:eastAsia="Times New Roman" w:hAnsi="Times New Roman" w:cs="Times New Roman"/>
          <w:sz w:val="24"/>
        </w:rPr>
        <w:t xml:space="preserve"> viška prihoda.</w:t>
      </w:r>
    </w:p>
    <w:p w:rsidR="00351E2F" w:rsidRDefault="00351E2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01F4" w:rsidRDefault="004601F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01F4" w:rsidRDefault="004601F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01F4" w:rsidRDefault="004601F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6ED7" w:rsidRDefault="00C86ED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6ED7" w:rsidRDefault="00C86ED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6ED7" w:rsidRDefault="00B3727A" w:rsidP="00B3727A">
      <w:pPr>
        <w:tabs>
          <w:tab w:val="left" w:pos="96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3727A" w:rsidRDefault="00B3727A" w:rsidP="00B3727A">
      <w:pPr>
        <w:tabs>
          <w:tab w:val="left" w:pos="96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727A" w:rsidRDefault="00B3727A" w:rsidP="00B3727A">
      <w:pPr>
        <w:tabs>
          <w:tab w:val="left" w:pos="96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093D" w:rsidRDefault="00B3093D" w:rsidP="00B3727A">
      <w:pPr>
        <w:tabs>
          <w:tab w:val="left" w:pos="96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727A" w:rsidRDefault="00B3727A" w:rsidP="00B3727A">
      <w:pPr>
        <w:tabs>
          <w:tab w:val="left" w:pos="96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21A5" w:rsidRDefault="004421A5" w:rsidP="00B3727A">
      <w:pPr>
        <w:tabs>
          <w:tab w:val="left" w:pos="96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727A" w:rsidRDefault="00B3727A" w:rsidP="00B3727A">
      <w:pPr>
        <w:tabs>
          <w:tab w:val="left" w:pos="96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1E2F" w:rsidRDefault="00351E2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E2C" w:rsidRDefault="00DB0ABE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III. </w:t>
      </w:r>
      <w:r w:rsidR="00EA2C06">
        <w:rPr>
          <w:rFonts w:ascii="Times New Roman" w:eastAsia="Times New Roman" w:hAnsi="Times New Roman" w:cs="Times New Roman"/>
          <w:b/>
          <w:sz w:val="24"/>
        </w:rPr>
        <w:t xml:space="preserve">OBRAZLOŽENJE POSEBNOG DIJELA </w:t>
      </w:r>
      <w:r w:rsidR="0012395F">
        <w:rPr>
          <w:rFonts w:ascii="Times New Roman" w:eastAsia="Times New Roman" w:hAnsi="Times New Roman" w:cs="Times New Roman"/>
          <w:b/>
          <w:sz w:val="24"/>
        </w:rPr>
        <w:t xml:space="preserve">I. </w:t>
      </w:r>
      <w:r w:rsidR="00EA2C06">
        <w:rPr>
          <w:rFonts w:ascii="Times New Roman" w:eastAsia="Times New Roman" w:hAnsi="Times New Roman" w:cs="Times New Roman"/>
          <w:b/>
          <w:sz w:val="24"/>
        </w:rPr>
        <w:t>IZMJENA I DOPUNA PRORAČUNA</w:t>
      </w:r>
      <w:r w:rsidR="005A4D8A">
        <w:rPr>
          <w:rFonts w:ascii="Times New Roman" w:eastAsia="Times New Roman" w:hAnsi="Times New Roman" w:cs="Times New Roman"/>
          <w:b/>
          <w:sz w:val="24"/>
        </w:rPr>
        <w:t xml:space="preserve"> OPĆINE SVETI IVAN ŽABNO ZA 2023</w:t>
      </w:r>
      <w:r w:rsidR="00EA2C06">
        <w:rPr>
          <w:rFonts w:ascii="Times New Roman" w:eastAsia="Times New Roman" w:hAnsi="Times New Roman" w:cs="Times New Roman"/>
          <w:b/>
          <w:sz w:val="24"/>
        </w:rPr>
        <w:t>. GODINU</w:t>
      </w:r>
    </w:p>
    <w:p w:rsidR="00652A33" w:rsidRDefault="00652A33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Slijedi obrazloženje rashoda  po Programima u Posebnom dijelu Izmjena i dopuna proračuna gdje je preglednije sadržan detaljan opis programa, aktivnosti i projekata. </w:t>
      </w:r>
    </w:p>
    <w:p w:rsidR="00F72E2C" w:rsidRDefault="00EA2C06">
      <w:pPr>
        <w:spacing w:after="0" w:line="259" w:lineRule="auto"/>
        <w:ind w:left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Izvršena su usklađenja plana rashoda sa stvarnim potrebama, tj. Izračunima </w:t>
      </w:r>
    </w:p>
    <w:p w:rsidR="00F72E2C" w:rsidRDefault="00EA2C06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(troškovnici, postupci javne nabave, ugovori i dr..), te izrađen prijedlog</w:t>
      </w:r>
      <w:r w:rsidR="00E16C6C">
        <w:rPr>
          <w:rFonts w:ascii="Times New Roman" w:eastAsia="Times New Roman" w:hAnsi="Times New Roman" w:cs="Times New Roman"/>
          <w:sz w:val="24"/>
        </w:rPr>
        <w:t xml:space="preserve"> Izmjena i dopuna u programima P</w:t>
      </w:r>
      <w:r>
        <w:rPr>
          <w:rFonts w:ascii="Times New Roman" w:eastAsia="Times New Roman" w:hAnsi="Times New Roman" w:cs="Times New Roman"/>
          <w:sz w:val="24"/>
        </w:rPr>
        <w:t>osebnog dijela Proračuna.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D4031" w:rsidRDefault="003D4031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412E58" w:rsidRPr="00412E58" w:rsidRDefault="00412E58" w:rsidP="00412E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E58">
        <w:rPr>
          <w:rFonts w:ascii="Times New Roman" w:eastAsia="Calibri" w:hAnsi="Times New Roman" w:cs="Times New Roman"/>
          <w:sz w:val="24"/>
          <w:szCs w:val="24"/>
        </w:rPr>
        <w:t>Ovim izmjenam</w:t>
      </w:r>
      <w:r>
        <w:rPr>
          <w:rFonts w:ascii="Times New Roman" w:eastAsia="Calibri" w:hAnsi="Times New Roman" w:cs="Times New Roman"/>
          <w:sz w:val="24"/>
          <w:szCs w:val="24"/>
        </w:rPr>
        <w:t xml:space="preserve">a i dopunama Proračuna povećavaju </w:t>
      </w:r>
      <w:r w:rsidRPr="00412E58">
        <w:rPr>
          <w:rFonts w:ascii="Times New Roman" w:eastAsia="Calibri" w:hAnsi="Times New Roman" w:cs="Times New Roman"/>
          <w:sz w:val="24"/>
          <w:szCs w:val="24"/>
        </w:rPr>
        <w:t>se ukupna sredstv</w:t>
      </w:r>
      <w:r w:rsidR="006A22EE">
        <w:rPr>
          <w:rFonts w:ascii="Times New Roman" w:eastAsia="Calibri" w:hAnsi="Times New Roman" w:cs="Times New Roman"/>
          <w:sz w:val="24"/>
          <w:szCs w:val="24"/>
        </w:rPr>
        <w:t xml:space="preserve">a za ostvarenje programa Jedinstvenog upravnog odjela </w:t>
      </w:r>
      <w:r w:rsidRPr="00412E58">
        <w:rPr>
          <w:rFonts w:ascii="Times New Roman" w:eastAsia="Calibri" w:hAnsi="Times New Roman" w:cs="Times New Roman"/>
          <w:sz w:val="24"/>
          <w:szCs w:val="24"/>
        </w:rPr>
        <w:t xml:space="preserve">i sada iznose  </w:t>
      </w:r>
      <w:r w:rsidR="006A22EE">
        <w:rPr>
          <w:rFonts w:ascii="Times New Roman" w:eastAsia="Calibri" w:hAnsi="Times New Roman" w:cs="Times New Roman"/>
          <w:b/>
          <w:sz w:val="24"/>
          <w:szCs w:val="24"/>
        </w:rPr>
        <w:t>3.392.763,33</w:t>
      </w:r>
      <w:r w:rsidRPr="00412E58">
        <w:rPr>
          <w:rFonts w:ascii="Times New Roman" w:eastAsia="Calibri" w:hAnsi="Times New Roman" w:cs="Times New Roman"/>
          <w:b/>
          <w:sz w:val="24"/>
          <w:szCs w:val="24"/>
        </w:rPr>
        <w:t xml:space="preserve"> eura</w:t>
      </w:r>
      <w:r w:rsidRPr="00412E58">
        <w:rPr>
          <w:rFonts w:ascii="Times New Roman" w:eastAsia="Calibri" w:hAnsi="Times New Roman" w:cs="Times New Roman"/>
          <w:sz w:val="24"/>
          <w:szCs w:val="24"/>
        </w:rPr>
        <w:t>, a istima će se financir</w:t>
      </w:r>
      <w:r w:rsidR="00B52BED">
        <w:rPr>
          <w:rFonts w:ascii="Times New Roman" w:eastAsia="Calibri" w:hAnsi="Times New Roman" w:cs="Times New Roman"/>
          <w:sz w:val="24"/>
          <w:szCs w:val="24"/>
        </w:rPr>
        <w:t>ati ukupno 12 (dvanaest</w:t>
      </w:r>
      <w:r w:rsidRPr="00412E58">
        <w:rPr>
          <w:rFonts w:ascii="Times New Roman" w:eastAsia="Calibri" w:hAnsi="Times New Roman" w:cs="Times New Roman"/>
          <w:sz w:val="24"/>
          <w:szCs w:val="24"/>
        </w:rPr>
        <w:t xml:space="preserve">) različitih programa koji su obuhvaćeni financijskim planom rashoda </w:t>
      </w:r>
      <w:r w:rsidR="00284BEE">
        <w:rPr>
          <w:rFonts w:ascii="Times New Roman" w:eastAsia="Calibri" w:hAnsi="Times New Roman" w:cs="Times New Roman"/>
          <w:sz w:val="24"/>
          <w:szCs w:val="24"/>
        </w:rPr>
        <w:t xml:space="preserve">jedinstvenog </w:t>
      </w:r>
      <w:r w:rsidRPr="00412E58">
        <w:rPr>
          <w:rFonts w:ascii="Times New Roman" w:eastAsia="Calibri" w:hAnsi="Times New Roman" w:cs="Times New Roman"/>
          <w:sz w:val="24"/>
          <w:szCs w:val="24"/>
        </w:rPr>
        <w:t xml:space="preserve">upravnog odjela. Sredstva kojima se </w:t>
      </w:r>
      <w:r w:rsidR="00C5698D">
        <w:rPr>
          <w:rFonts w:ascii="Times New Roman" w:eastAsia="Calibri" w:hAnsi="Times New Roman" w:cs="Times New Roman"/>
          <w:sz w:val="24"/>
          <w:szCs w:val="24"/>
        </w:rPr>
        <w:t>planiraju financirati programi Jedinstvenog u</w:t>
      </w:r>
      <w:r w:rsidRPr="00412E58">
        <w:rPr>
          <w:rFonts w:ascii="Times New Roman" w:eastAsia="Calibri" w:hAnsi="Times New Roman" w:cs="Times New Roman"/>
          <w:sz w:val="24"/>
          <w:szCs w:val="24"/>
        </w:rPr>
        <w:t>pravnog</w:t>
      </w:r>
      <w:r w:rsidR="00C5698D">
        <w:rPr>
          <w:rFonts w:ascii="Times New Roman" w:eastAsia="Calibri" w:hAnsi="Times New Roman" w:cs="Times New Roman"/>
          <w:sz w:val="24"/>
          <w:szCs w:val="24"/>
        </w:rPr>
        <w:t xml:space="preserve"> odjela </w:t>
      </w:r>
      <w:r w:rsidRPr="00412E58">
        <w:rPr>
          <w:rFonts w:ascii="Times New Roman" w:eastAsia="Calibri" w:hAnsi="Times New Roman" w:cs="Times New Roman"/>
          <w:sz w:val="24"/>
          <w:szCs w:val="24"/>
        </w:rPr>
        <w:t xml:space="preserve">povećavaju se  za iznos od </w:t>
      </w:r>
      <w:r w:rsidR="00F104EB">
        <w:rPr>
          <w:rFonts w:ascii="Times New Roman" w:eastAsia="Calibri" w:hAnsi="Times New Roman" w:cs="Times New Roman"/>
          <w:b/>
          <w:sz w:val="24"/>
          <w:szCs w:val="24"/>
        </w:rPr>
        <w:t>472.024,33 eura ili 16,</w:t>
      </w:r>
      <w:proofErr w:type="spellStart"/>
      <w:r w:rsidR="00F104EB">
        <w:rPr>
          <w:rFonts w:ascii="Times New Roman" w:eastAsia="Calibri" w:hAnsi="Times New Roman" w:cs="Times New Roman"/>
          <w:b/>
          <w:sz w:val="24"/>
          <w:szCs w:val="24"/>
        </w:rPr>
        <w:t>16</w:t>
      </w:r>
      <w:proofErr w:type="spellEnd"/>
      <w:r w:rsidRPr="00412E58">
        <w:rPr>
          <w:rFonts w:ascii="Times New Roman" w:eastAsia="Calibri" w:hAnsi="Times New Roman" w:cs="Times New Roman"/>
          <w:b/>
          <w:sz w:val="24"/>
          <w:szCs w:val="24"/>
        </w:rPr>
        <w:t xml:space="preserve"> %.</w:t>
      </w:r>
    </w:p>
    <w:p w:rsidR="00412E58" w:rsidRPr="00412E58" w:rsidRDefault="00412E58" w:rsidP="00412E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4031" w:rsidRDefault="003D4031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3D4031" w:rsidRDefault="00191BC7" w:rsidP="003D4031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Tablica broj 1</w:t>
      </w:r>
      <w:r w:rsidR="003D4031">
        <w:rPr>
          <w:rFonts w:ascii="Calibri" w:eastAsia="Calibri" w:hAnsi="Calibri" w:cs="Calibri"/>
          <w:b/>
          <w:sz w:val="24"/>
          <w:szCs w:val="24"/>
        </w:rPr>
        <w:t xml:space="preserve">:  Prikaz financijskih izmjena </w:t>
      </w:r>
      <w:r w:rsidR="00652A33">
        <w:rPr>
          <w:rFonts w:ascii="Calibri" w:eastAsia="Calibri" w:hAnsi="Calibri" w:cs="Calibri"/>
          <w:b/>
          <w:sz w:val="24"/>
          <w:szCs w:val="24"/>
        </w:rPr>
        <w:t>programa Jedinstvenog upravnog odjela</w:t>
      </w:r>
    </w:p>
    <w:p w:rsidR="003D4031" w:rsidRDefault="003D4031" w:rsidP="003D403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</w:p>
    <w:tbl>
      <w:tblPr>
        <w:tblStyle w:val="Reetkatablice"/>
        <w:tblW w:w="8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2269"/>
        <w:gridCol w:w="1702"/>
        <w:gridCol w:w="1702"/>
        <w:gridCol w:w="1844"/>
      </w:tblGrid>
      <w:tr w:rsidR="00A24EA7" w:rsidTr="00A24EA7">
        <w:trPr>
          <w:trHeight w:val="58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  <w:t xml:space="preserve">Proračun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</w:pPr>
          </w:p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  <w:t>I. izmjene i dopune Proračuna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</w:pPr>
          </w:p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  <w:t>Povećanje/</w:t>
            </w:r>
          </w:p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  <w:t>smanjenje</w:t>
            </w:r>
          </w:p>
        </w:tc>
      </w:tr>
      <w:tr w:rsidR="00A24EA7" w:rsidTr="00A24E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bookmarkStart w:id="1" w:name="_Hlk58269383"/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Financiranje redovne djelatnosti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9301A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</w:pPr>
          </w:p>
          <w:p w:rsidR="00A24EA7" w:rsidRDefault="00A24EA7" w:rsidP="009301A8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  <w:t>249.525,00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E960F7">
            <w:pPr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</w:pPr>
          </w:p>
          <w:p w:rsidR="00A24EA7" w:rsidRDefault="00A24EA7" w:rsidP="00E960F7">
            <w:pPr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  <w:t>15.249,24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2952E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 xml:space="preserve">                          264.774,24</w:t>
            </w:r>
          </w:p>
        </w:tc>
      </w:tr>
      <w:tr w:rsidR="00A24EA7" w:rsidTr="00A24E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Izgradnja cesta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AC17C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  <w:t>237.514,00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  <w:t>146.706,00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384.220,00</w:t>
            </w:r>
          </w:p>
        </w:tc>
      </w:tr>
      <w:tr w:rsidR="00A24EA7" w:rsidTr="00A24E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Izgradnja komunalne infrastrukture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  <w:t>242.998,00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  <w:t>57.000,00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299.998,00</w:t>
            </w:r>
          </w:p>
        </w:tc>
      </w:tr>
      <w:tr w:rsidR="00A24EA7" w:rsidTr="00A24E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Održavanje građevinskih objekata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  <w:t>51.216,00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7663B9">
            <w:pP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 xml:space="preserve">           5.497,13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56.713,13</w:t>
            </w:r>
          </w:p>
        </w:tc>
      </w:tr>
      <w:tr w:rsidR="00A24EA7" w:rsidTr="00A24E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bookmarkStart w:id="2" w:name="_Hlk103628641"/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Gradnja objekata u vlasništvu Općine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FF21A6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  <w:t xml:space="preserve">             169,817,00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FF21A6">
            <w:pPr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</w:pPr>
          </w:p>
          <w:p w:rsidR="00A24EA7" w:rsidRDefault="00A24EA7" w:rsidP="00FF21A6">
            <w:pPr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</w:p>
          <w:p w:rsidR="00A24EA7" w:rsidRDefault="00A24EA7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189.817,00</w:t>
            </w:r>
          </w:p>
        </w:tc>
      </w:tr>
      <w:tr w:rsidR="00A24EA7" w:rsidTr="00A24E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Školstvo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9F134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  <w:t xml:space="preserve">       153.486,00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9F134E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  <w:t xml:space="preserve">          -5.000,00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100B1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 xml:space="preserve">         148.486,00</w:t>
            </w:r>
          </w:p>
        </w:tc>
      </w:tr>
      <w:tr w:rsidR="00A24EA7" w:rsidTr="00A24E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Program predškolskog odgoja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  <w:t>514.276,00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101.570,00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57517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615.846,00</w:t>
            </w:r>
          </w:p>
        </w:tc>
      </w:tr>
      <w:tr w:rsidR="00A24EA7" w:rsidTr="00A24E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Sufinanciranje sporta, kulture i religije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8F3E2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  <w:t>436.714,00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8F3E2D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  <w:t xml:space="preserve">     -118.838,13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317.875,87</w:t>
            </w:r>
          </w:p>
        </w:tc>
      </w:tr>
      <w:tr w:rsidR="00A24EA7" w:rsidTr="00A24E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Sufinanciranje udruga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A723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  <w:t xml:space="preserve">          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6.000,00</w:t>
            </w:r>
          </w:p>
        </w:tc>
      </w:tr>
      <w:tr w:rsidR="00A24EA7" w:rsidTr="00A24E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Programi socijalne skrbi i zdravstva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B9624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hr-HR"/>
              </w:rPr>
              <w:t xml:space="preserve">      37.455,00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179.868,09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24EA7" w:rsidRDefault="00A24EA7" w:rsidP="00B96246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  <w:t>217.323,09</w:t>
            </w:r>
          </w:p>
        </w:tc>
      </w:tr>
      <w:tr w:rsidR="00A24EA7" w:rsidTr="00A24E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EA7" w:rsidRDefault="00A24EA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EA7" w:rsidRDefault="00A24EA7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Programi humanitarnih udruga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EA7" w:rsidRDefault="00A24EA7" w:rsidP="00B9624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 5.892,00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EA7" w:rsidRDefault="00A24EA7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1.872,00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EA7" w:rsidRDefault="00A24EA7" w:rsidP="00B96246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7.764,00</w:t>
            </w:r>
          </w:p>
        </w:tc>
      </w:tr>
      <w:tr w:rsidR="00A24EA7" w:rsidTr="00A24EA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EA7" w:rsidRDefault="00A24EA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EA7" w:rsidRDefault="00A24EA7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Društveni domovi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EA7" w:rsidRDefault="00A24EA7" w:rsidP="00B9624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43.538,00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EA7" w:rsidRDefault="00A24EA7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66.100,00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4EA7" w:rsidRDefault="00A24EA7" w:rsidP="00B96246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109.638,00</w:t>
            </w:r>
          </w:p>
        </w:tc>
      </w:tr>
      <w:tr w:rsidR="00A24EA7" w:rsidTr="00A24EA7">
        <w:trPr>
          <w:trHeight w:val="4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EA7" w:rsidRDefault="00A24EA7">
            <w:pPr>
              <w:rPr>
                <w:rFonts w:asciiTheme="minorHAnsi" w:eastAsia="Calibri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4EA7" w:rsidRDefault="00A24EA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4EA7" w:rsidRDefault="00A24EA7" w:rsidP="00FB4CB3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 w:eastAsia="hr-H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hr-HR"/>
              </w:rPr>
              <w:t xml:space="preserve">  2.146.431,00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4EA7" w:rsidRDefault="00A24EA7" w:rsidP="00C9109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hr-HR"/>
              </w:rPr>
              <w:t xml:space="preserve">       472.024,33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4EA7" w:rsidRDefault="00A24EA7" w:rsidP="00CF592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hr-HR"/>
              </w:rPr>
              <w:t xml:space="preserve">      2.618.455,33</w:t>
            </w:r>
          </w:p>
        </w:tc>
      </w:tr>
      <w:bookmarkEnd w:id="1"/>
      <w:bookmarkEnd w:id="2"/>
    </w:tbl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RAZDJEL 001 OPĆINSKO VIJEĆE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A22C2" w:rsidRDefault="00DA22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22C2" w:rsidRDefault="004C0EF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Nije imao izmjene.</w:t>
      </w:r>
    </w:p>
    <w:p w:rsidR="004C0EF8" w:rsidRDefault="004C0EF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RAZDJEL 002 JEDINSTVENI UPRAVNI ODJEL</w:t>
      </w: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1000 FINANCIRANJE REDOVNE DJELATNOSTI</w:t>
      </w:r>
    </w:p>
    <w:p w:rsidR="00F72E2C" w:rsidRDefault="00953DF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A100001 Materi</w:t>
      </w:r>
      <w:r w:rsidR="00EA2C06">
        <w:rPr>
          <w:rFonts w:ascii="Times New Roman" w:eastAsia="Times New Roman" w:hAnsi="Times New Roman" w:cs="Times New Roman"/>
          <w:sz w:val="24"/>
          <w:u w:val="single"/>
        </w:rPr>
        <w:t xml:space="preserve">jalni rashodi </w:t>
      </w:r>
      <w:r w:rsidR="00003B18">
        <w:rPr>
          <w:rFonts w:ascii="Times New Roman" w:eastAsia="Times New Roman" w:hAnsi="Times New Roman" w:cs="Times New Roman"/>
          <w:sz w:val="24"/>
        </w:rPr>
        <w:t>povećani su za 3</w:t>
      </w:r>
      <w:r w:rsidR="00EA2C06">
        <w:rPr>
          <w:rFonts w:ascii="Times New Roman" w:eastAsia="Times New Roman" w:hAnsi="Times New Roman" w:cs="Times New Roman"/>
          <w:sz w:val="24"/>
        </w:rPr>
        <w:t xml:space="preserve">.000,00 </w:t>
      </w:r>
      <w:r w:rsidR="00936FDD">
        <w:rPr>
          <w:rFonts w:ascii="Times New Roman" w:eastAsia="Times New Roman" w:hAnsi="Times New Roman" w:cs="Times New Roman"/>
          <w:sz w:val="24"/>
        </w:rPr>
        <w:t>eura</w:t>
      </w:r>
      <w:r w:rsidR="00EA2C06">
        <w:rPr>
          <w:rFonts w:ascii="Times New Roman" w:eastAsia="Times New Roman" w:hAnsi="Times New Roman" w:cs="Times New Roman"/>
          <w:sz w:val="24"/>
        </w:rPr>
        <w:t xml:space="preserve">. Materijal se </w:t>
      </w:r>
      <w:r w:rsidR="00003B18">
        <w:rPr>
          <w:rFonts w:ascii="Times New Roman" w:eastAsia="Times New Roman" w:hAnsi="Times New Roman" w:cs="Times New Roman"/>
          <w:sz w:val="24"/>
        </w:rPr>
        <w:t xml:space="preserve">odnosi na božićni nakit, te sirovinu za uređenje mjesta božićnim ukrasima, već u prvom mjesecu nabavljene </w:t>
      </w:r>
      <w:r w:rsidR="00C306AA">
        <w:rPr>
          <w:rFonts w:ascii="Times New Roman" w:eastAsia="Times New Roman" w:hAnsi="Times New Roman" w:cs="Times New Roman"/>
          <w:sz w:val="24"/>
        </w:rPr>
        <w:t xml:space="preserve">su </w:t>
      </w:r>
      <w:r w:rsidR="00003B18">
        <w:rPr>
          <w:rFonts w:ascii="Times New Roman" w:eastAsia="Times New Roman" w:hAnsi="Times New Roman" w:cs="Times New Roman"/>
          <w:sz w:val="24"/>
        </w:rPr>
        <w:t>pahulje koje su pregorjele, a do kraja godine očekuje se proširenje kićenog prostora na području općine pa samim time je ukazana potreba za dodatnim sredstvima.</w:t>
      </w: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Aktivnost A100005 Materijalni rashodi i rashodi za usluge povećana </w:t>
      </w:r>
      <w:r w:rsidR="00230C30">
        <w:rPr>
          <w:rFonts w:ascii="Times New Roman" w:eastAsia="Times New Roman" w:hAnsi="Times New Roman" w:cs="Times New Roman"/>
          <w:sz w:val="24"/>
        </w:rPr>
        <w:t xml:space="preserve"> je za 12.249,24 eura</w:t>
      </w:r>
      <w:r w:rsidR="001A7945">
        <w:rPr>
          <w:rFonts w:ascii="Times New Roman" w:eastAsia="Times New Roman" w:hAnsi="Times New Roman" w:cs="Times New Roman"/>
          <w:sz w:val="24"/>
        </w:rPr>
        <w:t xml:space="preserve"> ili 9,34%. Povećani su troškovi pružanja savjetodavnih konzultantskih usluga</w:t>
      </w:r>
      <w:r w:rsidR="0006065B">
        <w:rPr>
          <w:rFonts w:ascii="Times New Roman" w:eastAsia="Times New Roman" w:hAnsi="Times New Roman" w:cs="Times New Roman"/>
          <w:sz w:val="24"/>
        </w:rPr>
        <w:t xml:space="preserve"> za 17.420,24 jer je </w:t>
      </w:r>
      <w:r w:rsidR="00D61AF4">
        <w:rPr>
          <w:rFonts w:ascii="Times New Roman" w:eastAsia="Times New Roman" w:hAnsi="Times New Roman" w:cs="Times New Roman"/>
          <w:sz w:val="24"/>
        </w:rPr>
        <w:t xml:space="preserve"> prošao projekt izgradnje jaslica, a očekuje se početak i ostalih projekata u</w:t>
      </w:r>
      <w:r w:rsidR="00387E73">
        <w:rPr>
          <w:rFonts w:ascii="Times New Roman" w:eastAsia="Times New Roman" w:hAnsi="Times New Roman" w:cs="Times New Roman"/>
          <w:sz w:val="24"/>
        </w:rPr>
        <w:t xml:space="preserve"> toku ovih 2-3 mjeseca, povećan</w:t>
      </w:r>
      <w:r w:rsidR="00D61AF4">
        <w:rPr>
          <w:rFonts w:ascii="Times New Roman" w:eastAsia="Times New Roman" w:hAnsi="Times New Roman" w:cs="Times New Roman"/>
          <w:sz w:val="24"/>
        </w:rPr>
        <w:t>e su usluge platnog prometa od financijskih rashoda za 201,00 eura, zatim su smanjene usluge tekućeg i investicijskog održavanja-čišćenje snijega za 5.372,00 jer se ne očekuju padaline zbog zatopljenja, budući da je i prethodna godina prošla bez oborina.</w:t>
      </w:r>
    </w:p>
    <w:p w:rsidR="001A7945" w:rsidRDefault="001A7945">
      <w:pPr>
        <w:spacing w:after="0" w:line="259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F72E2C" w:rsidRDefault="00EA2C06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PROGRAM 1001 IZGRADNJA CESTA</w:t>
      </w:r>
    </w:p>
    <w:p w:rsidR="0060059E" w:rsidRDefault="0060059E">
      <w:pPr>
        <w:spacing w:after="0" w:line="259" w:lineRule="auto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F72E2C" w:rsidRDefault="00EA2C06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 A100001 Modernizacija nerazvrstanih cesta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747E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(skupna 42)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povećana je</w:t>
      </w:r>
      <w:r w:rsidR="006D2C8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za 138.206,00</w:t>
      </w:r>
      <w:r w:rsidR="00147D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eura</w:t>
      </w:r>
      <w:r w:rsidR="002E6F6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budući da će biti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izvedeno više radova na asfaltiranju nego što se očeki</w:t>
      </w:r>
      <w:r w:rsidR="003D0EDC">
        <w:rPr>
          <w:rFonts w:ascii="Times New Roman" w:eastAsia="Times New Roman" w:hAnsi="Times New Roman" w:cs="Times New Roman"/>
          <w:sz w:val="24"/>
          <w:shd w:val="clear" w:color="auto" w:fill="FFFFFF"/>
        </w:rPr>
        <w:t>valo prilikom i</w:t>
      </w:r>
      <w:r w:rsidR="002C3639">
        <w:rPr>
          <w:rFonts w:ascii="Times New Roman" w:eastAsia="Times New Roman" w:hAnsi="Times New Roman" w:cs="Times New Roman"/>
          <w:sz w:val="24"/>
          <w:shd w:val="clear" w:color="auto" w:fill="FFFFFF"/>
        </w:rPr>
        <w:t>zrade Proračuna, odnosno poras</w:t>
      </w:r>
      <w:r w:rsidR="00D84D3D">
        <w:rPr>
          <w:rFonts w:ascii="Times New Roman" w:eastAsia="Times New Roman" w:hAnsi="Times New Roman" w:cs="Times New Roman"/>
          <w:sz w:val="24"/>
          <w:shd w:val="clear" w:color="auto" w:fill="FFFFFF"/>
        </w:rPr>
        <w:t>le su cijene materijala i usluga</w:t>
      </w:r>
      <w:r w:rsidR="002C3639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 </w:t>
      </w:r>
      <w:r w:rsidR="008D2589">
        <w:rPr>
          <w:rFonts w:ascii="Times New Roman" w:eastAsia="Times New Roman" w:hAnsi="Times New Roman" w:cs="Times New Roman"/>
          <w:sz w:val="24"/>
          <w:shd w:val="clear" w:color="auto" w:fill="FFFFFF"/>
        </w:rPr>
        <w:t>I. 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zmjenama programa gradnje detaljno je objašnjeno koje će se nerazvrstane </w:t>
      </w:r>
      <w:r w:rsidR="002C3639">
        <w:rPr>
          <w:rFonts w:ascii="Times New Roman" w:eastAsia="Times New Roman" w:hAnsi="Times New Roman" w:cs="Times New Roman"/>
          <w:sz w:val="24"/>
          <w:shd w:val="clear" w:color="auto" w:fill="FFFFFF"/>
        </w:rPr>
        <w:t>ceste izgraditi do kraja godine i u kojem iznosu.</w:t>
      </w:r>
      <w:r w:rsidR="002C3639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Aktivnosti A100002</w:t>
      </w:r>
      <w:r w:rsidR="003E14D9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Putna i kanalska mreža povećana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je </w:t>
      </w:r>
      <w:r w:rsidR="00614D63">
        <w:rPr>
          <w:rFonts w:ascii="Times New Roman" w:eastAsia="Times New Roman" w:hAnsi="Times New Roman" w:cs="Times New Roman"/>
          <w:sz w:val="24"/>
          <w:shd w:val="clear" w:color="auto" w:fill="FFFFFF"/>
        </w:rPr>
        <w:t>za 5.000,00 eura</w:t>
      </w:r>
      <w:r w:rsidR="00E4592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(skupina konta 32)</w:t>
      </w:r>
      <w:r w:rsidR="00614D6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budući da je ve</w:t>
      </w:r>
      <w:r w:rsidR="00B61222">
        <w:rPr>
          <w:rFonts w:ascii="Times New Roman" w:eastAsia="Times New Roman" w:hAnsi="Times New Roman" w:cs="Times New Roman"/>
          <w:sz w:val="24"/>
          <w:shd w:val="clear" w:color="auto" w:fill="FFFFFF"/>
        </w:rPr>
        <w:t>ć u prva 4 mjeseca  pot</w:t>
      </w:r>
      <w:r w:rsidR="00017DA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rošen iznos planiran Proračunom </w:t>
      </w:r>
      <w:r w:rsidR="0048569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za 2023. godinu </w:t>
      </w:r>
      <w:r w:rsidR="00017DA3">
        <w:rPr>
          <w:rFonts w:ascii="Times New Roman" w:eastAsia="Times New Roman" w:hAnsi="Times New Roman" w:cs="Times New Roman"/>
          <w:sz w:val="24"/>
          <w:shd w:val="clear" w:color="auto" w:fill="FFFFFF"/>
        </w:rPr>
        <w:t>jer se intenzivno radilo na održavanju putne i kanalske mreže prvenstveno zbog obilnijih padalina.</w:t>
      </w:r>
      <w:r w:rsidR="00B6122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F72E2C" w:rsidRDefault="00EA2C06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Aktivnost A100003 Tekuće održavanje mostova</w:t>
      </w:r>
      <w:r w:rsidR="009E6C0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bilježi </w:t>
      </w:r>
      <w:r w:rsidR="007E5D4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također </w:t>
      </w:r>
      <w:r w:rsidR="009E6C0F">
        <w:rPr>
          <w:rFonts w:ascii="Times New Roman" w:eastAsia="Times New Roman" w:hAnsi="Times New Roman" w:cs="Times New Roman"/>
          <w:sz w:val="24"/>
          <w:shd w:val="clear" w:color="auto" w:fill="FFFFFF"/>
        </w:rPr>
        <w:t>p</w:t>
      </w:r>
      <w:r w:rsidR="003D294B">
        <w:rPr>
          <w:rFonts w:ascii="Times New Roman" w:eastAsia="Times New Roman" w:hAnsi="Times New Roman" w:cs="Times New Roman"/>
          <w:sz w:val="24"/>
          <w:shd w:val="clear" w:color="auto" w:fill="FFFFFF"/>
        </w:rPr>
        <w:t>ovećanje od 3.500,00 eura</w:t>
      </w:r>
      <w:r w:rsidR="007E5D4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na (kontu skupine 32).</w:t>
      </w:r>
      <w:r w:rsidR="0006305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Na navedenoj aktivnosti također je izvršeno više radova nego je bilo planom predviđeno, te je</w:t>
      </w:r>
      <w:r w:rsidR="00DF40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potrebno povećati sredstva.</w:t>
      </w:r>
    </w:p>
    <w:p w:rsidR="004747E0" w:rsidRDefault="004747E0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747E0" w:rsidRDefault="004747E0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72E2C" w:rsidRDefault="00EA2C06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PROGRAM 1002 IZGRADNJA KOMUNALNE INFRASTRUKTURE</w:t>
      </w:r>
    </w:p>
    <w:p w:rsidR="00F72E2C" w:rsidRPr="0027032C" w:rsidRDefault="00EA2C06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Kapitalni projekt K1000001 Kanalizacija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povećan je </w:t>
      </w:r>
      <w:r w:rsidR="000E6BB0">
        <w:rPr>
          <w:rFonts w:ascii="Times New Roman" w:eastAsia="Times New Roman" w:hAnsi="Times New Roman" w:cs="Times New Roman"/>
          <w:sz w:val="24"/>
          <w:shd w:val="clear" w:color="auto" w:fill="FFFFFF"/>
        </w:rPr>
        <w:t>za 50.000,00 eura</w:t>
      </w:r>
      <w:r w:rsidRPr="00EA243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zbog potpisa </w:t>
      </w:r>
      <w:r w:rsidR="00EA2436" w:rsidRPr="00EA2436">
        <w:rPr>
          <w:rFonts w:ascii="Times New Roman" w:eastAsia="Times New Roman" w:hAnsi="Times New Roman" w:cs="Times New Roman"/>
          <w:sz w:val="24"/>
          <w:shd w:val="clear" w:color="auto" w:fill="FFFFFF"/>
        </w:rPr>
        <w:t>Ugovora o dodjeli bespovratnih sredstava kao i Ugovora o sufinanciranju projekta koji se odnose na objavljeni Poziv „Financiranje provedbe investicijskih projekata koji se odnose na manje dijelove sustava javne vodoopskrbe i javne odvodnje otpadnih voda“ iz Nacionalnog plana oporavka i otpornosti 2021-2026.</w:t>
      </w:r>
      <w:r w:rsidR="00031BC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Objavljen je</w:t>
      </w:r>
      <w:r w:rsidR="00600BF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javni natječaji za izvođače radova, te je u tijeku priprema za planirani projekt.</w:t>
      </w:r>
      <w:r w:rsidR="0065499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Općina Sveti Ivan Žabno dužna je osigurati 10% od ukupnih sredstava po troškovniku, a radovi bi trebali završiti do 2025. godine kako na kanalizaciji,</w:t>
      </w:r>
      <w:r w:rsidR="00734F9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tako i na rekonstrukciji državne ceste </w:t>
      </w:r>
      <w:r w:rsidR="00ED660E">
        <w:rPr>
          <w:rFonts w:ascii="Times New Roman" w:eastAsia="Times New Roman" w:hAnsi="Times New Roman" w:cs="Times New Roman"/>
          <w:sz w:val="24"/>
          <w:shd w:val="clear" w:color="auto" w:fill="FFFFFF"/>
        </w:rPr>
        <w:t>DC 28</w:t>
      </w:r>
      <w:r w:rsidR="00734F96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F72E2C" w:rsidRDefault="00EA2C06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Tekući projekt T10001 Financiranje popratne dokumentacije za korištenje EU sredstava</w:t>
      </w:r>
      <w:r w:rsidR="00405F8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povećan  je za 7.000,00 eura</w:t>
      </w:r>
      <w:r w:rsidR="00D05C4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 to na uslug</w:t>
      </w:r>
      <w:r w:rsidR="00AA36D4">
        <w:rPr>
          <w:rFonts w:ascii="Times New Roman" w:eastAsia="Times New Roman" w:hAnsi="Times New Roman" w:cs="Times New Roman"/>
          <w:sz w:val="24"/>
          <w:shd w:val="clear" w:color="auto" w:fill="FFFFFF"/>
        </w:rPr>
        <w:t>ama agencija jer se planira dati u izradu  P</w:t>
      </w:r>
      <w:r w:rsidR="00833E92">
        <w:rPr>
          <w:rFonts w:ascii="Times New Roman" w:eastAsia="Times New Roman" w:hAnsi="Times New Roman" w:cs="Times New Roman"/>
          <w:sz w:val="24"/>
          <w:shd w:val="clear" w:color="auto" w:fill="FFFFFF"/>
        </w:rPr>
        <w:t>lan gospodarenja otpadom (konto skupne 32)</w:t>
      </w:r>
      <w:r w:rsidR="00744D9E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303BD4" w:rsidRDefault="00303BD4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72E2C" w:rsidRDefault="00F72E2C">
      <w:pPr>
        <w:spacing w:after="0" w:line="259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PROGRAM 1004 ODRŽAVANJE GRAĐEVINSKIH OBJEKATA</w:t>
      </w: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A1000001 Tekuće održavanje građevinskih objekata</w:t>
      </w:r>
      <w:r w:rsidR="00370D4A">
        <w:rPr>
          <w:rFonts w:ascii="Times New Roman" w:eastAsia="Times New Roman" w:hAnsi="Times New Roman" w:cs="Times New Roman"/>
          <w:sz w:val="24"/>
        </w:rPr>
        <w:t xml:space="preserve"> povećana   je za 5.</w:t>
      </w:r>
      <w:r w:rsidR="00EE1A15">
        <w:rPr>
          <w:rFonts w:ascii="Times New Roman" w:eastAsia="Times New Roman" w:hAnsi="Times New Roman" w:cs="Times New Roman"/>
          <w:sz w:val="24"/>
        </w:rPr>
        <w:t>000,00 eura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04D12">
        <w:rPr>
          <w:rFonts w:ascii="Times New Roman" w:eastAsia="Times New Roman" w:hAnsi="Times New Roman" w:cs="Times New Roman"/>
          <w:sz w:val="24"/>
          <w:u w:val="single"/>
        </w:rPr>
        <w:t>na kontu skupine 3</w:t>
      </w:r>
      <w:r>
        <w:rPr>
          <w:rFonts w:ascii="Times New Roman" w:eastAsia="Times New Roman" w:hAnsi="Times New Roman" w:cs="Times New Roman"/>
          <w:sz w:val="24"/>
          <w:u w:val="single"/>
        </w:rPr>
        <w:t>2</w:t>
      </w:r>
      <w:r w:rsidR="00A04D12">
        <w:rPr>
          <w:rFonts w:ascii="Times New Roman" w:eastAsia="Times New Roman" w:hAnsi="Times New Roman" w:cs="Times New Roman"/>
          <w:sz w:val="24"/>
        </w:rPr>
        <w:t xml:space="preserve"> Materijalni rashodi</w:t>
      </w:r>
      <w:r>
        <w:rPr>
          <w:rFonts w:ascii="Times New Roman" w:eastAsia="Times New Roman" w:hAnsi="Times New Roman" w:cs="Times New Roman"/>
          <w:sz w:val="24"/>
        </w:rPr>
        <w:t>, a odnosi se na usluge tekućeg i investici</w:t>
      </w:r>
      <w:r w:rsidR="00A70218">
        <w:rPr>
          <w:rFonts w:ascii="Times New Roman" w:eastAsia="Times New Roman" w:hAnsi="Times New Roman" w:cs="Times New Roman"/>
          <w:sz w:val="24"/>
        </w:rPr>
        <w:t>jskog održavanja zgrada</w:t>
      </w:r>
      <w:r>
        <w:rPr>
          <w:rFonts w:ascii="Times New Roman" w:eastAsia="Times New Roman" w:hAnsi="Times New Roman" w:cs="Times New Roman"/>
          <w:sz w:val="24"/>
        </w:rPr>
        <w:t xml:space="preserve"> u vlasništvu općine.</w:t>
      </w:r>
    </w:p>
    <w:p w:rsidR="00E73067" w:rsidRPr="00FC0C39" w:rsidRDefault="00E73067" w:rsidP="00FC0C3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E6707A">
        <w:rPr>
          <w:rFonts w:ascii="Times New Roman" w:eastAsia="Times New Roman" w:hAnsi="Times New Roman" w:cs="Times New Roman"/>
          <w:sz w:val="24"/>
          <w:u w:val="single"/>
        </w:rPr>
        <w:t xml:space="preserve">Aktivnost </w:t>
      </w:r>
      <w:r w:rsidR="00E6707A" w:rsidRPr="00E6707A">
        <w:rPr>
          <w:rFonts w:ascii="Times New Roman" w:eastAsia="Times New Roman" w:hAnsi="Times New Roman" w:cs="Times New Roman"/>
          <w:sz w:val="24"/>
          <w:u w:val="single"/>
        </w:rPr>
        <w:t xml:space="preserve"> A100002 Uređenje autobusnih stajališta </w:t>
      </w:r>
      <w:r w:rsidR="00FC0C39">
        <w:rPr>
          <w:rFonts w:ascii="Times New Roman" w:eastAsia="Times New Roman" w:hAnsi="Times New Roman" w:cs="Times New Roman"/>
          <w:sz w:val="24"/>
          <w:u w:val="single"/>
        </w:rPr>
        <w:t>(konto skupin</w:t>
      </w:r>
      <w:r w:rsidR="00102598">
        <w:rPr>
          <w:rFonts w:ascii="Times New Roman" w:eastAsia="Times New Roman" w:hAnsi="Times New Roman" w:cs="Times New Roman"/>
          <w:sz w:val="24"/>
          <w:u w:val="single"/>
        </w:rPr>
        <w:t>e 32) povećana je za 497,13 eura,</w:t>
      </w:r>
      <w:r w:rsidR="006D63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FC0C39">
        <w:rPr>
          <w:rFonts w:ascii="Times New Roman" w:eastAsia="Times New Roman" w:hAnsi="Times New Roman" w:cs="Times New Roman"/>
          <w:sz w:val="24"/>
        </w:rPr>
        <w:t>odnosno još jednu autobusnu stanicu koja se planira urediti.</w:t>
      </w: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E2C" w:rsidRPr="005D5418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 1005 GRADNJA OBJEKATA U </w:t>
      </w:r>
      <w:r w:rsidRPr="005D5418">
        <w:rPr>
          <w:rFonts w:ascii="Times New Roman" w:eastAsia="Times New Roman" w:hAnsi="Times New Roman" w:cs="Times New Roman"/>
          <w:b/>
          <w:sz w:val="24"/>
        </w:rPr>
        <w:t xml:space="preserve">VLASNIŠTVU OPĆINE </w:t>
      </w:r>
    </w:p>
    <w:p w:rsidR="00F72E2C" w:rsidRPr="00FD0A3C" w:rsidRDefault="00E81B3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D5418">
        <w:rPr>
          <w:rFonts w:ascii="Times New Roman" w:eastAsia="Times New Roman" w:hAnsi="Times New Roman" w:cs="Times New Roman"/>
          <w:sz w:val="24"/>
          <w:u w:val="single"/>
        </w:rPr>
        <w:t>Kapitalni projekt K100012 Rekonstrukcija Društvenog doma u Tremi</w:t>
      </w:r>
      <w:r w:rsidR="005021D6">
        <w:rPr>
          <w:rFonts w:ascii="Times New Roman" w:eastAsia="Times New Roman" w:hAnsi="Times New Roman" w:cs="Times New Roman"/>
          <w:sz w:val="24"/>
          <w:u w:val="single"/>
        </w:rPr>
        <w:t>-</w:t>
      </w:r>
      <w:r w:rsidRPr="005D541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Osuđevo</w:t>
      </w:r>
      <w:proofErr w:type="spellEnd"/>
      <w:r w:rsidR="00641CC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povećana</w:t>
      </w:r>
      <w:r w:rsidR="00EA2C06" w:rsidRPr="00FD0A3C">
        <w:rPr>
          <w:rFonts w:ascii="Times New Roman" w:eastAsia="Times New Roman" w:hAnsi="Times New Roman" w:cs="Times New Roman"/>
          <w:sz w:val="24"/>
          <w:u w:val="single"/>
        </w:rPr>
        <w:t xml:space="preserve"> je</w:t>
      </w:r>
      <w:r w:rsidR="003709F0">
        <w:rPr>
          <w:rFonts w:ascii="Times New Roman" w:eastAsia="Times New Roman" w:hAnsi="Times New Roman" w:cs="Times New Roman"/>
          <w:sz w:val="24"/>
        </w:rPr>
        <w:t xml:space="preserve"> za 20.000,00 eura </w:t>
      </w:r>
      <w:r w:rsidR="009215D7">
        <w:rPr>
          <w:rFonts w:ascii="Times New Roman" w:eastAsia="Times New Roman" w:hAnsi="Times New Roman" w:cs="Times New Roman"/>
          <w:sz w:val="24"/>
        </w:rPr>
        <w:t xml:space="preserve"> i I. Izmjenama i dopunama stavljena u Proračun zbog toga što će </w:t>
      </w:r>
      <w:r w:rsidR="00B7605F">
        <w:rPr>
          <w:rFonts w:ascii="Times New Roman" w:eastAsia="Times New Roman" w:hAnsi="Times New Roman" w:cs="Times New Roman"/>
          <w:sz w:val="24"/>
        </w:rPr>
        <w:t xml:space="preserve">se </w:t>
      </w:r>
      <w:r w:rsidR="009215D7">
        <w:rPr>
          <w:rFonts w:ascii="Times New Roman" w:eastAsia="Times New Roman" w:hAnsi="Times New Roman" w:cs="Times New Roman"/>
          <w:sz w:val="24"/>
        </w:rPr>
        <w:t>navedeni projek</w:t>
      </w:r>
      <w:r w:rsidR="00B7605F">
        <w:rPr>
          <w:rFonts w:ascii="Times New Roman" w:eastAsia="Times New Roman" w:hAnsi="Times New Roman" w:cs="Times New Roman"/>
          <w:sz w:val="24"/>
        </w:rPr>
        <w:t>t prijaviti</w:t>
      </w:r>
      <w:r w:rsidR="009215D7">
        <w:rPr>
          <w:rFonts w:ascii="Times New Roman" w:eastAsia="Times New Roman" w:hAnsi="Times New Roman" w:cs="Times New Roman"/>
          <w:sz w:val="24"/>
        </w:rPr>
        <w:t xml:space="preserve"> preko Lokalne akcijske grupe (LAG).</w:t>
      </w:r>
      <w:r w:rsidR="00600E82">
        <w:rPr>
          <w:rFonts w:ascii="Times New Roman" w:eastAsia="Times New Roman" w:hAnsi="Times New Roman" w:cs="Times New Roman"/>
          <w:sz w:val="24"/>
        </w:rPr>
        <w:t xml:space="preserve"> (konto skupine 45).</w:t>
      </w: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72E2C" w:rsidRPr="00A370A7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PROGRAM 1000 ŠKOLSTVO</w:t>
      </w:r>
    </w:p>
    <w:p w:rsidR="00C73909" w:rsidRDefault="00C7390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65B4">
        <w:rPr>
          <w:rFonts w:ascii="Times New Roman" w:eastAsia="Times New Roman" w:hAnsi="Times New Roman" w:cs="Times New Roman"/>
          <w:sz w:val="24"/>
          <w:u w:val="single"/>
        </w:rPr>
        <w:t>Aktivnost A100004 Stipendije i školarine</w:t>
      </w:r>
      <w:r w:rsidR="00D03D0A">
        <w:rPr>
          <w:rFonts w:ascii="Times New Roman" w:eastAsia="Times New Roman" w:hAnsi="Times New Roman" w:cs="Times New Roman"/>
          <w:sz w:val="24"/>
        </w:rPr>
        <w:t xml:space="preserve"> </w:t>
      </w:r>
      <w:r w:rsidR="00E42029">
        <w:rPr>
          <w:rFonts w:ascii="Times New Roman" w:eastAsia="Times New Roman" w:hAnsi="Times New Roman" w:cs="Times New Roman"/>
          <w:sz w:val="24"/>
        </w:rPr>
        <w:t xml:space="preserve">(na kontu skupine 37) </w:t>
      </w:r>
      <w:r w:rsidR="00D03D0A">
        <w:rPr>
          <w:rFonts w:ascii="Times New Roman" w:eastAsia="Times New Roman" w:hAnsi="Times New Roman" w:cs="Times New Roman"/>
          <w:sz w:val="24"/>
        </w:rPr>
        <w:t>smanjena je za 5.000,00 eura</w:t>
      </w:r>
      <w:r>
        <w:rPr>
          <w:rFonts w:ascii="Times New Roman" w:eastAsia="Times New Roman" w:hAnsi="Times New Roman" w:cs="Times New Roman"/>
          <w:sz w:val="24"/>
        </w:rPr>
        <w:t xml:space="preserve"> budući da nije dovoljno prijavljenih studen</w:t>
      </w:r>
      <w:r w:rsidR="0094384F">
        <w:rPr>
          <w:rFonts w:ascii="Times New Roman" w:eastAsia="Times New Roman" w:hAnsi="Times New Roman" w:cs="Times New Roman"/>
          <w:sz w:val="24"/>
        </w:rPr>
        <w:t>ata, a neki nisu upisali godinu, te se stoga više ne sufinanciraju.</w:t>
      </w:r>
    </w:p>
    <w:p w:rsidR="009E4BCE" w:rsidRDefault="009E4BCE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1001 PROGRAM PREDŠKOLSKOG ODGOJA</w:t>
      </w:r>
    </w:p>
    <w:p w:rsidR="00C73909" w:rsidRPr="00C73909" w:rsidRDefault="00C7390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7617">
        <w:rPr>
          <w:rFonts w:ascii="Times New Roman" w:eastAsia="Times New Roman" w:hAnsi="Times New Roman" w:cs="Times New Roman"/>
          <w:sz w:val="24"/>
          <w:u w:val="single"/>
        </w:rPr>
        <w:t>Kapitalni projekt K100005 Izgradnja jaslica</w:t>
      </w:r>
      <w:r w:rsidR="00270159">
        <w:rPr>
          <w:rFonts w:ascii="Times New Roman" w:eastAsia="Times New Roman" w:hAnsi="Times New Roman" w:cs="Times New Roman"/>
          <w:sz w:val="24"/>
        </w:rPr>
        <w:t xml:space="preserve"> povećan je za 101.570,00 eura ( konto skupne 45) budući da je proveden natječaj, te izabran izvođač radova, odnosno radovi trebaju krenuti. </w:t>
      </w:r>
    </w:p>
    <w:p w:rsidR="00D81DAC" w:rsidRDefault="00D81DA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1002 SUFINANCIRANJE ŠPORTA, KULTURE I RELIGIJE</w:t>
      </w:r>
    </w:p>
    <w:p w:rsidR="00D81DAC" w:rsidRDefault="00D81DA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Aktivnost  A1000017 Sredstva za sport </w:t>
      </w:r>
      <w:r w:rsidR="00EE3849">
        <w:rPr>
          <w:rFonts w:ascii="Times New Roman" w:eastAsia="Times New Roman" w:hAnsi="Times New Roman" w:cs="Times New Roman"/>
          <w:sz w:val="24"/>
        </w:rPr>
        <w:t>povećana je za 6.000,00 eura</w:t>
      </w:r>
      <w:r>
        <w:rPr>
          <w:rFonts w:ascii="Times New Roman" w:eastAsia="Times New Roman" w:hAnsi="Times New Roman" w:cs="Times New Roman"/>
          <w:sz w:val="24"/>
        </w:rPr>
        <w:t xml:space="preserve">, budući da se po </w:t>
      </w:r>
      <w:proofErr w:type="spellStart"/>
      <w:r>
        <w:rPr>
          <w:rFonts w:ascii="Times New Roman" w:eastAsia="Times New Roman" w:hAnsi="Times New Roman" w:cs="Times New Roman"/>
          <w:sz w:val="24"/>
        </w:rPr>
        <w:t>provednom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natječaju trebaju isplatiti dodatna sredstva </w:t>
      </w:r>
      <w:r w:rsidR="00235A01">
        <w:rPr>
          <w:rFonts w:ascii="Times New Roman" w:eastAsia="Times New Roman" w:hAnsi="Times New Roman" w:cs="Times New Roman"/>
          <w:sz w:val="24"/>
        </w:rPr>
        <w:t>nogometnim klubovima</w:t>
      </w:r>
      <w:r w:rsidR="004A57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 povećanih troškova treninga</w:t>
      </w:r>
      <w:r w:rsidR="00B85AD2">
        <w:rPr>
          <w:rFonts w:ascii="Times New Roman" w:eastAsia="Times New Roman" w:hAnsi="Times New Roman" w:cs="Times New Roman"/>
          <w:sz w:val="24"/>
        </w:rPr>
        <w:t>, natjecanja, pa će se u toku godine raspisivati još jedan natječaj.</w:t>
      </w:r>
    </w:p>
    <w:p w:rsidR="00B742F8" w:rsidRDefault="00DC7C3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7D30">
        <w:rPr>
          <w:rFonts w:ascii="Times New Roman" w:eastAsia="Times New Roman" w:hAnsi="Times New Roman" w:cs="Times New Roman"/>
          <w:sz w:val="24"/>
          <w:u w:val="single"/>
        </w:rPr>
        <w:t>Kapitalni projekt K100001 Kapitalne donacije</w:t>
      </w:r>
      <w:r>
        <w:rPr>
          <w:rFonts w:ascii="Times New Roman" w:eastAsia="Times New Roman" w:hAnsi="Times New Roman" w:cs="Times New Roman"/>
          <w:sz w:val="24"/>
        </w:rPr>
        <w:t xml:space="preserve"> vjerskim zajednicama (konto skupine 38) povećan je za 3.364,00 eura ili 50,99% budući da je potrošen planirani iznos u Proračunu.</w:t>
      </w:r>
    </w:p>
    <w:p w:rsidR="00384C22" w:rsidRDefault="00384C2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Kapitalni projekt K100018 Rekonstrukcija postojećeg nogometnog igrališta </w:t>
      </w:r>
      <w:r w:rsidR="00AB58D3">
        <w:rPr>
          <w:rFonts w:ascii="Times New Roman" w:eastAsia="Times New Roman" w:hAnsi="Times New Roman" w:cs="Times New Roman"/>
          <w:sz w:val="24"/>
        </w:rPr>
        <w:t>planirana je sa 156.370,87 eura,</w:t>
      </w:r>
      <w:r w:rsidR="008F45A4">
        <w:rPr>
          <w:rFonts w:ascii="Times New Roman" w:eastAsia="Times New Roman" w:hAnsi="Times New Roman" w:cs="Times New Roman"/>
          <w:sz w:val="24"/>
        </w:rPr>
        <w:t xml:space="preserve"> odnosno I. Izmjenama i dopunama povećan je iznos za 21.808,87 eura (konto skupne 45) budući da </w:t>
      </w:r>
      <w:r w:rsidR="00B20106">
        <w:rPr>
          <w:rFonts w:ascii="Times New Roman" w:eastAsia="Times New Roman" w:hAnsi="Times New Roman" w:cs="Times New Roman"/>
          <w:sz w:val="24"/>
        </w:rPr>
        <w:t>je projekt prijavljen preko Ministarstva turizma i sporta</w:t>
      </w:r>
      <w:r w:rsidR="00122574">
        <w:rPr>
          <w:rFonts w:ascii="Times New Roman" w:eastAsia="Times New Roman" w:hAnsi="Times New Roman" w:cs="Times New Roman"/>
          <w:sz w:val="24"/>
        </w:rPr>
        <w:t>, te se očekuje sufinanciranje.</w:t>
      </w:r>
    </w:p>
    <w:p w:rsidR="00384C22" w:rsidRDefault="00384C2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Kapita</w:t>
      </w:r>
      <w:r w:rsidR="00656ACD">
        <w:rPr>
          <w:rFonts w:ascii="Times New Roman" w:eastAsia="Times New Roman" w:hAnsi="Times New Roman" w:cs="Times New Roman"/>
          <w:sz w:val="24"/>
          <w:u w:val="single"/>
        </w:rPr>
        <w:t>lni projekt K1000019 Izgradnja K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ulturnog </w:t>
      </w:r>
      <w:r>
        <w:rPr>
          <w:rFonts w:ascii="Times New Roman" w:eastAsia="Times New Roman" w:hAnsi="Times New Roman" w:cs="Times New Roman"/>
          <w:sz w:val="24"/>
        </w:rPr>
        <w:t xml:space="preserve">centra Sveti Ivan Žabno </w:t>
      </w:r>
      <w:r w:rsidR="00352C63">
        <w:rPr>
          <w:rFonts w:ascii="Times New Roman" w:eastAsia="Times New Roman" w:hAnsi="Times New Roman" w:cs="Times New Roman"/>
          <w:sz w:val="24"/>
        </w:rPr>
        <w:t>smanjena je za 150.000,00 eura</w:t>
      </w:r>
      <w:r>
        <w:rPr>
          <w:rFonts w:ascii="Times New Roman" w:eastAsia="Times New Roman" w:hAnsi="Times New Roman" w:cs="Times New Roman"/>
          <w:sz w:val="24"/>
        </w:rPr>
        <w:t xml:space="preserve"> jer se pr</w:t>
      </w:r>
      <w:r w:rsidR="00947D26">
        <w:rPr>
          <w:rFonts w:ascii="Times New Roman" w:eastAsia="Times New Roman" w:hAnsi="Times New Roman" w:cs="Times New Roman"/>
          <w:sz w:val="24"/>
        </w:rPr>
        <w:t>ojekt ne može realizirati u cijelosti do kraja godine, kao što se još ne zna da li će se projekt u</w:t>
      </w:r>
      <w:r w:rsidR="00ED350F">
        <w:rPr>
          <w:rFonts w:ascii="Times New Roman" w:eastAsia="Times New Roman" w:hAnsi="Times New Roman" w:cs="Times New Roman"/>
          <w:sz w:val="24"/>
        </w:rPr>
        <w:t>opće moći prijaviti na natječaj jer još nije raspisan natječaj na koj</w:t>
      </w:r>
      <w:r w:rsidR="00BA2FEB">
        <w:rPr>
          <w:rFonts w:ascii="Times New Roman" w:eastAsia="Times New Roman" w:hAnsi="Times New Roman" w:cs="Times New Roman"/>
          <w:sz w:val="24"/>
        </w:rPr>
        <w:t>i bi se projekt mogao prijaviti (konto skupne 42)</w:t>
      </w:r>
      <w:r w:rsidR="00656ACD">
        <w:rPr>
          <w:rFonts w:ascii="Times New Roman" w:eastAsia="Times New Roman" w:hAnsi="Times New Roman" w:cs="Times New Roman"/>
          <w:sz w:val="24"/>
        </w:rPr>
        <w:t>.</w:t>
      </w:r>
    </w:p>
    <w:p w:rsidR="00656ACD" w:rsidRDefault="00656AC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6ACD" w:rsidRDefault="00656AC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6ACD" w:rsidRDefault="00656AC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6ACD" w:rsidRDefault="00656AC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3C63" w:rsidRDefault="00B73C6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3C63" w:rsidRDefault="00B73C6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3C63" w:rsidRDefault="00B73C6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6E74" w:rsidRDefault="00656ACD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F6815">
        <w:rPr>
          <w:rFonts w:ascii="Times New Roman" w:eastAsia="Times New Roman" w:hAnsi="Times New Roman" w:cs="Times New Roman"/>
          <w:b/>
          <w:sz w:val="24"/>
        </w:rPr>
        <w:lastRenderedPageBreak/>
        <w:t>PROGRAM 1003 SUFINANCIRANJE UDRUGA</w:t>
      </w:r>
    </w:p>
    <w:p w:rsidR="00486E74" w:rsidRDefault="00486E74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Pr="00146D8B" w:rsidRDefault="00656AC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537B">
        <w:rPr>
          <w:rFonts w:ascii="Times New Roman" w:eastAsia="Times New Roman" w:hAnsi="Times New Roman" w:cs="Times New Roman"/>
          <w:sz w:val="24"/>
          <w:u w:val="single"/>
        </w:rPr>
        <w:t>Aktivnost A100004 Sufinanciranje projekata i programa</w:t>
      </w:r>
      <w:r>
        <w:rPr>
          <w:rFonts w:ascii="Times New Roman" w:eastAsia="Times New Roman" w:hAnsi="Times New Roman" w:cs="Times New Roman"/>
          <w:sz w:val="24"/>
        </w:rPr>
        <w:t xml:space="preserve"> udruga-kultura</w:t>
      </w:r>
      <w:r w:rsidR="00146D8B">
        <w:rPr>
          <w:rFonts w:ascii="Times New Roman" w:eastAsia="Times New Roman" w:hAnsi="Times New Roman" w:cs="Times New Roman"/>
          <w:sz w:val="24"/>
        </w:rPr>
        <w:t xml:space="preserve"> (konto skupine 38)</w:t>
      </w:r>
      <w:r>
        <w:rPr>
          <w:rFonts w:ascii="Times New Roman" w:eastAsia="Times New Roman" w:hAnsi="Times New Roman" w:cs="Times New Roman"/>
          <w:sz w:val="24"/>
        </w:rPr>
        <w:t xml:space="preserve"> povećana je za 2.000,00 eura, budući da se do kraja godine planira raspisati još jedan natječaj za dodatna sredstva kao pomoć Udrugama </w:t>
      </w:r>
      <w:r w:rsidR="00146D8B">
        <w:rPr>
          <w:rFonts w:ascii="Times New Roman" w:eastAsia="Times New Roman" w:hAnsi="Times New Roman" w:cs="Times New Roman"/>
          <w:sz w:val="24"/>
        </w:rPr>
        <w:t>u kulturi.</w:t>
      </w: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1000 PROGRAM SOCIJALNE SKRBI I ZDRAVSTVA</w:t>
      </w:r>
    </w:p>
    <w:p w:rsidR="00486E74" w:rsidRDefault="00486E74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Pr="006424EB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6424EB">
        <w:rPr>
          <w:rFonts w:ascii="Times New Roman" w:eastAsia="Times New Roman" w:hAnsi="Times New Roman" w:cs="Times New Roman"/>
          <w:sz w:val="24"/>
          <w:u w:val="single"/>
        </w:rPr>
        <w:t>Aktivnost</w:t>
      </w:r>
      <w:r w:rsidR="00C96695">
        <w:rPr>
          <w:rFonts w:ascii="Times New Roman" w:eastAsia="Times New Roman" w:hAnsi="Times New Roman" w:cs="Times New Roman"/>
          <w:sz w:val="24"/>
          <w:u w:val="single"/>
        </w:rPr>
        <w:t xml:space="preserve"> A100001</w:t>
      </w:r>
      <w:r w:rsidRPr="006424EB">
        <w:rPr>
          <w:rFonts w:ascii="Times New Roman" w:eastAsia="Times New Roman" w:hAnsi="Times New Roman" w:cs="Times New Roman"/>
          <w:sz w:val="24"/>
          <w:u w:val="single"/>
        </w:rPr>
        <w:t xml:space="preserve"> Briga</w:t>
      </w:r>
      <w:r w:rsidR="00C96695">
        <w:rPr>
          <w:rFonts w:ascii="Times New Roman" w:eastAsia="Times New Roman" w:hAnsi="Times New Roman" w:cs="Times New Roman"/>
          <w:sz w:val="24"/>
          <w:u w:val="single"/>
        </w:rPr>
        <w:t xml:space="preserve"> o starijim osobama i umirovljenicima</w:t>
      </w:r>
      <w:r w:rsidR="00FB7FA3">
        <w:rPr>
          <w:rFonts w:ascii="Times New Roman" w:eastAsia="Times New Roman" w:hAnsi="Times New Roman" w:cs="Times New Roman"/>
          <w:sz w:val="24"/>
        </w:rPr>
        <w:t xml:space="preserve">  povećana je za 548,91 euro</w:t>
      </w:r>
      <w:r w:rsidR="00C96695">
        <w:rPr>
          <w:rFonts w:ascii="Times New Roman" w:eastAsia="Times New Roman" w:hAnsi="Times New Roman" w:cs="Times New Roman"/>
          <w:sz w:val="24"/>
        </w:rPr>
        <w:t xml:space="preserve"> na (kontu skupine 37), odnosno povećana je pomoć u kući osobama sta</w:t>
      </w:r>
      <w:r w:rsidR="00E37CAC">
        <w:rPr>
          <w:rFonts w:ascii="Times New Roman" w:eastAsia="Times New Roman" w:hAnsi="Times New Roman" w:cs="Times New Roman"/>
          <w:sz w:val="24"/>
        </w:rPr>
        <w:t xml:space="preserve">rije životne dobi putem </w:t>
      </w:r>
      <w:proofErr w:type="spellStart"/>
      <w:r w:rsidR="00E37CAC">
        <w:rPr>
          <w:rFonts w:ascii="Times New Roman" w:eastAsia="Times New Roman" w:hAnsi="Times New Roman" w:cs="Times New Roman"/>
          <w:sz w:val="24"/>
        </w:rPr>
        <w:t>geronto</w:t>
      </w:r>
      <w:proofErr w:type="spellEnd"/>
      <w:r w:rsidR="00E37CAC">
        <w:rPr>
          <w:rFonts w:ascii="Times New Roman" w:eastAsia="Times New Roman" w:hAnsi="Times New Roman" w:cs="Times New Roman"/>
          <w:sz w:val="24"/>
        </w:rPr>
        <w:t xml:space="preserve"> - </w:t>
      </w:r>
      <w:r w:rsidR="00C96695">
        <w:rPr>
          <w:rFonts w:ascii="Times New Roman" w:eastAsia="Times New Roman" w:hAnsi="Times New Roman" w:cs="Times New Roman"/>
          <w:sz w:val="24"/>
        </w:rPr>
        <w:t>domaćice, a prema potpisanom Sporazumu u 2. mjesecu 2023. godine, što nije bilo poznato u vrijeme donošenja Proračuna.</w:t>
      </w: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B2762" w:rsidRDefault="0066593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A100009 Jačanje kadrovskih potencijala u zdravstvu</w:t>
      </w:r>
      <w:r w:rsidR="001C0479">
        <w:rPr>
          <w:rFonts w:ascii="Times New Roman" w:eastAsia="Times New Roman" w:hAnsi="Times New Roman" w:cs="Times New Roman"/>
          <w:sz w:val="24"/>
        </w:rPr>
        <w:t xml:space="preserve"> povećana</w:t>
      </w:r>
      <w:r w:rsidR="00C85436">
        <w:rPr>
          <w:rFonts w:ascii="Times New Roman" w:eastAsia="Times New Roman" w:hAnsi="Times New Roman" w:cs="Times New Roman"/>
          <w:sz w:val="24"/>
        </w:rPr>
        <w:t xml:space="preserve"> je za 143,00 eura</w:t>
      </w:r>
      <w:r w:rsidR="001C0479">
        <w:rPr>
          <w:rFonts w:ascii="Times New Roman" w:eastAsia="Times New Roman" w:hAnsi="Times New Roman" w:cs="Times New Roman"/>
          <w:sz w:val="24"/>
        </w:rPr>
        <w:t>, odnosno kod obračuna isplate naknade mladom liječniku prema Odluci Vijeća kod konačnog obračuna doprinosa i prireza kod naknade za rad usklađena su odstupanja koja u vrijeme donošenja Proračuna nisu bila poznata.</w:t>
      </w:r>
      <w:r w:rsidR="00842694">
        <w:rPr>
          <w:rFonts w:ascii="Times New Roman" w:eastAsia="Times New Roman" w:hAnsi="Times New Roman" w:cs="Times New Roman"/>
          <w:sz w:val="24"/>
        </w:rPr>
        <w:t xml:space="preserve">(kao npr. otkuda će biti liječnik, odnosno kolika je stopa </w:t>
      </w:r>
      <w:r w:rsidR="00277BE0">
        <w:rPr>
          <w:rFonts w:ascii="Times New Roman" w:eastAsia="Times New Roman" w:hAnsi="Times New Roman" w:cs="Times New Roman"/>
          <w:sz w:val="24"/>
        </w:rPr>
        <w:t>prireza za njegov grad/općinu).</w:t>
      </w:r>
    </w:p>
    <w:p w:rsidR="00E44FB1" w:rsidRDefault="00E44FB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4FB1" w:rsidRDefault="00E44FB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4FB1">
        <w:rPr>
          <w:rFonts w:ascii="Times New Roman" w:eastAsia="Times New Roman" w:hAnsi="Times New Roman" w:cs="Times New Roman"/>
          <w:sz w:val="24"/>
          <w:u w:val="single"/>
        </w:rPr>
        <w:t>Kapitalni projekt K100010 ZGRADA UMIROVLJENIČKI DOM</w:t>
      </w:r>
      <w:r>
        <w:rPr>
          <w:rFonts w:ascii="Times New Roman" w:eastAsia="Times New Roman" w:hAnsi="Times New Roman" w:cs="Times New Roman"/>
          <w:sz w:val="24"/>
        </w:rPr>
        <w:t xml:space="preserve"> povećana je za 179.176,18 eura jer smo kupili zgradu na javnoj dražbi kod koje će se ishoditi dozvole, te osposobiti zgrada nam</w:t>
      </w:r>
      <w:r w:rsidR="00B81F47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jenjena za umirovljeni</w:t>
      </w:r>
      <w:r w:rsidR="008C2EE6">
        <w:rPr>
          <w:rFonts w:ascii="Times New Roman" w:eastAsia="Times New Roman" w:hAnsi="Times New Roman" w:cs="Times New Roman"/>
          <w:sz w:val="24"/>
        </w:rPr>
        <w:t>čki dom. Proračunom projekt nije</w:t>
      </w:r>
      <w:r>
        <w:rPr>
          <w:rFonts w:ascii="Times New Roman" w:eastAsia="Times New Roman" w:hAnsi="Times New Roman" w:cs="Times New Roman"/>
          <w:sz w:val="24"/>
        </w:rPr>
        <w:t xml:space="preserve"> predviđen</w:t>
      </w:r>
      <w:r w:rsidR="00F3359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33593">
        <w:rPr>
          <w:rFonts w:ascii="Times New Roman" w:eastAsia="Times New Roman" w:hAnsi="Times New Roman" w:cs="Times New Roman"/>
          <w:sz w:val="24"/>
        </w:rPr>
        <w:t>jel</w:t>
      </w:r>
      <w:proofErr w:type="spellEnd"/>
      <w:r w:rsidR="00F33593">
        <w:rPr>
          <w:rFonts w:ascii="Times New Roman" w:eastAsia="Times New Roman" w:hAnsi="Times New Roman" w:cs="Times New Roman"/>
          <w:sz w:val="24"/>
        </w:rPr>
        <w:t xml:space="preserve"> se nije znalo da li ćemo </w:t>
      </w:r>
      <w:r>
        <w:rPr>
          <w:rFonts w:ascii="Times New Roman" w:eastAsia="Times New Roman" w:hAnsi="Times New Roman" w:cs="Times New Roman"/>
          <w:sz w:val="24"/>
        </w:rPr>
        <w:t xml:space="preserve"> putem elektroničke dražbe </w:t>
      </w:r>
      <w:r w:rsidR="00053EEA">
        <w:rPr>
          <w:rFonts w:ascii="Times New Roman" w:eastAsia="Times New Roman" w:hAnsi="Times New Roman" w:cs="Times New Roman"/>
          <w:sz w:val="24"/>
        </w:rPr>
        <w:t xml:space="preserve"> kupiti</w:t>
      </w:r>
      <w:r w:rsidR="00B52081">
        <w:rPr>
          <w:rFonts w:ascii="Times New Roman" w:eastAsia="Times New Roman" w:hAnsi="Times New Roman" w:cs="Times New Roman"/>
          <w:sz w:val="24"/>
        </w:rPr>
        <w:t xml:space="preserve"> spomenutu</w:t>
      </w:r>
      <w:r w:rsidR="00053EEA">
        <w:rPr>
          <w:rFonts w:ascii="Times New Roman" w:eastAsia="Times New Roman" w:hAnsi="Times New Roman" w:cs="Times New Roman"/>
          <w:sz w:val="24"/>
        </w:rPr>
        <w:t xml:space="preserve"> nekretninu.</w:t>
      </w:r>
    </w:p>
    <w:p w:rsidR="00FD0902" w:rsidRDefault="00FD090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902" w:rsidRDefault="00FD090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D0902">
        <w:rPr>
          <w:rFonts w:ascii="Times New Roman" w:eastAsia="Times New Roman" w:hAnsi="Times New Roman" w:cs="Times New Roman"/>
          <w:b/>
          <w:sz w:val="24"/>
        </w:rPr>
        <w:t>PROGRAM 1001 PROGRAMI HUMANITARNIH</w:t>
      </w:r>
      <w:r w:rsidRPr="00FD0902">
        <w:rPr>
          <w:rFonts w:ascii="Times New Roman" w:eastAsia="Times New Roman" w:hAnsi="Times New Roman" w:cs="Times New Roman"/>
          <w:sz w:val="24"/>
        </w:rPr>
        <w:t xml:space="preserve"> </w:t>
      </w:r>
      <w:r w:rsidRPr="00FD0902">
        <w:rPr>
          <w:rFonts w:ascii="Times New Roman" w:eastAsia="Times New Roman" w:hAnsi="Times New Roman" w:cs="Times New Roman"/>
          <w:b/>
          <w:sz w:val="24"/>
        </w:rPr>
        <w:t xml:space="preserve">UDRUGA </w:t>
      </w:r>
    </w:p>
    <w:p w:rsidR="006B7828" w:rsidRDefault="006B782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7828" w:rsidRDefault="00E63D3A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E63D3A">
        <w:rPr>
          <w:rFonts w:ascii="Times New Roman" w:eastAsia="Times New Roman" w:hAnsi="Times New Roman" w:cs="Times New Roman"/>
          <w:sz w:val="24"/>
          <w:u w:val="single"/>
        </w:rPr>
        <w:t>Aktivnost A100001 OSTALE HUMANITARNE AKTIVNOSTI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A00CF5" w:rsidRDefault="00305328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</w:t>
      </w:r>
      <w:r w:rsidR="00A00CF5">
        <w:rPr>
          <w:rFonts w:ascii="Times New Roman" w:eastAsia="Times New Roman" w:hAnsi="Times New Roman" w:cs="Times New Roman"/>
          <w:sz w:val="24"/>
        </w:rPr>
        <w:t>ovećana je za 399,00 eura odnosno usklađena je zakonska obveza prema Crvenom križu nakon stvarnog stanja pr</w:t>
      </w:r>
      <w:r>
        <w:rPr>
          <w:rFonts w:ascii="Times New Roman" w:eastAsia="Times New Roman" w:hAnsi="Times New Roman" w:cs="Times New Roman"/>
          <w:sz w:val="24"/>
        </w:rPr>
        <w:t>ihoda godišnjeg obračuna za 2022</w:t>
      </w:r>
      <w:r w:rsidR="00A00CF5">
        <w:rPr>
          <w:rFonts w:ascii="Times New Roman" w:eastAsia="Times New Roman" w:hAnsi="Times New Roman" w:cs="Times New Roman"/>
          <w:sz w:val="24"/>
        </w:rPr>
        <w:t>. godinu.</w:t>
      </w:r>
    </w:p>
    <w:p w:rsidR="00E81DC4" w:rsidRDefault="00E81DC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6863" w:rsidRPr="008D5D6D" w:rsidRDefault="008D5D6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B11C8F">
        <w:rPr>
          <w:rFonts w:ascii="Times New Roman" w:eastAsia="Times New Roman" w:hAnsi="Times New Roman" w:cs="Times New Roman"/>
          <w:sz w:val="24"/>
          <w:u w:val="single"/>
        </w:rPr>
        <w:t>Aktivnost A100002 Zaštita socijalno osjetljivih kategorija društva</w:t>
      </w:r>
      <w:r w:rsidRPr="008D5D6D">
        <w:rPr>
          <w:rFonts w:ascii="Times New Roman" w:eastAsia="Times New Roman" w:hAnsi="Times New Roman" w:cs="Times New Roman"/>
          <w:sz w:val="24"/>
        </w:rPr>
        <w:t xml:space="preserve">  povećana je za 1.473,00 eura zbog većih potreba udruga, te će</w:t>
      </w:r>
      <w:r w:rsidR="00187E38">
        <w:rPr>
          <w:rFonts w:ascii="Times New Roman" w:eastAsia="Times New Roman" w:hAnsi="Times New Roman" w:cs="Times New Roman"/>
          <w:sz w:val="24"/>
        </w:rPr>
        <w:t xml:space="preserve"> se provoditi još jedan natječaj u tijeku godine.</w:t>
      </w:r>
    </w:p>
    <w:p w:rsidR="00C32CD2" w:rsidRPr="00536863" w:rsidRDefault="00C32CD2">
      <w:pPr>
        <w:spacing w:after="0" w:line="259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1000 DRUŠTVENI DOMOVI</w:t>
      </w:r>
    </w:p>
    <w:p w:rsidR="00F72E2C" w:rsidRPr="00DE027E" w:rsidRDefault="00343CB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A100002</w:t>
      </w:r>
      <w:r w:rsidR="00EA2C06">
        <w:rPr>
          <w:rFonts w:ascii="Times New Roman" w:eastAsia="Times New Roman" w:hAnsi="Times New Roman" w:cs="Times New Roman"/>
          <w:sz w:val="24"/>
          <w:u w:val="single"/>
        </w:rPr>
        <w:t xml:space="preserve"> Tekuće i investicijsko održavanje društvenih domova</w:t>
      </w:r>
      <w:r w:rsidR="00EA2C0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povećana  je za 66.100,00 eura</w:t>
      </w:r>
      <w:r w:rsidR="00EA2C06">
        <w:rPr>
          <w:rFonts w:ascii="Times New Roman" w:eastAsia="Times New Roman" w:hAnsi="Times New Roman" w:cs="Times New Roman"/>
          <w:sz w:val="24"/>
        </w:rPr>
        <w:t xml:space="preserve"> i to na </w:t>
      </w:r>
      <w:r w:rsidR="002E20AD">
        <w:rPr>
          <w:rFonts w:ascii="Times New Roman" w:eastAsia="Times New Roman" w:hAnsi="Times New Roman" w:cs="Times New Roman"/>
          <w:sz w:val="24"/>
        </w:rPr>
        <w:t>(</w:t>
      </w:r>
      <w:r w:rsidR="00EA2C06">
        <w:rPr>
          <w:rFonts w:ascii="Times New Roman" w:eastAsia="Times New Roman" w:hAnsi="Times New Roman" w:cs="Times New Roman"/>
          <w:sz w:val="24"/>
        </w:rPr>
        <w:t xml:space="preserve">rashodima </w:t>
      </w:r>
      <w:r w:rsidR="00CE0E6D">
        <w:rPr>
          <w:rFonts w:ascii="Times New Roman" w:eastAsia="Times New Roman" w:hAnsi="Times New Roman" w:cs="Times New Roman"/>
          <w:sz w:val="24"/>
        </w:rPr>
        <w:t xml:space="preserve">skupine </w:t>
      </w:r>
      <w:r w:rsidR="00DE58EC" w:rsidRPr="00DE58EC">
        <w:rPr>
          <w:rFonts w:ascii="Times New Roman" w:eastAsia="Times New Roman" w:hAnsi="Times New Roman" w:cs="Times New Roman"/>
          <w:sz w:val="24"/>
        </w:rPr>
        <w:t>32</w:t>
      </w:r>
      <w:r w:rsidR="002E20AD">
        <w:rPr>
          <w:rFonts w:ascii="Times New Roman" w:eastAsia="Times New Roman" w:hAnsi="Times New Roman" w:cs="Times New Roman"/>
          <w:sz w:val="24"/>
        </w:rPr>
        <w:t xml:space="preserve"> Materijalni rashodi)</w:t>
      </w:r>
      <w:r w:rsidR="00B87839">
        <w:rPr>
          <w:rFonts w:ascii="Times New Roman" w:eastAsia="Times New Roman" w:hAnsi="Times New Roman" w:cs="Times New Roman"/>
          <w:sz w:val="24"/>
        </w:rPr>
        <w:t>.</w:t>
      </w:r>
      <w:r w:rsidR="006D7CC6">
        <w:rPr>
          <w:rFonts w:ascii="Times New Roman" w:eastAsia="Times New Roman" w:hAnsi="Times New Roman" w:cs="Times New Roman"/>
          <w:sz w:val="24"/>
        </w:rPr>
        <w:t xml:space="preserve"> Postoji potreba za pojačanim ulaganjima u društvenim domovima, što je potrebno oso</w:t>
      </w:r>
      <w:r w:rsidR="00991496">
        <w:rPr>
          <w:rFonts w:ascii="Times New Roman" w:eastAsia="Times New Roman" w:hAnsi="Times New Roman" w:cs="Times New Roman"/>
          <w:sz w:val="24"/>
        </w:rPr>
        <w:t xml:space="preserve">bito u manjim </w:t>
      </w:r>
      <w:r w:rsidR="00E3536B">
        <w:rPr>
          <w:rFonts w:ascii="Times New Roman" w:eastAsia="Times New Roman" w:hAnsi="Times New Roman" w:cs="Times New Roman"/>
          <w:sz w:val="24"/>
        </w:rPr>
        <w:t xml:space="preserve">seoskim </w:t>
      </w:r>
      <w:r w:rsidR="00991496">
        <w:rPr>
          <w:rFonts w:ascii="Times New Roman" w:eastAsia="Times New Roman" w:hAnsi="Times New Roman" w:cs="Times New Roman"/>
          <w:sz w:val="24"/>
        </w:rPr>
        <w:t>sredinam</w:t>
      </w:r>
      <w:r w:rsidR="00E3536B">
        <w:rPr>
          <w:rFonts w:ascii="Times New Roman" w:eastAsia="Times New Roman" w:hAnsi="Times New Roman" w:cs="Times New Roman"/>
          <w:sz w:val="24"/>
        </w:rPr>
        <w:t>a.</w:t>
      </w:r>
      <w:r w:rsidR="00991496">
        <w:rPr>
          <w:rFonts w:ascii="Times New Roman" w:eastAsia="Times New Roman" w:hAnsi="Times New Roman" w:cs="Times New Roman"/>
          <w:sz w:val="24"/>
        </w:rPr>
        <w:t xml:space="preserve"> </w:t>
      </w:r>
      <w:r w:rsidR="006D7CC6">
        <w:rPr>
          <w:rFonts w:ascii="Times New Roman" w:eastAsia="Times New Roman" w:hAnsi="Times New Roman" w:cs="Times New Roman"/>
          <w:sz w:val="24"/>
        </w:rPr>
        <w:t xml:space="preserve"> </w:t>
      </w:r>
      <w:r w:rsidR="00DE027E" w:rsidRPr="00DE027E">
        <w:rPr>
          <w:rFonts w:ascii="Times New Roman" w:hAnsi="Times New Roman" w:cs="Times New Roman"/>
          <w:sz w:val="24"/>
          <w:szCs w:val="24"/>
        </w:rPr>
        <w:t xml:space="preserve">Društveni domovi također su značajna seoska institucija jer vrše raznovrsne funkcije u javnom životu sela. </w:t>
      </w:r>
      <w:r w:rsidR="00E3536B">
        <w:rPr>
          <w:rFonts w:ascii="Times New Roman" w:hAnsi="Times New Roman" w:cs="Times New Roman"/>
          <w:sz w:val="24"/>
          <w:szCs w:val="24"/>
        </w:rPr>
        <w:t>S</w:t>
      </w:r>
      <w:r w:rsidR="00DE027E" w:rsidRPr="00DE027E">
        <w:rPr>
          <w:rFonts w:ascii="Times New Roman" w:hAnsi="Times New Roman" w:cs="Times New Roman"/>
          <w:sz w:val="24"/>
          <w:szCs w:val="24"/>
        </w:rPr>
        <w:t xml:space="preserve">amo postojanije društvenog </w:t>
      </w:r>
      <w:r w:rsidR="00DA6B64">
        <w:rPr>
          <w:rFonts w:ascii="Times New Roman" w:hAnsi="Times New Roman" w:cs="Times New Roman"/>
          <w:sz w:val="24"/>
          <w:szCs w:val="24"/>
        </w:rPr>
        <w:t>doma u selu omogućuje da se u nj</w:t>
      </w:r>
      <w:r w:rsidR="00DE027E" w:rsidRPr="00DE027E">
        <w:rPr>
          <w:rFonts w:ascii="Times New Roman" w:hAnsi="Times New Roman" w:cs="Times New Roman"/>
          <w:sz w:val="24"/>
          <w:szCs w:val="24"/>
        </w:rPr>
        <w:t>ima održavaj</w:t>
      </w:r>
      <w:r w:rsidR="00DA6B64">
        <w:rPr>
          <w:rFonts w:ascii="Times New Roman" w:hAnsi="Times New Roman" w:cs="Times New Roman"/>
          <w:sz w:val="24"/>
          <w:szCs w:val="24"/>
        </w:rPr>
        <w:t>u sastanci, priredb</w:t>
      </w:r>
      <w:r w:rsidR="005545B9">
        <w:rPr>
          <w:rFonts w:ascii="Times New Roman" w:hAnsi="Times New Roman" w:cs="Times New Roman"/>
          <w:sz w:val="24"/>
          <w:szCs w:val="24"/>
        </w:rPr>
        <w:t>e, zabave i druge manifest</w:t>
      </w:r>
      <w:r w:rsidR="006F3192">
        <w:rPr>
          <w:rFonts w:ascii="Times New Roman" w:hAnsi="Times New Roman" w:cs="Times New Roman"/>
          <w:sz w:val="24"/>
          <w:szCs w:val="24"/>
        </w:rPr>
        <w:t>acije bitne za razvoj zajednice i društva.</w:t>
      </w: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3163" w:rsidRDefault="00D8316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3163" w:rsidRDefault="00D8316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3163" w:rsidRDefault="00D8316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3163" w:rsidRDefault="00D8316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3163" w:rsidRDefault="00D8316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3163" w:rsidRPr="00DE58EC" w:rsidRDefault="00D83163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GLAVA 00203 DJEČJI VRTIĆ ŽABAC</w:t>
      </w: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Proračunski korisnik 0000 DJEČJI VRTIĆ ŽABAC</w:t>
      </w: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1001 PROGRAM PREDŠKOLSKOG ODGOJA</w:t>
      </w:r>
      <w:r w:rsidR="008E72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E7279" w:rsidRPr="008E7279">
        <w:rPr>
          <w:rFonts w:ascii="Times New Roman" w:eastAsia="Times New Roman" w:hAnsi="Times New Roman" w:cs="Times New Roman"/>
          <w:sz w:val="24"/>
        </w:rPr>
        <w:t>mijenja se i glasi:</w:t>
      </w:r>
    </w:p>
    <w:p w:rsidR="00017D9E" w:rsidRPr="008E7279" w:rsidRDefault="00017D9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Glavi Dječjeg vr</w:t>
      </w:r>
      <w:r w:rsidR="00587A7B">
        <w:rPr>
          <w:rFonts w:ascii="Times New Roman" w:eastAsia="Times New Roman" w:hAnsi="Times New Roman" w:cs="Times New Roman"/>
          <w:sz w:val="24"/>
        </w:rPr>
        <w:t>tića Žabac iskazano</w:t>
      </w:r>
      <w:r w:rsidR="00F43247">
        <w:rPr>
          <w:rFonts w:ascii="Times New Roman" w:eastAsia="Times New Roman" w:hAnsi="Times New Roman" w:cs="Times New Roman"/>
          <w:sz w:val="24"/>
        </w:rPr>
        <w:t xml:space="preserve"> je povećanje od 11.869,67 eura, odnosno 5,86</w:t>
      </w:r>
      <w:r w:rsidR="0016727D">
        <w:rPr>
          <w:rFonts w:ascii="Times New Roman" w:eastAsia="Times New Roman" w:hAnsi="Times New Roman" w:cs="Times New Roman"/>
          <w:sz w:val="24"/>
        </w:rPr>
        <w:t xml:space="preserve">%, u biti </w:t>
      </w:r>
      <w:r>
        <w:rPr>
          <w:rFonts w:ascii="Times New Roman" w:eastAsia="Times New Roman" w:hAnsi="Times New Roman" w:cs="Times New Roman"/>
          <w:sz w:val="24"/>
        </w:rPr>
        <w:t xml:space="preserve">regulirana </w:t>
      </w:r>
      <w:r w:rsidR="0016727D">
        <w:rPr>
          <w:rFonts w:ascii="Times New Roman" w:eastAsia="Times New Roman" w:hAnsi="Times New Roman" w:cs="Times New Roman"/>
          <w:sz w:val="24"/>
        </w:rPr>
        <w:t xml:space="preserve">su </w:t>
      </w:r>
      <w:r>
        <w:rPr>
          <w:rFonts w:ascii="Times New Roman" w:eastAsia="Times New Roman" w:hAnsi="Times New Roman" w:cs="Times New Roman"/>
          <w:sz w:val="24"/>
        </w:rPr>
        <w:t xml:space="preserve">sredstva između pojedinih aktivnosti koje su planirane za dječji vrtić </w:t>
      </w:r>
      <w:r w:rsidR="000706B2">
        <w:rPr>
          <w:rFonts w:ascii="Times New Roman" w:eastAsia="Times New Roman" w:hAnsi="Times New Roman" w:cs="Times New Roman"/>
          <w:sz w:val="24"/>
        </w:rPr>
        <w:t>i izvora financ</w:t>
      </w:r>
      <w:r w:rsidR="00B0561F">
        <w:rPr>
          <w:rFonts w:ascii="Times New Roman" w:eastAsia="Times New Roman" w:hAnsi="Times New Roman" w:cs="Times New Roman"/>
          <w:sz w:val="24"/>
        </w:rPr>
        <w:t>iranja.</w:t>
      </w:r>
      <w:r>
        <w:rPr>
          <w:rFonts w:ascii="Times New Roman" w:eastAsia="Times New Roman" w:hAnsi="Times New Roman" w:cs="Times New Roman"/>
          <w:sz w:val="24"/>
        </w:rPr>
        <w:t xml:space="preserve"> Izvorni plan dječje</w:t>
      </w:r>
      <w:r w:rsidR="00517C3A">
        <w:rPr>
          <w:rFonts w:ascii="Times New Roman" w:eastAsia="Times New Roman" w:hAnsi="Times New Roman" w:cs="Times New Roman"/>
          <w:sz w:val="24"/>
        </w:rPr>
        <w:t>g vrtića iznosio 202.563,00 eura</w:t>
      </w:r>
      <w:r w:rsidR="003F2D05">
        <w:rPr>
          <w:rFonts w:ascii="Times New Roman" w:eastAsia="Times New Roman" w:hAnsi="Times New Roman" w:cs="Times New Roman"/>
          <w:sz w:val="24"/>
        </w:rPr>
        <w:t xml:space="preserve"> dok</w:t>
      </w:r>
      <w:r w:rsidR="002209E6">
        <w:rPr>
          <w:rFonts w:ascii="Times New Roman" w:eastAsia="Times New Roman" w:hAnsi="Times New Roman" w:cs="Times New Roman"/>
          <w:sz w:val="24"/>
        </w:rPr>
        <w:t xml:space="preserve"> je</w:t>
      </w:r>
      <w:r w:rsidR="003F2D05">
        <w:rPr>
          <w:rFonts w:ascii="Times New Roman" w:eastAsia="Times New Roman" w:hAnsi="Times New Roman" w:cs="Times New Roman"/>
          <w:sz w:val="24"/>
        </w:rPr>
        <w:t xml:space="preserve"> novi planirani iznos </w:t>
      </w:r>
      <w:r w:rsidR="00517C3A">
        <w:rPr>
          <w:rFonts w:ascii="Times New Roman" w:eastAsia="Times New Roman" w:hAnsi="Times New Roman" w:cs="Times New Roman"/>
          <w:sz w:val="24"/>
        </w:rPr>
        <w:t>214.432,67 eura.</w:t>
      </w:r>
      <w:r w:rsidR="0055465C">
        <w:rPr>
          <w:rFonts w:ascii="Times New Roman" w:eastAsia="Times New Roman" w:hAnsi="Times New Roman" w:cs="Times New Roman"/>
          <w:sz w:val="24"/>
        </w:rPr>
        <w:t xml:space="preserve"> Sufinanciranje O</w:t>
      </w:r>
      <w:r w:rsidR="002209E6">
        <w:rPr>
          <w:rFonts w:ascii="Times New Roman" w:eastAsia="Times New Roman" w:hAnsi="Times New Roman" w:cs="Times New Roman"/>
          <w:sz w:val="24"/>
        </w:rPr>
        <w:t>pćine iznosit će 131.311,00 eura,</w:t>
      </w:r>
      <w:r w:rsidR="0055465C">
        <w:rPr>
          <w:rFonts w:ascii="Times New Roman" w:eastAsia="Times New Roman" w:hAnsi="Times New Roman" w:cs="Times New Roman"/>
          <w:sz w:val="24"/>
        </w:rPr>
        <w:t xml:space="preserve"> dok sufinanci</w:t>
      </w:r>
      <w:r w:rsidR="002209E6">
        <w:rPr>
          <w:rFonts w:ascii="Times New Roman" w:eastAsia="Times New Roman" w:hAnsi="Times New Roman" w:cs="Times New Roman"/>
          <w:sz w:val="24"/>
        </w:rPr>
        <w:t>ranje ustanove iznosi 76.918,42 eura, 820,80 eura</w:t>
      </w:r>
      <w:r w:rsidR="0055465C">
        <w:rPr>
          <w:rFonts w:ascii="Times New Roman" w:eastAsia="Times New Roman" w:hAnsi="Times New Roman" w:cs="Times New Roman"/>
          <w:sz w:val="24"/>
        </w:rPr>
        <w:t xml:space="preserve"> iznose pomoći proračunskom korisniku Ministarstva znanosti i obrazovanja temeljem Odluke o sufinanciranju programa javnih potreba u pr</w:t>
      </w:r>
      <w:r w:rsidR="0046107F">
        <w:rPr>
          <w:rFonts w:ascii="Times New Roman" w:eastAsia="Times New Roman" w:hAnsi="Times New Roman" w:cs="Times New Roman"/>
          <w:sz w:val="24"/>
        </w:rPr>
        <w:t>edškolskom odgoju</w:t>
      </w:r>
      <w:r w:rsidR="000A6DF5">
        <w:rPr>
          <w:rFonts w:ascii="Times New Roman" w:eastAsia="Times New Roman" w:hAnsi="Times New Roman" w:cs="Times New Roman"/>
          <w:sz w:val="24"/>
        </w:rPr>
        <w:t xml:space="preserve"> i obrazovanju, također temeljem</w:t>
      </w:r>
      <w:r w:rsidR="0046107F">
        <w:rPr>
          <w:rFonts w:ascii="Times New Roman" w:eastAsia="Times New Roman" w:hAnsi="Times New Roman" w:cs="Times New Roman"/>
          <w:sz w:val="24"/>
        </w:rPr>
        <w:t xml:space="preserve"> Odluke o raspodjeli rezultata za 2022. godinu uvršten je višak pr</w:t>
      </w:r>
      <w:r w:rsidR="00970C89">
        <w:rPr>
          <w:rFonts w:ascii="Times New Roman" w:eastAsia="Times New Roman" w:hAnsi="Times New Roman" w:cs="Times New Roman"/>
          <w:sz w:val="24"/>
        </w:rPr>
        <w:t xml:space="preserve">ihoda u iznosu od 5.382,46 eura koji će služiti za pokriće manjka u 2023. </w:t>
      </w:r>
      <w:r w:rsidR="00FE4CE5">
        <w:rPr>
          <w:rFonts w:ascii="Times New Roman" w:eastAsia="Times New Roman" w:hAnsi="Times New Roman" w:cs="Times New Roman"/>
          <w:sz w:val="24"/>
        </w:rPr>
        <w:t>godini.</w:t>
      </w: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A100007 Odgojno, administrativno i tehničko osoblje</w:t>
      </w:r>
      <w:r w:rsidR="007954F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-</w:t>
      </w:r>
      <w:r w:rsidR="007954F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PK </w:t>
      </w:r>
      <w:r w:rsidR="007F423E">
        <w:rPr>
          <w:rFonts w:ascii="Times New Roman" w:eastAsia="Times New Roman" w:hAnsi="Times New Roman" w:cs="Times New Roman"/>
          <w:sz w:val="24"/>
        </w:rPr>
        <w:t>povećana je za 9.388,89 eura</w:t>
      </w:r>
      <w:r>
        <w:rPr>
          <w:rFonts w:ascii="Times New Roman" w:eastAsia="Times New Roman" w:hAnsi="Times New Roman" w:cs="Times New Roman"/>
          <w:sz w:val="24"/>
        </w:rPr>
        <w:t xml:space="preserve"> s tim da su izvršene promjene povećanja odnosno smanj</w:t>
      </w:r>
      <w:r w:rsidR="00290A92">
        <w:rPr>
          <w:rFonts w:ascii="Times New Roman" w:eastAsia="Times New Roman" w:hAnsi="Times New Roman" w:cs="Times New Roman"/>
          <w:sz w:val="24"/>
        </w:rPr>
        <w:t>enja unutar konta skupine 31-32</w:t>
      </w:r>
      <w:r>
        <w:rPr>
          <w:rFonts w:ascii="Times New Roman" w:eastAsia="Times New Roman" w:hAnsi="Times New Roman" w:cs="Times New Roman"/>
          <w:sz w:val="24"/>
        </w:rPr>
        <w:t xml:space="preserve"> rashoda za za</w:t>
      </w:r>
      <w:r w:rsidR="00A274F3">
        <w:rPr>
          <w:rFonts w:ascii="Times New Roman" w:eastAsia="Times New Roman" w:hAnsi="Times New Roman" w:cs="Times New Roman"/>
          <w:sz w:val="24"/>
        </w:rPr>
        <w:t>poslene i materijalnih rashoda., najveće povećanje odnosi se na</w:t>
      </w:r>
      <w:r w:rsidR="00504BEB">
        <w:rPr>
          <w:rFonts w:ascii="Times New Roman" w:eastAsia="Times New Roman" w:hAnsi="Times New Roman" w:cs="Times New Roman"/>
          <w:sz w:val="24"/>
        </w:rPr>
        <w:t xml:space="preserve"> povećanje nagrada za radne rezultate, koje se isplaćuju u neoporezivom djelu.</w:t>
      </w: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Aktivnost A100008 Materijalni i financijski rashodi</w:t>
      </w:r>
      <w:r w:rsidR="0043022F">
        <w:rPr>
          <w:rFonts w:ascii="Times New Roman" w:eastAsia="Times New Roman" w:hAnsi="Times New Roman" w:cs="Times New Roman"/>
          <w:sz w:val="24"/>
        </w:rPr>
        <w:t xml:space="preserve"> – PK  povećana  je za 3.180,78 eura</w:t>
      </w:r>
      <w:r>
        <w:rPr>
          <w:rFonts w:ascii="Times New Roman" w:eastAsia="Times New Roman" w:hAnsi="Times New Roman" w:cs="Times New Roman"/>
          <w:sz w:val="24"/>
        </w:rPr>
        <w:t>, također promjene izvršene unutar</w:t>
      </w:r>
      <w:r w:rsidR="00B92146">
        <w:rPr>
          <w:rFonts w:ascii="Times New Roman" w:eastAsia="Times New Roman" w:hAnsi="Times New Roman" w:cs="Times New Roman"/>
          <w:sz w:val="24"/>
        </w:rPr>
        <w:t xml:space="preserve"> konta skupine 32</w:t>
      </w:r>
      <w:r w:rsidR="00001728">
        <w:rPr>
          <w:rFonts w:ascii="Times New Roman" w:eastAsia="Times New Roman" w:hAnsi="Times New Roman" w:cs="Times New Roman"/>
          <w:sz w:val="24"/>
        </w:rPr>
        <w:t>.</w:t>
      </w:r>
    </w:p>
    <w:p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Aktivnost A100009 Opremanje predškolske ustanove-PK </w:t>
      </w:r>
      <w:r w:rsidR="00AC3CB8">
        <w:rPr>
          <w:rFonts w:ascii="Times New Roman" w:eastAsia="Times New Roman" w:hAnsi="Times New Roman" w:cs="Times New Roman"/>
          <w:sz w:val="24"/>
        </w:rPr>
        <w:t>smanjena je z</w:t>
      </w:r>
      <w:r w:rsidR="00D9443C">
        <w:rPr>
          <w:rFonts w:ascii="Times New Roman" w:eastAsia="Times New Roman" w:hAnsi="Times New Roman" w:cs="Times New Roman"/>
          <w:sz w:val="24"/>
        </w:rPr>
        <w:t>a 700,00 eura.</w:t>
      </w: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EA2C06">
      <w:pPr>
        <w:ind w:righ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</w:t>
      </w: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F7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FC" w:rsidRDefault="00305DFC" w:rsidP="009E7191">
      <w:pPr>
        <w:spacing w:after="0" w:line="240" w:lineRule="auto"/>
      </w:pPr>
      <w:r>
        <w:separator/>
      </w:r>
    </w:p>
  </w:endnote>
  <w:endnote w:type="continuationSeparator" w:id="0">
    <w:p w:rsidR="00305DFC" w:rsidRDefault="00305DFC" w:rsidP="009E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FC" w:rsidRDefault="00305DFC" w:rsidP="009E7191">
      <w:pPr>
        <w:spacing w:after="0" w:line="240" w:lineRule="auto"/>
      </w:pPr>
      <w:r>
        <w:separator/>
      </w:r>
    </w:p>
  </w:footnote>
  <w:footnote w:type="continuationSeparator" w:id="0">
    <w:p w:rsidR="00305DFC" w:rsidRDefault="00305DFC" w:rsidP="009E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B80"/>
    <w:multiLevelType w:val="hybridMultilevel"/>
    <w:tmpl w:val="910AD6F4"/>
    <w:lvl w:ilvl="0" w:tplc="902E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1AD"/>
    <w:multiLevelType w:val="hybridMultilevel"/>
    <w:tmpl w:val="DD06C4DE"/>
    <w:lvl w:ilvl="0" w:tplc="DD246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0C1E"/>
    <w:multiLevelType w:val="hybridMultilevel"/>
    <w:tmpl w:val="63B0B99E"/>
    <w:lvl w:ilvl="0" w:tplc="9C9ED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257A"/>
    <w:multiLevelType w:val="hybridMultilevel"/>
    <w:tmpl w:val="036E0628"/>
    <w:lvl w:ilvl="0" w:tplc="F4200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4918"/>
    <w:multiLevelType w:val="hybridMultilevel"/>
    <w:tmpl w:val="424CEE94"/>
    <w:lvl w:ilvl="0" w:tplc="A76C7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1A9"/>
    <w:multiLevelType w:val="hybridMultilevel"/>
    <w:tmpl w:val="D73C965E"/>
    <w:lvl w:ilvl="0" w:tplc="6DD05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4C51"/>
    <w:multiLevelType w:val="hybridMultilevel"/>
    <w:tmpl w:val="000AC640"/>
    <w:lvl w:ilvl="0" w:tplc="D42C4712">
      <w:start w:val="1"/>
      <w:numFmt w:val="upperRoman"/>
      <w:lvlText w:val="%1-"/>
      <w:lvlJc w:val="left"/>
      <w:pPr>
        <w:ind w:left="1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C"/>
    <w:rsid w:val="00001728"/>
    <w:rsid w:val="000023DD"/>
    <w:rsid w:val="00003B18"/>
    <w:rsid w:val="00011A74"/>
    <w:rsid w:val="000137BD"/>
    <w:rsid w:val="00017D9E"/>
    <w:rsid w:val="00017DA3"/>
    <w:rsid w:val="00022CB6"/>
    <w:rsid w:val="0002686B"/>
    <w:rsid w:val="00031BC2"/>
    <w:rsid w:val="00034047"/>
    <w:rsid w:val="000367D2"/>
    <w:rsid w:val="000474C9"/>
    <w:rsid w:val="00053EEA"/>
    <w:rsid w:val="00055923"/>
    <w:rsid w:val="0006065B"/>
    <w:rsid w:val="0006130C"/>
    <w:rsid w:val="00062F29"/>
    <w:rsid w:val="00063053"/>
    <w:rsid w:val="00067149"/>
    <w:rsid w:val="000706B2"/>
    <w:rsid w:val="00076172"/>
    <w:rsid w:val="00082F0F"/>
    <w:rsid w:val="00084715"/>
    <w:rsid w:val="000868EA"/>
    <w:rsid w:val="00086B98"/>
    <w:rsid w:val="00092F26"/>
    <w:rsid w:val="00095F0C"/>
    <w:rsid w:val="000A1050"/>
    <w:rsid w:val="000A3B3D"/>
    <w:rsid w:val="000A6DF5"/>
    <w:rsid w:val="000B3229"/>
    <w:rsid w:val="000B4031"/>
    <w:rsid w:val="000C0449"/>
    <w:rsid w:val="000C5D6B"/>
    <w:rsid w:val="000D38EC"/>
    <w:rsid w:val="000D422E"/>
    <w:rsid w:val="000E6BB0"/>
    <w:rsid w:val="000E71B6"/>
    <w:rsid w:val="000F0F8A"/>
    <w:rsid w:val="000F2CCB"/>
    <w:rsid w:val="000F5107"/>
    <w:rsid w:val="00100B17"/>
    <w:rsid w:val="00102598"/>
    <w:rsid w:val="00106148"/>
    <w:rsid w:val="001061DA"/>
    <w:rsid w:val="001130F0"/>
    <w:rsid w:val="00122574"/>
    <w:rsid w:val="00122B89"/>
    <w:rsid w:val="0012395F"/>
    <w:rsid w:val="00130C44"/>
    <w:rsid w:val="001334D5"/>
    <w:rsid w:val="00137ED9"/>
    <w:rsid w:val="001454D2"/>
    <w:rsid w:val="00146D8B"/>
    <w:rsid w:val="001478D3"/>
    <w:rsid w:val="00147D8A"/>
    <w:rsid w:val="0016727D"/>
    <w:rsid w:val="00167C6B"/>
    <w:rsid w:val="001702CE"/>
    <w:rsid w:val="00170974"/>
    <w:rsid w:val="00172452"/>
    <w:rsid w:val="00172B99"/>
    <w:rsid w:val="00180E08"/>
    <w:rsid w:val="0018427B"/>
    <w:rsid w:val="00185984"/>
    <w:rsid w:val="00187E38"/>
    <w:rsid w:val="00190301"/>
    <w:rsid w:val="001910B5"/>
    <w:rsid w:val="00191529"/>
    <w:rsid w:val="00191BC7"/>
    <w:rsid w:val="00191E46"/>
    <w:rsid w:val="001930FC"/>
    <w:rsid w:val="0019471E"/>
    <w:rsid w:val="001A19A1"/>
    <w:rsid w:val="001A6D20"/>
    <w:rsid w:val="001A7945"/>
    <w:rsid w:val="001B42D6"/>
    <w:rsid w:val="001B7E3B"/>
    <w:rsid w:val="001B7EAA"/>
    <w:rsid w:val="001C0479"/>
    <w:rsid w:val="001C53FA"/>
    <w:rsid w:val="001C5836"/>
    <w:rsid w:val="001D0C8A"/>
    <w:rsid w:val="001D158B"/>
    <w:rsid w:val="001F327A"/>
    <w:rsid w:val="001F3682"/>
    <w:rsid w:val="001F4DC3"/>
    <w:rsid w:val="001F54A8"/>
    <w:rsid w:val="00201ADF"/>
    <w:rsid w:val="00202F5D"/>
    <w:rsid w:val="002150CC"/>
    <w:rsid w:val="002165C5"/>
    <w:rsid w:val="002171FC"/>
    <w:rsid w:val="002209E6"/>
    <w:rsid w:val="0022125E"/>
    <w:rsid w:val="00230C30"/>
    <w:rsid w:val="00231191"/>
    <w:rsid w:val="00235A01"/>
    <w:rsid w:val="0023698C"/>
    <w:rsid w:val="00237FD0"/>
    <w:rsid w:val="0024227C"/>
    <w:rsid w:val="0024378D"/>
    <w:rsid w:val="00250293"/>
    <w:rsid w:val="00254968"/>
    <w:rsid w:val="00260B93"/>
    <w:rsid w:val="00261334"/>
    <w:rsid w:val="00267A31"/>
    <w:rsid w:val="00270159"/>
    <w:rsid w:val="0027032C"/>
    <w:rsid w:val="00271269"/>
    <w:rsid w:val="00277BE0"/>
    <w:rsid w:val="00280316"/>
    <w:rsid w:val="0028098A"/>
    <w:rsid w:val="0028172E"/>
    <w:rsid w:val="00284BEE"/>
    <w:rsid w:val="0028663C"/>
    <w:rsid w:val="00290A92"/>
    <w:rsid w:val="002952EC"/>
    <w:rsid w:val="00297715"/>
    <w:rsid w:val="002A292B"/>
    <w:rsid w:val="002A3321"/>
    <w:rsid w:val="002A5DB8"/>
    <w:rsid w:val="002A7D54"/>
    <w:rsid w:val="002B0184"/>
    <w:rsid w:val="002B339E"/>
    <w:rsid w:val="002B6EB6"/>
    <w:rsid w:val="002C0ED1"/>
    <w:rsid w:val="002C2D17"/>
    <w:rsid w:val="002C3639"/>
    <w:rsid w:val="002D5F32"/>
    <w:rsid w:val="002E1260"/>
    <w:rsid w:val="002E20AD"/>
    <w:rsid w:val="002E5DDD"/>
    <w:rsid w:val="002E6F68"/>
    <w:rsid w:val="002E7617"/>
    <w:rsid w:val="002F2AF5"/>
    <w:rsid w:val="00303BD4"/>
    <w:rsid w:val="00304435"/>
    <w:rsid w:val="00305328"/>
    <w:rsid w:val="00305A38"/>
    <w:rsid w:val="00305DFC"/>
    <w:rsid w:val="00305FA6"/>
    <w:rsid w:val="00307BC5"/>
    <w:rsid w:val="00311EDE"/>
    <w:rsid w:val="00316B9A"/>
    <w:rsid w:val="003205B3"/>
    <w:rsid w:val="00324A89"/>
    <w:rsid w:val="00337C62"/>
    <w:rsid w:val="00343CBB"/>
    <w:rsid w:val="0034560F"/>
    <w:rsid w:val="00346D4C"/>
    <w:rsid w:val="00351E2F"/>
    <w:rsid w:val="00351E6C"/>
    <w:rsid w:val="00352C63"/>
    <w:rsid w:val="00352CBF"/>
    <w:rsid w:val="00352D14"/>
    <w:rsid w:val="003574C9"/>
    <w:rsid w:val="003709F0"/>
    <w:rsid w:val="00370D4A"/>
    <w:rsid w:val="00377058"/>
    <w:rsid w:val="00384C22"/>
    <w:rsid w:val="00387E73"/>
    <w:rsid w:val="00390A75"/>
    <w:rsid w:val="00390C3C"/>
    <w:rsid w:val="00393822"/>
    <w:rsid w:val="003970A0"/>
    <w:rsid w:val="003A19EE"/>
    <w:rsid w:val="003A75A4"/>
    <w:rsid w:val="003A7F92"/>
    <w:rsid w:val="003B26ED"/>
    <w:rsid w:val="003D0EDC"/>
    <w:rsid w:val="003D294B"/>
    <w:rsid w:val="003D4031"/>
    <w:rsid w:val="003D51A2"/>
    <w:rsid w:val="003D59DC"/>
    <w:rsid w:val="003E14D9"/>
    <w:rsid w:val="003E2D7E"/>
    <w:rsid w:val="003F1ACB"/>
    <w:rsid w:val="003F2D05"/>
    <w:rsid w:val="003F7F24"/>
    <w:rsid w:val="00401B16"/>
    <w:rsid w:val="00402D2F"/>
    <w:rsid w:val="00404F7C"/>
    <w:rsid w:val="00405F8A"/>
    <w:rsid w:val="00410E24"/>
    <w:rsid w:val="00412E58"/>
    <w:rsid w:val="00414CA0"/>
    <w:rsid w:val="00420CE5"/>
    <w:rsid w:val="004262AF"/>
    <w:rsid w:val="0043022F"/>
    <w:rsid w:val="00441FA0"/>
    <w:rsid w:val="004421A5"/>
    <w:rsid w:val="00443E27"/>
    <w:rsid w:val="00446389"/>
    <w:rsid w:val="0045312E"/>
    <w:rsid w:val="00456B81"/>
    <w:rsid w:val="00457A0E"/>
    <w:rsid w:val="00457B89"/>
    <w:rsid w:val="004601F4"/>
    <w:rsid w:val="004602F2"/>
    <w:rsid w:val="0046107F"/>
    <w:rsid w:val="00462E78"/>
    <w:rsid w:val="00464212"/>
    <w:rsid w:val="0047440E"/>
    <w:rsid w:val="004747E0"/>
    <w:rsid w:val="004833A4"/>
    <w:rsid w:val="00484053"/>
    <w:rsid w:val="0048569A"/>
    <w:rsid w:val="004859C9"/>
    <w:rsid w:val="00486E74"/>
    <w:rsid w:val="00491278"/>
    <w:rsid w:val="00494D6C"/>
    <w:rsid w:val="004A2704"/>
    <w:rsid w:val="004A57E5"/>
    <w:rsid w:val="004A58CF"/>
    <w:rsid w:val="004B31E1"/>
    <w:rsid w:val="004B4BB9"/>
    <w:rsid w:val="004B6E95"/>
    <w:rsid w:val="004B7BC5"/>
    <w:rsid w:val="004C0542"/>
    <w:rsid w:val="004C0EF8"/>
    <w:rsid w:val="004D00B9"/>
    <w:rsid w:val="004E1EDE"/>
    <w:rsid w:val="004E54A3"/>
    <w:rsid w:val="004F0416"/>
    <w:rsid w:val="004F54E6"/>
    <w:rsid w:val="005021D6"/>
    <w:rsid w:val="0050395F"/>
    <w:rsid w:val="00504BEB"/>
    <w:rsid w:val="005152DC"/>
    <w:rsid w:val="00517C3A"/>
    <w:rsid w:val="00521CF7"/>
    <w:rsid w:val="00525A66"/>
    <w:rsid w:val="00536863"/>
    <w:rsid w:val="005379FE"/>
    <w:rsid w:val="005406EE"/>
    <w:rsid w:val="0054124E"/>
    <w:rsid w:val="00542454"/>
    <w:rsid w:val="00542620"/>
    <w:rsid w:val="005545B9"/>
    <w:rsid w:val="0055465C"/>
    <w:rsid w:val="0055566C"/>
    <w:rsid w:val="0056148D"/>
    <w:rsid w:val="005644D1"/>
    <w:rsid w:val="005648A2"/>
    <w:rsid w:val="00565419"/>
    <w:rsid w:val="0056544B"/>
    <w:rsid w:val="0057517C"/>
    <w:rsid w:val="00575A7F"/>
    <w:rsid w:val="005828EF"/>
    <w:rsid w:val="00583942"/>
    <w:rsid w:val="00584921"/>
    <w:rsid w:val="005849A0"/>
    <w:rsid w:val="00587A7B"/>
    <w:rsid w:val="00590F73"/>
    <w:rsid w:val="0059376A"/>
    <w:rsid w:val="00595422"/>
    <w:rsid w:val="00595827"/>
    <w:rsid w:val="005A242E"/>
    <w:rsid w:val="005A4D8A"/>
    <w:rsid w:val="005A6BFD"/>
    <w:rsid w:val="005A6E95"/>
    <w:rsid w:val="005B10D5"/>
    <w:rsid w:val="005B2762"/>
    <w:rsid w:val="005C19C1"/>
    <w:rsid w:val="005C4BE9"/>
    <w:rsid w:val="005D045F"/>
    <w:rsid w:val="005D0BE8"/>
    <w:rsid w:val="005D5418"/>
    <w:rsid w:val="005F1BDF"/>
    <w:rsid w:val="0060059E"/>
    <w:rsid w:val="00600BF9"/>
    <w:rsid w:val="00600E82"/>
    <w:rsid w:val="00610851"/>
    <w:rsid w:val="00611056"/>
    <w:rsid w:val="0061147D"/>
    <w:rsid w:val="006144AD"/>
    <w:rsid w:val="00614D63"/>
    <w:rsid w:val="00622F07"/>
    <w:rsid w:val="006331D8"/>
    <w:rsid w:val="00641CC7"/>
    <w:rsid w:val="006424EB"/>
    <w:rsid w:val="006442D8"/>
    <w:rsid w:val="0064487B"/>
    <w:rsid w:val="0064494C"/>
    <w:rsid w:val="006462A2"/>
    <w:rsid w:val="00650A06"/>
    <w:rsid w:val="00652A33"/>
    <w:rsid w:val="0065499E"/>
    <w:rsid w:val="00656ACD"/>
    <w:rsid w:val="006601C2"/>
    <w:rsid w:val="00665932"/>
    <w:rsid w:val="00667531"/>
    <w:rsid w:val="00670673"/>
    <w:rsid w:val="00672446"/>
    <w:rsid w:val="00677465"/>
    <w:rsid w:val="006A041C"/>
    <w:rsid w:val="006A22EE"/>
    <w:rsid w:val="006A24C7"/>
    <w:rsid w:val="006A3CB2"/>
    <w:rsid w:val="006A67C4"/>
    <w:rsid w:val="006B3314"/>
    <w:rsid w:val="006B6EF0"/>
    <w:rsid w:val="006B7828"/>
    <w:rsid w:val="006C2DCD"/>
    <w:rsid w:val="006C39C7"/>
    <w:rsid w:val="006C56F4"/>
    <w:rsid w:val="006C6065"/>
    <w:rsid w:val="006C787A"/>
    <w:rsid w:val="006D2C8E"/>
    <w:rsid w:val="006D5B72"/>
    <w:rsid w:val="006D63C3"/>
    <w:rsid w:val="006D7CC6"/>
    <w:rsid w:val="006E3457"/>
    <w:rsid w:val="006E7198"/>
    <w:rsid w:val="006F0B99"/>
    <w:rsid w:val="006F2931"/>
    <w:rsid w:val="006F2CD3"/>
    <w:rsid w:val="006F3192"/>
    <w:rsid w:val="006F6305"/>
    <w:rsid w:val="006F65B4"/>
    <w:rsid w:val="006F6C5C"/>
    <w:rsid w:val="006F6C98"/>
    <w:rsid w:val="00706173"/>
    <w:rsid w:val="00712D1F"/>
    <w:rsid w:val="00713071"/>
    <w:rsid w:val="00726F85"/>
    <w:rsid w:val="00726FBA"/>
    <w:rsid w:val="00730E44"/>
    <w:rsid w:val="00734F96"/>
    <w:rsid w:val="00735AD4"/>
    <w:rsid w:val="007377A7"/>
    <w:rsid w:val="007422A0"/>
    <w:rsid w:val="0074434D"/>
    <w:rsid w:val="00744D9E"/>
    <w:rsid w:val="00754F6B"/>
    <w:rsid w:val="00762927"/>
    <w:rsid w:val="007663B9"/>
    <w:rsid w:val="00773F54"/>
    <w:rsid w:val="00776B11"/>
    <w:rsid w:val="00784FE7"/>
    <w:rsid w:val="00787202"/>
    <w:rsid w:val="0079537B"/>
    <w:rsid w:val="007954F2"/>
    <w:rsid w:val="007A44B2"/>
    <w:rsid w:val="007A651E"/>
    <w:rsid w:val="007A66E7"/>
    <w:rsid w:val="007A6CFE"/>
    <w:rsid w:val="007B4CCA"/>
    <w:rsid w:val="007C3C4C"/>
    <w:rsid w:val="007D0169"/>
    <w:rsid w:val="007D0209"/>
    <w:rsid w:val="007D2659"/>
    <w:rsid w:val="007D5ACD"/>
    <w:rsid w:val="007D6615"/>
    <w:rsid w:val="007D739B"/>
    <w:rsid w:val="007E39B8"/>
    <w:rsid w:val="007E5D4B"/>
    <w:rsid w:val="007E6B91"/>
    <w:rsid w:val="007E7087"/>
    <w:rsid w:val="007F360F"/>
    <w:rsid w:val="007F423E"/>
    <w:rsid w:val="008009B7"/>
    <w:rsid w:val="00804C7E"/>
    <w:rsid w:val="008051C5"/>
    <w:rsid w:val="008058DA"/>
    <w:rsid w:val="00807676"/>
    <w:rsid w:val="008076D5"/>
    <w:rsid w:val="0082275C"/>
    <w:rsid w:val="00822D49"/>
    <w:rsid w:val="00830179"/>
    <w:rsid w:val="008302DE"/>
    <w:rsid w:val="00833E92"/>
    <w:rsid w:val="00834489"/>
    <w:rsid w:val="00835618"/>
    <w:rsid w:val="00835A61"/>
    <w:rsid w:val="00842694"/>
    <w:rsid w:val="0084400F"/>
    <w:rsid w:val="0084590E"/>
    <w:rsid w:val="008510AA"/>
    <w:rsid w:val="00852DAF"/>
    <w:rsid w:val="0085587B"/>
    <w:rsid w:val="00855F96"/>
    <w:rsid w:val="00856F9B"/>
    <w:rsid w:val="00857516"/>
    <w:rsid w:val="00860477"/>
    <w:rsid w:val="00862C31"/>
    <w:rsid w:val="00864402"/>
    <w:rsid w:val="008645A7"/>
    <w:rsid w:val="008657E8"/>
    <w:rsid w:val="0087116D"/>
    <w:rsid w:val="00883713"/>
    <w:rsid w:val="0088678E"/>
    <w:rsid w:val="00891120"/>
    <w:rsid w:val="00894886"/>
    <w:rsid w:val="008979F2"/>
    <w:rsid w:val="008A2936"/>
    <w:rsid w:val="008A3209"/>
    <w:rsid w:val="008A69CD"/>
    <w:rsid w:val="008B716F"/>
    <w:rsid w:val="008B7A99"/>
    <w:rsid w:val="008C2EE6"/>
    <w:rsid w:val="008C5083"/>
    <w:rsid w:val="008C57D4"/>
    <w:rsid w:val="008D1AC2"/>
    <w:rsid w:val="008D2589"/>
    <w:rsid w:val="008D2C1B"/>
    <w:rsid w:val="008D5D6D"/>
    <w:rsid w:val="008E5869"/>
    <w:rsid w:val="008E5AD4"/>
    <w:rsid w:val="008E7279"/>
    <w:rsid w:val="008E737E"/>
    <w:rsid w:val="008F3E2D"/>
    <w:rsid w:val="008F45A4"/>
    <w:rsid w:val="008F48FE"/>
    <w:rsid w:val="008F6773"/>
    <w:rsid w:val="0090073D"/>
    <w:rsid w:val="00904B08"/>
    <w:rsid w:val="009126B1"/>
    <w:rsid w:val="0091723F"/>
    <w:rsid w:val="00920588"/>
    <w:rsid w:val="009215D7"/>
    <w:rsid w:val="009237CA"/>
    <w:rsid w:val="009279E9"/>
    <w:rsid w:val="009301A8"/>
    <w:rsid w:val="009327A7"/>
    <w:rsid w:val="0093357A"/>
    <w:rsid w:val="00934E22"/>
    <w:rsid w:val="00936FDD"/>
    <w:rsid w:val="0094384F"/>
    <w:rsid w:val="0094701E"/>
    <w:rsid w:val="00947D26"/>
    <w:rsid w:val="009502A8"/>
    <w:rsid w:val="009527FF"/>
    <w:rsid w:val="00953200"/>
    <w:rsid w:val="00953DF1"/>
    <w:rsid w:val="00962849"/>
    <w:rsid w:val="00963160"/>
    <w:rsid w:val="00967FEA"/>
    <w:rsid w:val="00970C89"/>
    <w:rsid w:val="0097357E"/>
    <w:rsid w:val="00983B43"/>
    <w:rsid w:val="00983C22"/>
    <w:rsid w:val="00991496"/>
    <w:rsid w:val="00995BB5"/>
    <w:rsid w:val="00997B00"/>
    <w:rsid w:val="009A099E"/>
    <w:rsid w:val="009B5AC7"/>
    <w:rsid w:val="009D0294"/>
    <w:rsid w:val="009D2D54"/>
    <w:rsid w:val="009D5251"/>
    <w:rsid w:val="009D7FB2"/>
    <w:rsid w:val="009E4BCE"/>
    <w:rsid w:val="009E6C0F"/>
    <w:rsid w:val="009E7191"/>
    <w:rsid w:val="009F134E"/>
    <w:rsid w:val="009F325C"/>
    <w:rsid w:val="009F5004"/>
    <w:rsid w:val="009F6232"/>
    <w:rsid w:val="00A00CF5"/>
    <w:rsid w:val="00A01476"/>
    <w:rsid w:val="00A01E4E"/>
    <w:rsid w:val="00A0464C"/>
    <w:rsid w:val="00A04D12"/>
    <w:rsid w:val="00A145F2"/>
    <w:rsid w:val="00A222D4"/>
    <w:rsid w:val="00A24EA7"/>
    <w:rsid w:val="00A2589F"/>
    <w:rsid w:val="00A25F04"/>
    <w:rsid w:val="00A274F3"/>
    <w:rsid w:val="00A370A7"/>
    <w:rsid w:val="00A438BE"/>
    <w:rsid w:val="00A44CE4"/>
    <w:rsid w:val="00A45F83"/>
    <w:rsid w:val="00A4752C"/>
    <w:rsid w:val="00A504A3"/>
    <w:rsid w:val="00A51E38"/>
    <w:rsid w:val="00A55340"/>
    <w:rsid w:val="00A66AA4"/>
    <w:rsid w:val="00A70218"/>
    <w:rsid w:val="00A71C83"/>
    <w:rsid w:val="00A723A8"/>
    <w:rsid w:val="00A72B1E"/>
    <w:rsid w:val="00A72EC7"/>
    <w:rsid w:val="00A7463F"/>
    <w:rsid w:val="00A87C70"/>
    <w:rsid w:val="00A91745"/>
    <w:rsid w:val="00AA1D5D"/>
    <w:rsid w:val="00AA36D4"/>
    <w:rsid w:val="00AB490F"/>
    <w:rsid w:val="00AB58D3"/>
    <w:rsid w:val="00AB5BBD"/>
    <w:rsid w:val="00AB706B"/>
    <w:rsid w:val="00AC17C4"/>
    <w:rsid w:val="00AC3CB8"/>
    <w:rsid w:val="00AC7EB6"/>
    <w:rsid w:val="00AD6FBE"/>
    <w:rsid w:val="00AD7D98"/>
    <w:rsid w:val="00AE07ED"/>
    <w:rsid w:val="00AE2DCC"/>
    <w:rsid w:val="00AE5646"/>
    <w:rsid w:val="00AE6A3A"/>
    <w:rsid w:val="00AF1B29"/>
    <w:rsid w:val="00AF7608"/>
    <w:rsid w:val="00B0561F"/>
    <w:rsid w:val="00B10F91"/>
    <w:rsid w:val="00B11071"/>
    <w:rsid w:val="00B11C8F"/>
    <w:rsid w:val="00B145F8"/>
    <w:rsid w:val="00B17E38"/>
    <w:rsid w:val="00B20106"/>
    <w:rsid w:val="00B3093D"/>
    <w:rsid w:val="00B3727A"/>
    <w:rsid w:val="00B43464"/>
    <w:rsid w:val="00B51C23"/>
    <w:rsid w:val="00B52081"/>
    <w:rsid w:val="00B52BED"/>
    <w:rsid w:val="00B61222"/>
    <w:rsid w:val="00B67FC6"/>
    <w:rsid w:val="00B70C1A"/>
    <w:rsid w:val="00B72327"/>
    <w:rsid w:val="00B73C63"/>
    <w:rsid w:val="00B742F8"/>
    <w:rsid w:val="00B7605F"/>
    <w:rsid w:val="00B80986"/>
    <w:rsid w:val="00B81F47"/>
    <w:rsid w:val="00B823A1"/>
    <w:rsid w:val="00B85159"/>
    <w:rsid w:val="00B85AD2"/>
    <w:rsid w:val="00B87839"/>
    <w:rsid w:val="00B92146"/>
    <w:rsid w:val="00B96246"/>
    <w:rsid w:val="00B96E50"/>
    <w:rsid w:val="00BA0C8E"/>
    <w:rsid w:val="00BA2FEB"/>
    <w:rsid w:val="00BB458C"/>
    <w:rsid w:val="00BC0EDA"/>
    <w:rsid w:val="00BC15EE"/>
    <w:rsid w:val="00BC1E3F"/>
    <w:rsid w:val="00BC5BE5"/>
    <w:rsid w:val="00BC5DB2"/>
    <w:rsid w:val="00BC7AAA"/>
    <w:rsid w:val="00BD11AD"/>
    <w:rsid w:val="00BD2B0E"/>
    <w:rsid w:val="00BE1A31"/>
    <w:rsid w:val="00BE253D"/>
    <w:rsid w:val="00BF1241"/>
    <w:rsid w:val="00BF196A"/>
    <w:rsid w:val="00BF4E2F"/>
    <w:rsid w:val="00BF72D8"/>
    <w:rsid w:val="00BF75E2"/>
    <w:rsid w:val="00C02E80"/>
    <w:rsid w:val="00C110B7"/>
    <w:rsid w:val="00C148DE"/>
    <w:rsid w:val="00C16883"/>
    <w:rsid w:val="00C1720F"/>
    <w:rsid w:val="00C216A5"/>
    <w:rsid w:val="00C27D98"/>
    <w:rsid w:val="00C306AA"/>
    <w:rsid w:val="00C31E53"/>
    <w:rsid w:val="00C32CD2"/>
    <w:rsid w:val="00C33056"/>
    <w:rsid w:val="00C34545"/>
    <w:rsid w:val="00C43386"/>
    <w:rsid w:val="00C460C8"/>
    <w:rsid w:val="00C54CE9"/>
    <w:rsid w:val="00C5698D"/>
    <w:rsid w:val="00C65BC4"/>
    <w:rsid w:val="00C71741"/>
    <w:rsid w:val="00C73909"/>
    <w:rsid w:val="00C75FED"/>
    <w:rsid w:val="00C8057C"/>
    <w:rsid w:val="00C84FA2"/>
    <w:rsid w:val="00C85436"/>
    <w:rsid w:val="00C854B9"/>
    <w:rsid w:val="00C86ED7"/>
    <w:rsid w:val="00C87D30"/>
    <w:rsid w:val="00C91092"/>
    <w:rsid w:val="00C942E6"/>
    <w:rsid w:val="00C96695"/>
    <w:rsid w:val="00CA2226"/>
    <w:rsid w:val="00CA3075"/>
    <w:rsid w:val="00CB59E2"/>
    <w:rsid w:val="00CD3580"/>
    <w:rsid w:val="00CD3BA9"/>
    <w:rsid w:val="00CD3FF1"/>
    <w:rsid w:val="00CE0E6D"/>
    <w:rsid w:val="00CE1523"/>
    <w:rsid w:val="00CE2782"/>
    <w:rsid w:val="00CE2CA9"/>
    <w:rsid w:val="00CF592A"/>
    <w:rsid w:val="00CF7251"/>
    <w:rsid w:val="00D02658"/>
    <w:rsid w:val="00D03D0A"/>
    <w:rsid w:val="00D05C4D"/>
    <w:rsid w:val="00D24EE9"/>
    <w:rsid w:val="00D266BD"/>
    <w:rsid w:val="00D362FA"/>
    <w:rsid w:val="00D47648"/>
    <w:rsid w:val="00D47E3D"/>
    <w:rsid w:val="00D5254F"/>
    <w:rsid w:val="00D61AF4"/>
    <w:rsid w:val="00D64C19"/>
    <w:rsid w:val="00D81DAC"/>
    <w:rsid w:val="00D83163"/>
    <w:rsid w:val="00D84D3D"/>
    <w:rsid w:val="00D91B1F"/>
    <w:rsid w:val="00D9443C"/>
    <w:rsid w:val="00D95663"/>
    <w:rsid w:val="00D96699"/>
    <w:rsid w:val="00DA02CD"/>
    <w:rsid w:val="00DA22C2"/>
    <w:rsid w:val="00DA6B64"/>
    <w:rsid w:val="00DB0ABE"/>
    <w:rsid w:val="00DB34F3"/>
    <w:rsid w:val="00DB397B"/>
    <w:rsid w:val="00DB4766"/>
    <w:rsid w:val="00DB6D70"/>
    <w:rsid w:val="00DC7C3B"/>
    <w:rsid w:val="00DD109C"/>
    <w:rsid w:val="00DD7C33"/>
    <w:rsid w:val="00DE027E"/>
    <w:rsid w:val="00DE3E95"/>
    <w:rsid w:val="00DE58EC"/>
    <w:rsid w:val="00DF4017"/>
    <w:rsid w:val="00DF544D"/>
    <w:rsid w:val="00DF6815"/>
    <w:rsid w:val="00E00A9A"/>
    <w:rsid w:val="00E043A6"/>
    <w:rsid w:val="00E067C5"/>
    <w:rsid w:val="00E067FD"/>
    <w:rsid w:val="00E10135"/>
    <w:rsid w:val="00E11DEB"/>
    <w:rsid w:val="00E15034"/>
    <w:rsid w:val="00E16C6C"/>
    <w:rsid w:val="00E214D8"/>
    <w:rsid w:val="00E2674F"/>
    <w:rsid w:val="00E30214"/>
    <w:rsid w:val="00E306E0"/>
    <w:rsid w:val="00E32B4D"/>
    <w:rsid w:val="00E32E2C"/>
    <w:rsid w:val="00E3536B"/>
    <w:rsid w:val="00E37CAC"/>
    <w:rsid w:val="00E40F60"/>
    <w:rsid w:val="00E41C97"/>
    <w:rsid w:val="00E42029"/>
    <w:rsid w:val="00E44FB1"/>
    <w:rsid w:val="00E4592D"/>
    <w:rsid w:val="00E5048B"/>
    <w:rsid w:val="00E63D3A"/>
    <w:rsid w:val="00E6707A"/>
    <w:rsid w:val="00E70519"/>
    <w:rsid w:val="00E73067"/>
    <w:rsid w:val="00E75AA1"/>
    <w:rsid w:val="00E81B39"/>
    <w:rsid w:val="00E81DC4"/>
    <w:rsid w:val="00E90C5C"/>
    <w:rsid w:val="00E937D2"/>
    <w:rsid w:val="00E960F7"/>
    <w:rsid w:val="00EA230A"/>
    <w:rsid w:val="00EA2436"/>
    <w:rsid w:val="00EA2C06"/>
    <w:rsid w:val="00EB67B5"/>
    <w:rsid w:val="00ED350F"/>
    <w:rsid w:val="00ED4E8D"/>
    <w:rsid w:val="00ED660E"/>
    <w:rsid w:val="00EE07E2"/>
    <w:rsid w:val="00EE1A15"/>
    <w:rsid w:val="00EE3849"/>
    <w:rsid w:val="00EE6502"/>
    <w:rsid w:val="00EF6638"/>
    <w:rsid w:val="00F027B2"/>
    <w:rsid w:val="00F03A2A"/>
    <w:rsid w:val="00F04B30"/>
    <w:rsid w:val="00F104EB"/>
    <w:rsid w:val="00F10F42"/>
    <w:rsid w:val="00F13AD4"/>
    <w:rsid w:val="00F17BFC"/>
    <w:rsid w:val="00F205DC"/>
    <w:rsid w:val="00F21A00"/>
    <w:rsid w:val="00F22925"/>
    <w:rsid w:val="00F24F99"/>
    <w:rsid w:val="00F308FC"/>
    <w:rsid w:val="00F33593"/>
    <w:rsid w:val="00F43247"/>
    <w:rsid w:val="00F55518"/>
    <w:rsid w:val="00F62651"/>
    <w:rsid w:val="00F72E2C"/>
    <w:rsid w:val="00F77FE7"/>
    <w:rsid w:val="00F9052D"/>
    <w:rsid w:val="00F9240A"/>
    <w:rsid w:val="00F93075"/>
    <w:rsid w:val="00F94710"/>
    <w:rsid w:val="00FB4CB3"/>
    <w:rsid w:val="00FB6145"/>
    <w:rsid w:val="00FB7FA3"/>
    <w:rsid w:val="00FC05F3"/>
    <w:rsid w:val="00FC0654"/>
    <w:rsid w:val="00FC0C39"/>
    <w:rsid w:val="00FC2208"/>
    <w:rsid w:val="00FD0063"/>
    <w:rsid w:val="00FD06AA"/>
    <w:rsid w:val="00FD0902"/>
    <w:rsid w:val="00FD0A3C"/>
    <w:rsid w:val="00FE2125"/>
    <w:rsid w:val="00FE4CE5"/>
    <w:rsid w:val="00FE4F3C"/>
    <w:rsid w:val="00FF21A6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110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8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1B1F"/>
    <w:pPr>
      <w:ind w:left="720"/>
      <w:contextualSpacing/>
    </w:pPr>
  </w:style>
  <w:style w:type="table" w:styleId="Reetkatablice">
    <w:name w:val="Table Grid"/>
    <w:basedOn w:val="Obinatablica"/>
    <w:rsid w:val="003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110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8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1B1F"/>
    <w:pPr>
      <w:ind w:left="720"/>
      <w:contextualSpacing/>
    </w:pPr>
  </w:style>
  <w:style w:type="table" w:styleId="Reetkatablice">
    <w:name w:val="Table Grid"/>
    <w:basedOn w:val="Obinatablica"/>
    <w:rsid w:val="003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8CD2-8634-4E19-81F0-7C10D62B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11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Dolački</dc:creator>
  <cp:lastModifiedBy>Mirela</cp:lastModifiedBy>
  <cp:revision>2010</cp:revision>
  <cp:lastPrinted>2022-11-22T09:14:00Z</cp:lastPrinted>
  <dcterms:created xsi:type="dcterms:W3CDTF">2022-11-21T09:30:00Z</dcterms:created>
  <dcterms:modified xsi:type="dcterms:W3CDTF">2023-05-25T09:05:00Z</dcterms:modified>
</cp:coreProperties>
</file>