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A96C" w14:textId="77777777" w:rsidR="00750864" w:rsidRPr="00AF6904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REPUBLIKA HRVATSKA</w:t>
      </w:r>
    </w:p>
    <w:p w14:paraId="10B27352" w14:textId="138C573E" w:rsidR="00750864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KOPRIVNIČKO-KRIŽEVAČKA ŽUPANIJA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¸</w:t>
      </w:r>
    </w:p>
    <w:p w14:paraId="09FBA3B8" w14:textId="7D2C13BC" w:rsidR="00750864" w:rsidRPr="00AF6904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OPĆINA SVETI IVAN ŽABNO</w:t>
      </w:r>
    </w:p>
    <w:p w14:paraId="539EF523" w14:textId="6D038BC1" w:rsidR="00750864" w:rsidRPr="00AF6904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DJEČJI VRTIĆ ŽABAC SVETI IVAN ŽABNO</w:t>
      </w:r>
    </w:p>
    <w:p w14:paraId="142F282B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024B509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B421C0C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423AC2EA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545A94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623DC39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18C4453C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A0D00F" w14:textId="3EC67908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F1DEB91" w14:textId="19E2F457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C47F34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250DFB8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3A35C47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D17EE22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A1735C3" w14:textId="4897DC48" w:rsidR="00750864" w:rsidRDefault="00750864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O B R A Z L O Ž E NJ E</w:t>
      </w:r>
    </w:p>
    <w:p w14:paraId="17766883" w14:textId="3BEE8602" w:rsidR="00750864" w:rsidRPr="00AF6904" w:rsidRDefault="00750864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OSTVARENJA PRIHODA I RASHODA, PRIMITAKA I IZDATAKA  DJEČJEG VRTIĆA ŽABAC SVETI IVAN ŽABNO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ZA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RAZDOBLJE OD 01. SIJEČNJA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DO 31. PROSINCA 2022. 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GODIN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E</w:t>
      </w:r>
    </w:p>
    <w:p w14:paraId="349427EE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</w:pPr>
    </w:p>
    <w:p w14:paraId="32CCB419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225E65D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3038256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8ABDD28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4501F0C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C10DB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79C957C8" w14:textId="7E9B5280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7B8E90B" w14:textId="7BD11E3D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08202CC" w14:textId="36B210AB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83651AD" w14:textId="06E846B9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17EDD7C3" w14:textId="1A7B224B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2FEE8F69" w14:textId="77777777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F5F712D" w14:textId="3B85C72B" w:rsidR="0075086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C80A855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C3995E2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0837CD41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5FC9FB65" w14:textId="77777777" w:rsidR="00750864" w:rsidRPr="00AF6904" w:rsidRDefault="00750864" w:rsidP="00750864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62BE4827" w14:textId="77777777" w:rsidR="00750864" w:rsidRPr="00AF6904" w:rsidRDefault="00750864" w:rsidP="007508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14:paraId="38E2E0AD" w14:textId="348C1F58" w:rsidR="00750864" w:rsidRPr="00AF6904" w:rsidRDefault="00750864" w:rsidP="007508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Sveti Ivan Žabno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ožujak 2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0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3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. godine</w:t>
      </w:r>
    </w:p>
    <w:p w14:paraId="5CB11100" w14:textId="1DC04B96" w:rsidR="00093321" w:rsidRDefault="00750864" w:rsidP="00B1201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864">
        <w:rPr>
          <w:rFonts w:ascii="Times New Roman" w:hAnsi="Times New Roman" w:cs="Times New Roman"/>
          <w:b/>
          <w:bCs/>
          <w:sz w:val="28"/>
          <w:szCs w:val="28"/>
        </w:rPr>
        <w:lastRenderedPageBreak/>
        <w:t>ZAKONSKA OSNOVA</w:t>
      </w:r>
    </w:p>
    <w:p w14:paraId="75206B64" w14:textId="77777777" w:rsidR="00750864" w:rsidRPr="00750864" w:rsidRDefault="00750864" w:rsidP="00B1201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B882C" w14:textId="305B94CF" w:rsidR="00093321" w:rsidRPr="00750864" w:rsidRDefault="00D27CE2" w:rsidP="0075086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Temeljem odredbi članka </w:t>
      </w:r>
      <w:r w:rsidR="00A428C0" w:rsidRPr="00750864">
        <w:rPr>
          <w:rFonts w:ascii="Times New Roman" w:hAnsi="Times New Roman" w:cs="Times New Roman"/>
          <w:sz w:val="26"/>
          <w:szCs w:val="26"/>
        </w:rPr>
        <w:t>86</w:t>
      </w:r>
      <w:r w:rsidRPr="00750864">
        <w:rPr>
          <w:rFonts w:ascii="Times New Roman" w:hAnsi="Times New Roman" w:cs="Times New Roman"/>
          <w:sz w:val="26"/>
          <w:szCs w:val="26"/>
        </w:rPr>
        <w:t>.</w:t>
      </w:r>
      <w:r w:rsidR="00093321" w:rsidRPr="00750864">
        <w:rPr>
          <w:rFonts w:ascii="Times New Roman" w:hAnsi="Times New Roman" w:cs="Times New Roman"/>
          <w:sz w:val="26"/>
          <w:szCs w:val="26"/>
        </w:rPr>
        <w:t xml:space="preserve"> Zakona o Proračunu („Narodne novine“ broj</w:t>
      </w:r>
      <w:r w:rsidR="00793A0E" w:rsidRPr="00750864">
        <w:rPr>
          <w:rFonts w:ascii="Times New Roman" w:hAnsi="Times New Roman" w:cs="Times New Roman"/>
          <w:sz w:val="26"/>
          <w:szCs w:val="26"/>
        </w:rPr>
        <w:t xml:space="preserve"> 144</w:t>
      </w:r>
      <w:r w:rsidR="00A428C0" w:rsidRPr="00750864">
        <w:rPr>
          <w:rFonts w:ascii="Times New Roman" w:hAnsi="Times New Roman" w:cs="Times New Roman"/>
          <w:sz w:val="26"/>
          <w:szCs w:val="26"/>
        </w:rPr>
        <w:t>/</w:t>
      </w:r>
      <w:r w:rsidR="00793A0E" w:rsidRPr="00750864">
        <w:rPr>
          <w:rFonts w:ascii="Times New Roman" w:hAnsi="Times New Roman" w:cs="Times New Roman"/>
          <w:sz w:val="26"/>
          <w:szCs w:val="26"/>
        </w:rPr>
        <w:t>21</w:t>
      </w:r>
      <w:r w:rsidR="00093321" w:rsidRPr="00750864">
        <w:rPr>
          <w:rFonts w:ascii="Times New Roman" w:hAnsi="Times New Roman" w:cs="Times New Roman"/>
          <w:sz w:val="26"/>
          <w:szCs w:val="26"/>
        </w:rPr>
        <w:t xml:space="preserve">), </w:t>
      </w:r>
      <w:r w:rsidRPr="00750864">
        <w:rPr>
          <w:rFonts w:ascii="Times New Roman" w:hAnsi="Times New Roman" w:cs="Times New Roman"/>
          <w:sz w:val="26"/>
          <w:szCs w:val="26"/>
        </w:rPr>
        <w:t xml:space="preserve">ravnateljica podnosi Upravnom Vijeću dječjeg vrtića na donošenje godišnji izvještaj o izvršenju proračuna do 31. ožujka tekuće godine za prethodnu godinu. </w:t>
      </w:r>
    </w:p>
    <w:p w14:paraId="63E0A20A" w14:textId="4F869C0D" w:rsidR="00201656" w:rsidRPr="00750864" w:rsidRDefault="00D27CE2" w:rsidP="0075086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ab/>
        <w:t xml:space="preserve">Godišnji izvještaj o izvršenju Proračuna </w:t>
      </w:r>
      <w:r w:rsidR="003A6F5F" w:rsidRPr="00750864">
        <w:rPr>
          <w:rFonts w:ascii="Times New Roman" w:hAnsi="Times New Roman" w:cs="Times New Roman"/>
          <w:sz w:val="26"/>
          <w:szCs w:val="26"/>
        </w:rPr>
        <w:t>D</w:t>
      </w:r>
      <w:r w:rsidRPr="00750864">
        <w:rPr>
          <w:rFonts w:ascii="Times New Roman" w:hAnsi="Times New Roman" w:cs="Times New Roman"/>
          <w:sz w:val="26"/>
          <w:szCs w:val="26"/>
        </w:rPr>
        <w:t>ječjeg vrtića Žabac Sveti Ivan Žabno za 20</w:t>
      </w:r>
      <w:r w:rsidR="00E00D3A" w:rsidRPr="00750864">
        <w:rPr>
          <w:rFonts w:ascii="Times New Roman" w:hAnsi="Times New Roman" w:cs="Times New Roman"/>
          <w:sz w:val="26"/>
          <w:szCs w:val="26"/>
        </w:rPr>
        <w:t>2</w:t>
      </w:r>
      <w:r w:rsidR="00A428C0" w:rsidRPr="00750864">
        <w:rPr>
          <w:rFonts w:ascii="Times New Roman" w:hAnsi="Times New Roman" w:cs="Times New Roman"/>
          <w:sz w:val="26"/>
          <w:szCs w:val="26"/>
        </w:rPr>
        <w:t>2</w:t>
      </w:r>
      <w:r w:rsidR="00E00D3A" w:rsidRPr="00750864">
        <w:rPr>
          <w:rFonts w:ascii="Times New Roman" w:hAnsi="Times New Roman" w:cs="Times New Roman"/>
          <w:sz w:val="26"/>
          <w:szCs w:val="26"/>
        </w:rPr>
        <w:t>. godinu izrađen je sukladno P</w:t>
      </w:r>
      <w:r w:rsidRPr="00750864">
        <w:rPr>
          <w:rFonts w:ascii="Times New Roman" w:hAnsi="Times New Roman" w:cs="Times New Roman"/>
          <w:sz w:val="26"/>
          <w:szCs w:val="26"/>
        </w:rPr>
        <w:t>ravilniku o polugodišnjem i godišnjem izvještaju o izvršenju proračuna („Naro</w:t>
      </w:r>
      <w:r w:rsidR="00B17601" w:rsidRPr="00750864">
        <w:rPr>
          <w:rFonts w:ascii="Times New Roman" w:hAnsi="Times New Roman" w:cs="Times New Roman"/>
          <w:sz w:val="26"/>
          <w:szCs w:val="26"/>
        </w:rPr>
        <w:t>dne novine“ broj 24/13, 102/12.,</w:t>
      </w:r>
      <w:r w:rsidRPr="00750864">
        <w:rPr>
          <w:rFonts w:ascii="Times New Roman" w:hAnsi="Times New Roman" w:cs="Times New Roman"/>
          <w:sz w:val="26"/>
          <w:szCs w:val="26"/>
        </w:rPr>
        <w:t xml:space="preserve"> 01/20</w:t>
      </w:r>
      <w:r w:rsidR="00B17601" w:rsidRPr="00750864">
        <w:rPr>
          <w:rFonts w:ascii="Times New Roman" w:hAnsi="Times New Roman" w:cs="Times New Roman"/>
          <w:sz w:val="26"/>
          <w:szCs w:val="26"/>
        </w:rPr>
        <w:t>. i 147/20</w:t>
      </w:r>
      <w:r w:rsidRPr="00750864">
        <w:rPr>
          <w:rFonts w:ascii="Times New Roman" w:hAnsi="Times New Roman" w:cs="Times New Roman"/>
          <w:sz w:val="26"/>
          <w:szCs w:val="26"/>
        </w:rPr>
        <w:t>)</w:t>
      </w:r>
      <w:r w:rsidR="00201656" w:rsidRPr="00750864">
        <w:rPr>
          <w:rFonts w:ascii="Times New Roman" w:hAnsi="Times New Roman" w:cs="Times New Roman"/>
          <w:sz w:val="26"/>
          <w:szCs w:val="26"/>
        </w:rPr>
        <w:t xml:space="preserve">. Godišnji izvještaj o izvršenju proračuna sukladno Pravilniku sadrži: </w:t>
      </w:r>
    </w:p>
    <w:p w14:paraId="495709AA" w14:textId="4660B2A5" w:rsidR="00201656" w:rsidRPr="00750864" w:rsidRDefault="00201656" w:rsidP="0075086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Opći dio proračuna koji sadrži: </w:t>
      </w:r>
    </w:p>
    <w:p w14:paraId="06B23B16" w14:textId="56FDA36E" w:rsidR="00201656" w:rsidRPr="00750864" w:rsidRDefault="00201656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A. Račun prihoda i rashoda </w:t>
      </w:r>
    </w:p>
    <w:p w14:paraId="04665566" w14:textId="30D3A4FA" w:rsidR="004D3787" w:rsidRPr="00750864" w:rsidRDefault="004D3787" w:rsidP="0075086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Račun prihoda i rashoda iskazuje se u sljedećim tablicama: </w:t>
      </w:r>
    </w:p>
    <w:p w14:paraId="00BD0779" w14:textId="51C1EA25" w:rsidR="004D3787" w:rsidRPr="00750864" w:rsidRDefault="004D3787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Prihodi i rashodi prema ekonomskoj klasifikaciji, </w:t>
      </w:r>
    </w:p>
    <w:p w14:paraId="17406EB3" w14:textId="19810A0F" w:rsidR="004D3787" w:rsidRPr="00750864" w:rsidRDefault="004D3787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Prihodi i rashodi prema izvorima financiranja, </w:t>
      </w:r>
    </w:p>
    <w:p w14:paraId="066B9886" w14:textId="280AAB06" w:rsidR="004D3787" w:rsidRPr="00750864" w:rsidRDefault="004D3787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Rashodi prema funkcijskoj klasifikaciji</w:t>
      </w:r>
      <w:r w:rsidR="00E82DF4" w:rsidRPr="00750864">
        <w:rPr>
          <w:rFonts w:ascii="Times New Roman" w:hAnsi="Times New Roman" w:cs="Times New Roman"/>
          <w:sz w:val="26"/>
          <w:szCs w:val="26"/>
        </w:rPr>
        <w:t>.</w:t>
      </w:r>
    </w:p>
    <w:p w14:paraId="76D38A16" w14:textId="253576F2" w:rsidR="00201656" w:rsidRPr="00750864" w:rsidRDefault="00201656" w:rsidP="0075086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Posebni dio proračuna iskazuje se u sljedećim tablicama: </w:t>
      </w:r>
    </w:p>
    <w:p w14:paraId="0F20E37B" w14:textId="76E7D3E1" w:rsidR="00E82DF4" w:rsidRPr="00750864" w:rsidRDefault="00E82DF4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Izvršenje po organizacijskoj klasifikaciji, </w:t>
      </w:r>
    </w:p>
    <w:p w14:paraId="4DCF5A05" w14:textId="669F1A87" w:rsidR="00211733" w:rsidRPr="00750864" w:rsidRDefault="00E82DF4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Izvršenje po programskoj klasifikaciji.</w:t>
      </w:r>
    </w:p>
    <w:p w14:paraId="6373A100" w14:textId="77777777" w:rsidR="00211733" w:rsidRPr="00750864" w:rsidRDefault="00201656" w:rsidP="0075086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Obrazloženje ostvarenja prihoda i primitaka, rashoda i </w:t>
      </w:r>
      <w:r w:rsidR="00211733" w:rsidRPr="00750864">
        <w:rPr>
          <w:rFonts w:ascii="Times New Roman" w:hAnsi="Times New Roman" w:cs="Times New Roman"/>
          <w:sz w:val="26"/>
          <w:szCs w:val="26"/>
        </w:rPr>
        <w:t>i</w:t>
      </w:r>
      <w:r w:rsidRPr="00750864">
        <w:rPr>
          <w:rFonts w:ascii="Times New Roman" w:hAnsi="Times New Roman" w:cs="Times New Roman"/>
          <w:sz w:val="26"/>
          <w:szCs w:val="26"/>
        </w:rPr>
        <w:t>zdataka</w:t>
      </w:r>
      <w:r w:rsidR="00211733" w:rsidRPr="00750864">
        <w:rPr>
          <w:rFonts w:ascii="Times New Roman" w:hAnsi="Times New Roman" w:cs="Times New Roman"/>
          <w:sz w:val="26"/>
          <w:szCs w:val="26"/>
        </w:rPr>
        <w:t xml:space="preserve"> novim Izmjenama sadrže: </w:t>
      </w:r>
    </w:p>
    <w:p w14:paraId="67222FAA" w14:textId="4C19C4DD" w:rsidR="00211733" w:rsidRPr="00750864" w:rsidRDefault="00211733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Stanje </w:t>
      </w:r>
      <w:r w:rsidR="000C5F0C" w:rsidRPr="00750864">
        <w:rPr>
          <w:rFonts w:ascii="Times New Roman" w:hAnsi="Times New Roman" w:cs="Times New Roman"/>
          <w:sz w:val="26"/>
          <w:szCs w:val="26"/>
        </w:rPr>
        <w:t>nenaplaćenih potraživanja</w:t>
      </w:r>
      <w:r w:rsidRPr="0075086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924C6D8" w14:textId="038B8CB4" w:rsidR="00211733" w:rsidRPr="00750864" w:rsidRDefault="000C5F0C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Stanje nepodmirenih dospjelih obveza</w:t>
      </w:r>
      <w:r w:rsidR="0014682F" w:rsidRPr="00750864">
        <w:rPr>
          <w:rFonts w:ascii="Times New Roman" w:hAnsi="Times New Roman" w:cs="Times New Roman"/>
          <w:sz w:val="26"/>
          <w:szCs w:val="26"/>
        </w:rPr>
        <w:t>,</w:t>
      </w:r>
    </w:p>
    <w:p w14:paraId="08EC142A" w14:textId="7AE5F548" w:rsidR="005B303E" w:rsidRPr="00750864" w:rsidRDefault="005B303E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Stanje potencijalnih obveza po osnovi sudskih postupaka.</w:t>
      </w:r>
    </w:p>
    <w:p w14:paraId="60BC0139" w14:textId="2787D242" w:rsidR="00211733" w:rsidRPr="00750864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99ECB2" w14:textId="4C1A1D6A" w:rsidR="00211733" w:rsidRPr="00750864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E7408E" w14:textId="62A44147" w:rsidR="00211733" w:rsidRPr="00750864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693BC0" w14:textId="77C4DA7A" w:rsidR="00211733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FE83F6" w14:textId="20196822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BCAC2F" w14:textId="262633A9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9890CB" w14:textId="51F790A4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74B5B4" w14:textId="156B70DE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D5AA25" w14:textId="00ED41CF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02590C" w14:textId="77777777" w:rsidR="00750864" w:rsidRP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FDE962" w14:textId="13EF442C" w:rsidR="00C55065" w:rsidRPr="00750864" w:rsidRDefault="00C5506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71137" w14:textId="77777777" w:rsidR="00C55065" w:rsidRPr="00750864" w:rsidRDefault="00C5506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74E3BF" w14:textId="2FE153E2" w:rsidR="00211733" w:rsidRPr="00750864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BCC6E" w14:textId="77777777" w:rsidR="00B975D3" w:rsidRPr="00750864" w:rsidRDefault="00B975D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02639" w14:textId="77777777" w:rsidR="001E42D5" w:rsidRPr="00750864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A2703" w14:textId="159E7FD9" w:rsidR="00211733" w:rsidRPr="00750864" w:rsidRDefault="005B303E" w:rsidP="007508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8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="001B0779" w:rsidRPr="00750864">
        <w:rPr>
          <w:rFonts w:ascii="Times New Roman" w:hAnsi="Times New Roman" w:cs="Times New Roman"/>
          <w:b/>
          <w:bCs/>
          <w:sz w:val="28"/>
          <w:szCs w:val="28"/>
        </w:rPr>
        <w:t xml:space="preserve">OPĆI DIO </w:t>
      </w:r>
    </w:p>
    <w:p w14:paraId="44CAE5E1" w14:textId="77777777" w:rsidR="001B0779" w:rsidRPr="00750864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3A705D" w14:textId="5C91AFE3" w:rsidR="00211733" w:rsidRPr="00750864" w:rsidRDefault="00211733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Sažetak A. Računa prihoda i rashoda</w:t>
      </w:r>
    </w:p>
    <w:p w14:paraId="10CFC8A1" w14:textId="35E481DC" w:rsidR="00211733" w:rsidRPr="00750864" w:rsidRDefault="00211733" w:rsidP="0075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Sažetak A. Računa prihoda i rashoda daje prikaz ukupnih prihoda i primitaka</w:t>
      </w:r>
      <w:r w:rsidR="00BC20DD" w:rsidRPr="00750864">
        <w:rPr>
          <w:rFonts w:ascii="Times New Roman" w:hAnsi="Times New Roman" w:cs="Times New Roman"/>
          <w:sz w:val="26"/>
          <w:szCs w:val="26"/>
        </w:rPr>
        <w:t>, te rashoda i izdataka na razini ekonomske klasifikacije, kao i višak/manjak prihoda, gdje je u razdoblju od 01. siječnja do 31. prosinca 202</w:t>
      </w:r>
      <w:r w:rsidR="00A428C0" w:rsidRPr="00750864">
        <w:rPr>
          <w:rFonts w:ascii="Times New Roman" w:hAnsi="Times New Roman" w:cs="Times New Roman"/>
          <w:sz w:val="26"/>
          <w:szCs w:val="26"/>
        </w:rPr>
        <w:t>2</w:t>
      </w:r>
      <w:r w:rsidR="00BC20DD" w:rsidRPr="00750864">
        <w:rPr>
          <w:rFonts w:ascii="Times New Roman" w:hAnsi="Times New Roman" w:cs="Times New Roman"/>
          <w:sz w:val="26"/>
          <w:szCs w:val="26"/>
        </w:rPr>
        <w:t xml:space="preserve">. godine, ostvaren </w:t>
      </w:r>
      <w:r w:rsidR="00A428C0" w:rsidRPr="00750864">
        <w:rPr>
          <w:rFonts w:ascii="Times New Roman" w:hAnsi="Times New Roman" w:cs="Times New Roman"/>
          <w:sz w:val="26"/>
          <w:szCs w:val="26"/>
        </w:rPr>
        <w:t>višak</w:t>
      </w:r>
      <w:r w:rsidR="00BC20DD" w:rsidRPr="00750864">
        <w:rPr>
          <w:rFonts w:ascii="Times New Roman" w:hAnsi="Times New Roman" w:cs="Times New Roman"/>
          <w:sz w:val="26"/>
          <w:szCs w:val="26"/>
        </w:rPr>
        <w:t xml:space="preserve"> prihoda u iznosu od </w:t>
      </w:r>
      <w:r w:rsidR="00A428C0" w:rsidRPr="00750864">
        <w:rPr>
          <w:rFonts w:ascii="Times New Roman" w:hAnsi="Times New Roman" w:cs="Times New Roman"/>
          <w:sz w:val="26"/>
          <w:szCs w:val="26"/>
        </w:rPr>
        <w:t>40.554,06</w:t>
      </w:r>
      <w:r w:rsidR="00BC20DD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="00BC20DD" w:rsidRPr="00750864">
        <w:rPr>
          <w:rFonts w:ascii="Times New Roman" w:hAnsi="Times New Roman" w:cs="Times New Roman"/>
          <w:sz w:val="26"/>
          <w:szCs w:val="26"/>
        </w:rPr>
        <w:t>.</w:t>
      </w:r>
    </w:p>
    <w:p w14:paraId="734C9551" w14:textId="156242C0" w:rsidR="00BC20DD" w:rsidRPr="00750864" w:rsidRDefault="00BC20D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77BFD" w14:textId="5395CD38" w:rsidR="00BC20DD" w:rsidRPr="00750864" w:rsidRDefault="00BC20D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ab/>
        <w:t>Račun prihoda i rashoda prema ekonomskoj klasifikaciji</w:t>
      </w:r>
      <w:r w:rsidR="001B0779" w:rsidRPr="00750864">
        <w:rPr>
          <w:rFonts w:ascii="Times New Roman" w:hAnsi="Times New Roman" w:cs="Times New Roman"/>
          <w:sz w:val="26"/>
          <w:szCs w:val="26"/>
        </w:rPr>
        <w:t xml:space="preserve"> prikazan je u Tablici 1., a</w:t>
      </w:r>
      <w:r w:rsidRPr="00750864">
        <w:rPr>
          <w:rFonts w:ascii="Times New Roman" w:hAnsi="Times New Roman" w:cs="Times New Roman"/>
          <w:sz w:val="26"/>
          <w:szCs w:val="26"/>
        </w:rPr>
        <w:t xml:space="preserve"> daje prikaz ukupnih prihoda i rashoda tekuće godine, te rezultat poslovanja tekuće godine, a to je </w:t>
      </w:r>
      <w:r w:rsidR="00A428C0" w:rsidRPr="00750864">
        <w:rPr>
          <w:rFonts w:ascii="Times New Roman" w:hAnsi="Times New Roman" w:cs="Times New Roman"/>
          <w:sz w:val="26"/>
          <w:szCs w:val="26"/>
        </w:rPr>
        <w:t xml:space="preserve">višak </w:t>
      </w:r>
      <w:r w:rsidRPr="00750864">
        <w:rPr>
          <w:rFonts w:ascii="Times New Roman" w:hAnsi="Times New Roman" w:cs="Times New Roman"/>
          <w:sz w:val="26"/>
          <w:szCs w:val="26"/>
        </w:rPr>
        <w:t xml:space="preserve">prihoda u iznosu od </w:t>
      </w:r>
      <w:r w:rsidR="00A428C0" w:rsidRPr="00750864">
        <w:rPr>
          <w:rFonts w:ascii="Times New Roman" w:hAnsi="Times New Roman" w:cs="Times New Roman"/>
          <w:sz w:val="26"/>
          <w:szCs w:val="26"/>
        </w:rPr>
        <w:t>40.554,06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752D9C" w14:textId="0F97D3E2" w:rsidR="00BC20DD" w:rsidRPr="00750864" w:rsidRDefault="00BC20D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Prihodi poslovanja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7D5F1B" w:rsidRPr="00750864">
        <w:rPr>
          <w:rFonts w:ascii="Times New Roman" w:hAnsi="Times New Roman" w:cs="Times New Roman"/>
          <w:sz w:val="26"/>
          <w:szCs w:val="26"/>
        </w:rPr>
        <w:t>ostvareni su u iznosu od 1.</w:t>
      </w:r>
      <w:r w:rsidR="00A428C0" w:rsidRPr="00750864">
        <w:rPr>
          <w:rFonts w:ascii="Times New Roman" w:hAnsi="Times New Roman" w:cs="Times New Roman"/>
          <w:sz w:val="26"/>
          <w:szCs w:val="26"/>
        </w:rPr>
        <w:t>430.530,35</w:t>
      </w:r>
      <w:r w:rsidR="007D5F1B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="00107B81" w:rsidRPr="00750864">
        <w:rPr>
          <w:rFonts w:ascii="Times New Roman" w:hAnsi="Times New Roman" w:cs="Times New Roman"/>
          <w:sz w:val="26"/>
          <w:szCs w:val="26"/>
        </w:rPr>
        <w:t>.</w:t>
      </w:r>
      <w:r w:rsidR="00170295" w:rsidRPr="007508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FAEB29" w14:textId="77777777" w:rsidR="004D2035" w:rsidRPr="00750864" w:rsidRDefault="004D203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A7F3AB" w14:textId="43587B6E" w:rsidR="004D2035" w:rsidRPr="00750864" w:rsidRDefault="004D203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Pomoći iz inozemstva i od subjekata unutar općeg proračuna, </w:t>
      </w:r>
      <w:r w:rsidRPr="00750864">
        <w:rPr>
          <w:rFonts w:ascii="Times New Roman" w:hAnsi="Times New Roman" w:cs="Times New Roman"/>
          <w:sz w:val="26"/>
          <w:szCs w:val="26"/>
        </w:rPr>
        <w:t>odnosno pomoći proračunskim korisnicima iz proračuna koji im nije nadležan, ostvarene su u iznosu od 2.400,00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. Iznos je ostvaren uplatama Ministarstva znanosti i obrazovanja namijenjenim za sufinanciranje obveznog programa </w:t>
      </w:r>
      <w:proofErr w:type="spellStart"/>
      <w:r w:rsidRPr="00750864">
        <w:rPr>
          <w:rFonts w:ascii="Times New Roman" w:hAnsi="Times New Roman" w:cs="Times New Roman"/>
          <w:sz w:val="26"/>
          <w:szCs w:val="26"/>
        </w:rPr>
        <w:t>predškole</w:t>
      </w:r>
      <w:proofErr w:type="spellEnd"/>
      <w:r w:rsidRPr="00750864">
        <w:rPr>
          <w:rFonts w:ascii="Times New Roman" w:hAnsi="Times New Roman" w:cs="Times New Roman"/>
          <w:sz w:val="26"/>
          <w:szCs w:val="26"/>
        </w:rPr>
        <w:t xml:space="preserve"> za djecu predškolske dobi.</w:t>
      </w:r>
    </w:p>
    <w:p w14:paraId="5A34DB4B" w14:textId="19472B94" w:rsidR="007D5F1B" w:rsidRPr="00750864" w:rsidRDefault="007D5F1B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Prihodi od upravnih i administrativnih pristojbi, pristojbi po posebnim propisima i naknadama</w:t>
      </w:r>
      <w:r w:rsidRPr="00750864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A428C0" w:rsidRPr="00750864">
        <w:rPr>
          <w:rFonts w:ascii="Times New Roman" w:hAnsi="Times New Roman" w:cs="Times New Roman"/>
          <w:sz w:val="26"/>
          <w:szCs w:val="26"/>
        </w:rPr>
        <w:t>523.261,43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="00B654F9" w:rsidRPr="00750864">
        <w:rPr>
          <w:rFonts w:ascii="Times New Roman" w:hAnsi="Times New Roman" w:cs="Times New Roman"/>
          <w:sz w:val="26"/>
          <w:szCs w:val="26"/>
        </w:rPr>
        <w:t>.</w:t>
      </w:r>
      <w:r w:rsidR="00107B81" w:rsidRPr="007508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A07294" w14:textId="5DA95428" w:rsidR="00B654F9" w:rsidRPr="00750864" w:rsidRDefault="00B654F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Prihodi iz nadležnog proračuna i od HZZO-a temeljem ugovornih obveza</w:t>
      </w:r>
      <w:r w:rsidRPr="00750864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A428C0" w:rsidRPr="00750864">
        <w:rPr>
          <w:rFonts w:ascii="Times New Roman" w:hAnsi="Times New Roman" w:cs="Times New Roman"/>
          <w:sz w:val="26"/>
          <w:szCs w:val="26"/>
        </w:rPr>
        <w:t>904.868,92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985111" w:rsidRPr="00750864">
        <w:rPr>
          <w:rFonts w:ascii="Times New Roman" w:hAnsi="Times New Roman" w:cs="Times New Roman"/>
          <w:sz w:val="26"/>
          <w:szCs w:val="26"/>
        </w:rPr>
        <w:t xml:space="preserve">što je </w:t>
      </w:r>
      <w:r w:rsidR="00A428C0" w:rsidRPr="00750864">
        <w:rPr>
          <w:rFonts w:ascii="Times New Roman" w:hAnsi="Times New Roman" w:cs="Times New Roman"/>
          <w:sz w:val="26"/>
          <w:szCs w:val="26"/>
        </w:rPr>
        <w:t>91,77</w:t>
      </w:r>
      <w:r w:rsidR="00985111" w:rsidRPr="00750864">
        <w:rPr>
          <w:rFonts w:ascii="Times New Roman" w:hAnsi="Times New Roman" w:cs="Times New Roman"/>
          <w:sz w:val="26"/>
          <w:szCs w:val="26"/>
        </w:rPr>
        <w:t>% u odnosu na plan.</w:t>
      </w:r>
      <w:r w:rsidR="00107B81" w:rsidRPr="007508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AB976F" w14:textId="77777777" w:rsidR="00C55065" w:rsidRPr="00750864" w:rsidRDefault="00C5506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F72BC" w14:textId="49BFF23F" w:rsidR="00985111" w:rsidRPr="00750864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Rashodi poslovanja</w:t>
      </w:r>
      <w:r w:rsidRPr="00750864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4D2035" w:rsidRPr="00750864">
        <w:rPr>
          <w:rFonts w:ascii="Times New Roman" w:hAnsi="Times New Roman" w:cs="Times New Roman"/>
          <w:sz w:val="26"/>
          <w:szCs w:val="26"/>
        </w:rPr>
        <w:t>1.384.475,04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975D3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 ili </w:t>
      </w:r>
      <w:r w:rsidR="004D2035" w:rsidRPr="00750864">
        <w:rPr>
          <w:rFonts w:ascii="Times New Roman" w:hAnsi="Times New Roman" w:cs="Times New Roman"/>
          <w:sz w:val="26"/>
          <w:szCs w:val="26"/>
        </w:rPr>
        <w:t>90,07</w:t>
      </w:r>
      <w:r w:rsidRPr="00750864">
        <w:rPr>
          <w:rFonts w:ascii="Times New Roman" w:hAnsi="Times New Roman" w:cs="Times New Roman"/>
          <w:sz w:val="26"/>
          <w:szCs w:val="26"/>
        </w:rPr>
        <w:t>% plana.</w:t>
      </w:r>
      <w:r w:rsidR="004D2035" w:rsidRPr="00750864">
        <w:rPr>
          <w:rFonts w:ascii="Times New Roman" w:hAnsi="Times New Roman" w:cs="Times New Roman"/>
          <w:sz w:val="26"/>
          <w:szCs w:val="26"/>
        </w:rPr>
        <w:t xml:space="preserve"> U odnosu na prethodnu godinu povećani su za </w:t>
      </w:r>
      <w:r w:rsidR="00B975D3" w:rsidRPr="00750864">
        <w:rPr>
          <w:rFonts w:ascii="Times New Roman" w:hAnsi="Times New Roman" w:cs="Times New Roman"/>
          <w:sz w:val="26"/>
          <w:szCs w:val="26"/>
        </w:rPr>
        <w:t>178.978,42 kn.</w:t>
      </w:r>
    </w:p>
    <w:p w14:paraId="12B3A61B" w14:textId="05A2C91B" w:rsidR="00B975D3" w:rsidRPr="00750864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Rashodi za zaposlene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F20F91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B975D3" w:rsidRPr="00750864">
        <w:rPr>
          <w:rFonts w:ascii="Times New Roman" w:hAnsi="Times New Roman" w:cs="Times New Roman"/>
          <w:sz w:val="26"/>
          <w:szCs w:val="26"/>
        </w:rPr>
        <w:t xml:space="preserve">ostvareni su za 2022. godinu sa 1.010.055,48 kn, a od prošle godine u većem iznosu za 155.213,41 kn. Rashodi za zaposlene obuhvaćaju bruto plaće koje su ostvarene u iznosu od 818.278,27 kn, doprinose na plaću 134.333,45 kn i ostale </w:t>
      </w:r>
    </w:p>
    <w:p w14:paraId="48D1571E" w14:textId="2C4CA98A" w:rsidR="00765B65" w:rsidRPr="00750864" w:rsidRDefault="00F20F9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rashode za zaposlene</w:t>
      </w:r>
      <w:r w:rsidR="00B079A4" w:rsidRPr="00750864">
        <w:rPr>
          <w:rFonts w:ascii="Times New Roman" w:hAnsi="Times New Roman" w:cs="Times New Roman"/>
          <w:sz w:val="26"/>
          <w:szCs w:val="26"/>
        </w:rPr>
        <w:t xml:space="preserve"> u iznosu od </w:t>
      </w:r>
      <w:r w:rsidR="00B975D3" w:rsidRPr="00750864">
        <w:rPr>
          <w:rFonts w:ascii="Times New Roman" w:hAnsi="Times New Roman" w:cs="Times New Roman"/>
          <w:sz w:val="26"/>
          <w:szCs w:val="26"/>
        </w:rPr>
        <w:t xml:space="preserve">57.443,76 </w:t>
      </w:r>
      <w:r w:rsidR="00B079A4" w:rsidRPr="00750864">
        <w:rPr>
          <w:rFonts w:ascii="Times New Roman" w:hAnsi="Times New Roman" w:cs="Times New Roman"/>
          <w:sz w:val="26"/>
          <w:szCs w:val="26"/>
        </w:rPr>
        <w:t>kn</w:t>
      </w:r>
      <w:r w:rsidR="00765B65" w:rsidRPr="00750864">
        <w:rPr>
          <w:rFonts w:ascii="Times New Roman" w:hAnsi="Times New Roman" w:cs="Times New Roman"/>
          <w:sz w:val="26"/>
          <w:szCs w:val="26"/>
        </w:rPr>
        <w:t xml:space="preserve"> koji obuhvaćaju isplatu prigodnih nagrada djelatnicima (božićnica, </w:t>
      </w:r>
      <w:proofErr w:type="spellStart"/>
      <w:r w:rsidR="00765B65" w:rsidRPr="00750864">
        <w:rPr>
          <w:rFonts w:ascii="Times New Roman" w:hAnsi="Times New Roman" w:cs="Times New Roman"/>
          <w:sz w:val="26"/>
          <w:szCs w:val="26"/>
        </w:rPr>
        <w:t>uskrsnica</w:t>
      </w:r>
      <w:proofErr w:type="spellEnd"/>
      <w:r w:rsidR="00765B65" w:rsidRPr="00750864">
        <w:rPr>
          <w:rFonts w:ascii="Times New Roman" w:hAnsi="Times New Roman" w:cs="Times New Roman"/>
          <w:sz w:val="26"/>
          <w:szCs w:val="26"/>
        </w:rPr>
        <w:t xml:space="preserve"> i naknada za godišnji odmor) u iznosu od 43.600,00 kn, te isplata nagrada za radne rezultate djelatnicima (dodatak uz mjesečnu plaću) u iznosu od 13.843,76 kn. Tijekom 2021. godine prigodne nagrade su isplaćene u iznosu od 25.187,00kn.</w:t>
      </w:r>
    </w:p>
    <w:p w14:paraId="43769586" w14:textId="5C62E520" w:rsidR="00F050E7" w:rsidRPr="00750864" w:rsidRDefault="00985111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Materijalni rashodi</w:t>
      </w:r>
      <w:r w:rsidR="00B975D3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75D3" w:rsidRPr="00750864">
        <w:rPr>
          <w:rFonts w:ascii="Times New Roman" w:hAnsi="Times New Roman" w:cs="Times New Roman"/>
          <w:sz w:val="26"/>
          <w:szCs w:val="26"/>
        </w:rPr>
        <w:t xml:space="preserve">ostvareni su za 2022. godinu sa </w:t>
      </w:r>
      <w:r w:rsidR="00765B65" w:rsidRPr="00750864">
        <w:rPr>
          <w:rFonts w:ascii="Times New Roman" w:hAnsi="Times New Roman" w:cs="Times New Roman"/>
          <w:sz w:val="26"/>
          <w:szCs w:val="26"/>
        </w:rPr>
        <w:t xml:space="preserve">374.269,56 kn, a od prošle godine u većem iznosu za 24.127,51 kn. </w:t>
      </w:r>
      <w:r w:rsidR="00F050E7" w:rsidRPr="00750864">
        <w:rPr>
          <w:rFonts w:ascii="Times New Roman" w:hAnsi="Times New Roman" w:cs="Times New Roman"/>
          <w:sz w:val="26"/>
          <w:szCs w:val="26"/>
        </w:rPr>
        <w:t xml:space="preserve">U strukturi materijalnih rashoda najveći je udio rashoda za materijal i </w:t>
      </w:r>
      <w:r w:rsidR="00185875" w:rsidRPr="00750864">
        <w:rPr>
          <w:rFonts w:ascii="Times New Roman" w:hAnsi="Times New Roman" w:cs="Times New Roman"/>
          <w:sz w:val="26"/>
          <w:szCs w:val="26"/>
        </w:rPr>
        <w:t>energiju</w:t>
      </w:r>
      <w:r w:rsidR="00FC06B4" w:rsidRPr="00750864">
        <w:rPr>
          <w:rFonts w:ascii="Times New Roman" w:hAnsi="Times New Roman" w:cs="Times New Roman"/>
          <w:sz w:val="26"/>
          <w:szCs w:val="26"/>
        </w:rPr>
        <w:t xml:space="preserve"> za koje je ostvareno</w:t>
      </w:r>
      <w:r w:rsidR="00300FAA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765B65" w:rsidRPr="00750864">
        <w:rPr>
          <w:rFonts w:ascii="Times New Roman" w:hAnsi="Times New Roman" w:cs="Times New Roman"/>
          <w:sz w:val="26"/>
          <w:szCs w:val="26"/>
        </w:rPr>
        <w:t>247.953,32</w:t>
      </w:r>
      <w:r w:rsidR="00300FAA" w:rsidRPr="00750864">
        <w:rPr>
          <w:rFonts w:ascii="Times New Roman" w:hAnsi="Times New Roman" w:cs="Times New Roman"/>
          <w:sz w:val="26"/>
          <w:szCs w:val="26"/>
        </w:rPr>
        <w:t>k</w:t>
      </w:r>
      <w:r w:rsidR="00FC06B4" w:rsidRPr="00750864">
        <w:rPr>
          <w:rFonts w:ascii="Times New Roman" w:hAnsi="Times New Roman" w:cs="Times New Roman"/>
          <w:sz w:val="26"/>
          <w:szCs w:val="26"/>
        </w:rPr>
        <w:t>n</w:t>
      </w:r>
      <w:r w:rsidR="00F050E7" w:rsidRPr="00750864">
        <w:rPr>
          <w:rFonts w:ascii="Times New Roman" w:hAnsi="Times New Roman" w:cs="Times New Roman"/>
          <w:sz w:val="26"/>
          <w:szCs w:val="26"/>
        </w:rPr>
        <w:t xml:space="preserve">. U tu skupinu rashoda spadaju namirnice za osiguravanje dnevnih obroka djece, </w:t>
      </w:r>
      <w:r w:rsidR="00813577" w:rsidRPr="00750864">
        <w:rPr>
          <w:rFonts w:ascii="Times New Roman" w:hAnsi="Times New Roman" w:cs="Times New Roman"/>
          <w:sz w:val="26"/>
          <w:szCs w:val="26"/>
        </w:rPr>
        <w:t xml:space="preserve">materija i sredstva za čišćenje i održavanje, </w:t>
      </w:r>
      <w:r w:rsidR="00300FAA" w:rsidRPr="00750864">
        <w:rPr>
          <w:rFonts w:ascii="Times New Roman" w:hAnsi="Times New Roman" w:cs="Times New Roman"/>
          <w:sz w:val="26"/>
          <w:szCs w:val="26"/>
        </w:rPr>
        <w:t xml:space="preserve">uredski materijal, usluge opskrbe plina i električne energije, te službena, radna i zaštitna odjeća. U materijalne rashode ubrajamo i naknade troškova zaposlenima </w:t>
      </w:r>
      <w:r w:rsidR="00FC06B4" w:rsidRPr="00750864">
        <w:rPr>
          <w:rFonts w:ascii="Times New Roman" w:hAnsi="Times New Roman" w:cs="Times New Roman"/>
          <w:sz w:val="26"/>
          <w:szCs w:val="26"/>
        </w:rPr>
        <w:t xml:space="preserve">koji su ostvareni u iznosu od </w:t>
      </w:r>
      <w:r w:rsidR="00765B65" w:rsidRPr="00750864">
        <w:rPr>
          <w:rFonts w:ascii="Times New Roman" w:hAnsi="Times New Roman" w:cs="Times New Roman"/>
          <w:sz w:val="26"/>
          <w:szCs w:val="26"/>
        </w:rPr>
        <w:t>51.826,86</w:t>
      </w:r>
      <w:r w:rsidR="00FC06B4" w:rsidRPr="00750864">
        <w:rPr>
          <w:rFonts w:ascii="Times New Roman" w:hAnsi="Times New Roman" w:cs="Times New Roman"/>
          <w:sz w:val="26"/>
          <w:szCs w:val="26"/>
        </w:rPr>
        <w:t xml:space="preserve"> kn,</w:t>
      </w:r>
      <w:r w:rsidR="0022085A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323FDC" w:rsidRPr="00750864">
        <w:rPr>
          <w:rFonts w:ascii="Times New Roman" w:hAnsi="Times New Roman" w:cs="Times New Roman"/>
          <w:sz w:val="26"/>
          <w:szCs w:val="26"/>
        </w:rPr>
        <w:t>r</w:t>
      </w:r>
      <w:r w:rsidR="00FC06B4" w:rsidRPr="00750864">
        <w:rPr>
          <w:rFonts w:ascii="Times New Roman" w:hAnsi="Times New Roman" w:cs="Times New Roman"/>
          <w:sz w:val="26"/>
          <w:szCs w:val="26"/>
        </w:rPr>
        <w:t xml:space="preserve">ashode za usluge koji su ostvareni u iznosu od </w:t>
      </w:r>
      <w:r w:rsidR="00765B65" w:rsidRPr="00750864">
        <w:rPr>
          <w:rFonts w:ascii="Times New Roman" w:hAnsi="Times New Roman" w:cs="Times New Roman"/>
          <w:sz w:val="26"/>
          <w:szCs w:val="26"/>
        </w:rPr>
        <w:t>62.677,26</w:t>
      </w:r>
      <w:r w:rsidR="00FC06B4" w:rsidRPr="00750864">
        <w:rPr>
          <w:rFonts w:ascii="Times New Roman" w:hAnsi="Times New Roman" w:cs="Times New Roman"/>
          <w:sz w:val="26"/>
          <w:szCs w:val="26"/>
        </w:rPr>
        <w:t xml:space="preserve"> kn</w:t>
      </w:r>
      <w:r w:rsidR="00323FDC" w:rsidRPr="00750864">
        <w:rPr>
          <w:rFonts w:ascii="Times New Roman" w:hAnsi="Times New Roman" w:cs="Times New Roman"/>
          <w:sz w:val="26"/>
          <w:szCs w:val="26"/>
        </w:rPr>
        <w:t xml:space="preserve">; u tu skupinu spadaju komunalne, računalne, zdravstvene i veterinarske, </w:t>
      </w:r>
      <w:r w:rsidR="00323FDC" w:rsidRPr="00750864">
        <w:rPr>
          <w:rFonts w:ascii="Times New Roman" w:hAnsi="Times New Roman" w:cs="Times New Roman"/>
          <w:sz w:val="26"/>
          <w:szCs w:val="26"/>
        </w:rPr>
        <w:lastRenderedPageBreak/>
        <w:t>intelektualne i osobne usluge,</w:t>
      </w:r>
      <w:r w:rsidR="0022085A" w:rsidRPr="00750864">
        <w:rPr>
          <w:rFonts w:ascii="Times New Roman" w:hAnsi="Times New Roman" w:cs="Times New Roman"/>
          <w:sz w:val="26"/>
          <w:szCs w:val="26"/>
        </w:rPr>
        <w:t xml:space="preserve"> usluge telefona, pošte i prijevoza te usluge tekućeg i investicijskog održavanja. Ostali nespomenuti rashodi poslovanja ostvareni su u iznosu od </w:t>
      </w:r>
      <w:r w:rsidR="00765B65" w:rsidRPr="00750864">
        <w:rPr>
          <w:rFonts w:ascii="Times New Roman" w:hAnsi="Times New Roman" w:cs="Times New Roman"/>
          <w:sz w:val="26"/>
          <w:szCs w:val="26"/>
        </w:rPr>
        <w:t xml:space="preserve">11.812,12 </w:t>
      </w:r>
      <w:r w:rsidR="0022085A" w:rsidRPr="00750864">
        <w:rPr>
          <w:rFonts w:ascii="Times New Roman" w:hAnsi="Times New Roman" w:cs="Times New Roman"/>
          <w:sz w:val="26"/>
          <w:szCs w:val="26"/>
        </w:rPr>
        <w:t xml:space="preserve">kn. </w:t>
      </w:r>
    </w:p>
    <w:p w14:paraId="6E197F64" w14:textId="1AB50005" w:rsidR="009C1569" w:rsidRPr="00750864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Financijski rashodi</w:t>
      </w:r>
      <w:r w:rsidR="005106DD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Pr="00750864">
        <w:rPr>
          <w:rFonts w:ascii="Times New Roman" w:hAnsi="Times New Roman" w:cs="Times New Roman"/>
          <w:sz w:val="26"/>
          <w:szCs w:val="26"/>
        </w:rPr>
        <w:t xml:space="preserve">izvršeni su </w:t>
      </w:r>
      <w:r w:rsidR="005106DD" w:rsidRPr="00750864">
        <w:rPr>
          <w:rFonts w:ascii="Times New Roman" w:hAnsi="Times New Roman" w:cs="Times New Roman"/>
          <w:sz w:val="26"/>
          <w:szCs w:val="26"/>
        </w:rPr>
        <w:t>u iznosu od</w:t>
      </w:r>
      <w:r w:rsidR="00765B65" w:rsidRPr="00750864">
        <w:rPr>
          <w:rFonts w:ascii="Times New Roman" w:hAnsi="Times New Roman" w:cs="Times New Roman"/>
          <w:sz w:val="26"/>
          <w:szCs w:val="26"/>
        </w:rPr>
        <w:t xml:space="preserve"> 150,00 kn </w:t>
      </w:r>
      <w:r w:rsidR="005106DD" w:rsidRPr="00750864">
        <w:rPr>
          <w:rFonts w:ascii="Times New Roman" w:hAnsi="Times New Roman" w:cs="Times New Roman"/>
          <w:sz w:val="26"/>
          <w:szCs w:val="26"/>
        </w:rPr>
        <w:t xml:space="preserve"> što je </w:t>
      </w:r>
      <w:r w:rsidR="00765B65" w:rsidRPr="00750864">
        <w:rPr>
          <w:rFonts w:ascii="Times New Roman" w:hAnsi="Times New Roman" w:cs="Times New Roman"/>
          <w:sz w:val="26"/>
          <w:szCs w:val="26"/>
        </w:rPr>
        <w:t>50,00</w:t>
      </w:r>
      <w:r w:rsidR="009C1569" w:rsidRPr="00750864">
        <w:rPr>
          <w:rFonts w:ascii="Times New Roman" w:hAnsi="Times New Roman" w:cs="Times New Roman"/>
          <w:sz w:val="26"/>
          <w:szCs w:val="26"/>
        </w:rPr>
        <w:t>% plana</w:t>
      </w:r>
      <w:r w:rsidRPr="00750864">
        <w:rPr>
          <w:rFonts w:ascii="Times New Roman" w:hAnsi="Times New Roman" w:cs="Times New Roman"/>
          <w:sz w:val="26"/>
          <w:szCs w:val="26"/>
        </w:rPr>
        <w:t xml:space="preserve">. </w:t>
      </w:r>
      <w:r w:rsidR="005106DD" w:rsidRPr="00750864">
        <w:rPr>
          <w:rFonts w:ascii="Times New Roman" w:hAnsi="Times New Roman" w:cs="Times New Roman"/>
          <w:sz w:val="26"/>
          <w:szCs w:val="26"/>
        </w:rPr>
        <w:t xml:space="preserve">Unutar financijskih rashoda planiraju se rashodi za bankarske usluge i usluge platnog prometa. </w:t>
      </w:r>
    </w:p>
    <w:p w14:paraId="20CFF60A" w14:textId="4167A2F1" w:rsidR="00EC70F6" w:rsidRPr="00750864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Rashodi za nabavu nefinancijske imovine</w:t>
      </w:r>
      <w:r w:rsidR="00EC70F6" w:rsidRPr="00750864">
        <w:rPr>
          <w:rFonts w:ascii="Times New Roman" w:hAnsi="Times New Roman" w:cs="Times New Roman"/>
          <w:sz w:val="26"/>
          <w:szCs w:val="26"/>
        </w:rPr>
        <w:t>, odnosno rashodi za nabavu proizvedene dugotrajne imovine izvršeni su u iznosu od 5.501,25 kn, a odnosi se na nabavu elementa četvrtine kruga za pohranu materijala za sve tri odgojne skupine.</w:t>
      </w:r>
    </w:p>
    <w:p w14:paraId="39F5ABE3" w14:textId="77777777" w:rsidR="00EC70F6" w:rsidRPr="00750864" w:rsidRDefault="00EC70F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07AFE4" w14:textId="77777777" w:rsidR="001B54B9" w:rsidRPr="00750864" w:rsidRDefault="001B54B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253FF" w14:textId="6709B031" w:rsidR="001B0779" w:rsidRPr="00750864" w:rsidRDefault="001B077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U Tablici 2. prikazani su 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>prihodi i rashodi prema izvorima financiranja</w:t>
      </w:r>
      <w:r w:rsidRPr="00750864">
        <w:rPr>
          <w:rFonts w:ascii="Times New Roman" w:hAnsi="Times New Roman" w:cs="Times New Roman"/>
          <w:sz w:val="26"/>
          <w:szCs w:val="26"/>
        </w:rPr>
        <w:t xml:space="preserve"> izvršeni u 202</w:t>
      </w:r>
      <w:r w:rsidR="00EC70F6" w:rsidRPr="00750864">
        <w:rPr>
          <w:rFonts w:ascii="Times New Roman" w:hAnsi="Times New Roman" w:cs="Times New Roman"/>
          <w:sz w:val="26"/>
          <w:szCs w:val="26"/>
        </w:rPr>
        <w:t>2</w:t>
      </w:r>
      <w:r w:rsidRPr="00750864">
        <w:rPr>
          <w:rFonts w:ascii="Times New Roman" w:hAnsi="Times New Roman" w:cs="Times New Roman"/>
          <w:sz w:val="26"/>
          <w:szCs w:val="26"/>
        </w:rPr>
        <w:t>. godini.</w:t>
      </w:r>
    </w:p>
    <w:p w14:paraId="7B653C8C" w14:textId="5BFD9D51" w:rsidR="00EC70F6" w:rsidRPr="00750864" w:rsidRDefault="00EC70F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Za izvršenje rashoda planirani su izvori financiranja koje čine prihodi iz kojih se podmiruju rashodi određene vrste i namjene. </w:t>
      </w:r>
    </w:p>
    <w:p w14:paraId="6910D807" w14:textId="2BA187A8" w:rsidR="00BC20DD" w:rsidRPr="00750864" w:rsidRDefault="006430D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Sveukupni 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>prihodi</w:t>
      </w:r>
      <w:r w:rsidRPr="00750864">
        <w:rPr>
          <w:rFonts w:ascii="Times New Roman" w:hAnsi="Times New Roman" w:cs="Times New Roman"/>
          <w:sz w:val="26"/>
          <w:szCs w:val="26"/>
        </w:rPr>
        <w:t xml:space="preserve"> izvršeni su u ukupnom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1.430.530,35 kn</w:t>
      </w:r>
      <w:r w:rsidRPr="00750864">
        <w:rPr>
          <w:rFonts w:ascii="Times New Roman" w:hAnsi="Times New Roman" w:cs="Times New Roman"/>
          <w:sz w:val="26"/>
          <w:szCs w:val="26"/>
        </w:rPr>
        <w:t xml:space="preserve"> što je </w:t>
      </w:r>
      <w:r w:rsidR="00EC70F6" w:rsidRPr="00750864">
        <w:rPr>
          <w:rFonts w:ascii="Times New Roman" w:hAnsi="Times New Roman" w:cs="Times New Roman"/>
          <w:sz w:val="26"/>
          <w:szCs w:val="26"/>
        </w:rPr>
        <w:t>95,73</w:t>
      </w:r>
      <w:r w:rsidRPr="00750864">
        <w:rPr>
          <w:rFonts w:ascii="Times New Roman" w:hAnsi="Times New Roman" w:cs="Times New Roman"/>
          <w:sz w:val="26"/>
          <w:szCs w:val="26"/>
        </w:rPr>
        <w:t xml:space="preserve">% u odnosu na plan i to kako slijedi: </w:t>
      </w:r>
    </w:p>
    <w:p w14:paraId="3A978BD9" w14:textId="7ACE3DEE" w:rsidR="006430D2" w:rsidRPr="00750864" w:rsidRDefault="006430D2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Opći prihodi i primici u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904.868,92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107B81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 što je </w:t>
      </w:r>
      <w:r w:rsidR="00EC70F6" w:rsidRPr="00750864">
        <w:rPr>
          <w:rFonts w:ascii="Times New Roman" w:hAnsi="Times New Roman" w:cs="Times New Roman"/>
          <w:sz w:val="26"/>
          <w:szCs w:val="26"/>
        </w:rPr>
        <w:t>91,77</w:t>
      </w:r>
      <w:r w:rsidR="001B54B9" w:rsidRPr="00750864">
        <w:rPr>
          <w:rFonts w:ascii="Times New Roman" w:hAnsi="Times New Roman" w:cs="Times New Roman"/>
          <w:sz w:val="26"/>
          <w:szCs w:val="26"/>
        </w:rPr>
        <w:t xml:space="preserve">% </w:t>
      </w:r>
      <w:r w:rsidR="00EC70F6" w:rsidRPr="00750864">
        <w:rPr>
          <w:rFonts w:ascii="Times New Roman" w:hAnsi="Times New Roman" w:cs="Times New Roman"/>
          <w:sz w:val="26"/>
          <w:szCs w:val="26"/>
        </w:rPr>
        <w:t>u odnosu na plan,</w:t>
      </w:r>
    </w:p>
    <w:p w14:paraId="736107DD" w14:textId="00DE8542" w:rsidR="001B54B9" w:rsidRPr="00750864" w:rsidRDefault="001B54B9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Prihodi za posebne namjene u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523.261,43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107B81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 ili </w:t>
      </w:r>
      <w:r w:rsidR="00EC70F6" w:rsidRPr="00750864">
        <w:rPr>
          <w:rFonts w:ascii="Times New Roman" w:hAnsi="Times New Roman" w:cs="Times New Roman"/>
          <w:sz w:val="26"/>
          <w:szCs w:val="26"/>
        </w:rPr>
        <w:t>94,32</w:t>
      </w:r>
      <w:r w:rsidRPr="00750864">
        <w:rPr>
          <w:rFonts w:ascii="Times New Roman" w:hAnsi="Times New Roman" w:cs="Times New Roman"/>
          <w:sz w:val="26"/>
          <w:szCs w:val="26"/>
        </w:rPr>
        <w:t>% plana</w:t>
      </w:r>
      <w:r w:rsidR="009B2AA6" w:rsidRPr="00750864">
        <w:rPr>
          <w:rFonts w:ascii="Times New Roman" w:hAnsi="Times New Roman" w:cs="Times New Roman"/>
          <w:sz w:val="26"/>
          <w:szCs w:val="26"/>
        </w:rPr>
        <w:t>,</w:t>
      </w:r>
    </w:p>
    <w:p w14:paraId="7BCA5CA9" w14:textId="737BC438" w:rsidR="00EC70F6" w:rsidRPr="00750864" w:rsidRDefault="009B2AA6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Pomoći </w:t>
      </w:r>
      <w:r w:rsidR="00EC70F6" w:rsidRPr="00750864">
        <w:rPr>
          <w:rFonts w:ascii="Times New Roman" w:hAnsi="Times New Roman" w:cs="Times New Roman"/>
          <w:sz w:val="26"/>
          <w:szCs w:val="26"/>
        </w:rPr>
        <w:t>u iznosu 2.400,00 kn ili 125,00% plana.</w:t>
      </w:r>
    </w:p>
    <w:p w14:paraId="00F015C1" w14:textId="7CDA9F46" w:rsidR="009B2AA6" w:rsidRPr="00750864" w:rsidRDefault="00EC70F6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D</w:t>
      </w:r>
      <w:r w:rsidR="009B2AA6" w:rsidRPr="00750864">
        <w:rPr>
          <w:rFonts w:ascii="Times New Roman" w:hAnsi="Times New Roman" w:cs="Times New Roman"/>
          <w:sz w:val="26"/>
          <w:szCs w:val="26"/>
        </w:rPr>
        <w:t>onacije nisu imale izvršenja u 202</w:t>
      </w:r>
      <w:r w:rsidRPr="00750864">
        <w:rPr>
          <w:rFonts w:ascii="Times New Roman" w:hAnsi="Times New Roman" w:cs="Times New Roman"/>
          <w:sz w:val="26"/>
          <w:szCs w:val="26"/>
        </w:rPr>
        <w:t>2</w:t>
      </w:r>
      <w:r w:rsidR="009B2AA6" w:rsidRPr="00750864">
        <w:rPr>
          <w:rFonts w:ascii="Times New Roman" w:hAnsi="Times New Roman" w:cs="Times New Roman"/>
          <w:sz w:val="26"/>
          <w:szCs w:val="26"/>
        </w:rPr>
        <w:t>. godini.</w:t>
      </w:r>
    </w:p>
    <w:p w14:paraId="0F45C3E4" w14:textId="26353F58" w:rsidR="001B54B9" w:rsidRPr="00750864" w:rsidRDefault="001B54B9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Sveukupni 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rashodi </w:t>
      </w:r>
      <w:r w:rsidRPr="00750864">
        <w:rPr>
          <w:rFonts w:ascii="Times New Roman" w:hAnsi="Times New Roman" w:cs="Times New Roman"/>
          <w:sz w:val="26"/>
          <w:szCs w:val="26"/>
        </w:rPr>
        <w:t xml:space="preserve">izvršeni su u ukupnom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1.389.976,29</w:t>
      </w:r>
      <w:r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EC70F6" w:rsidRPr="00750864">
        <w:rPr>
          <w:rFonts w:ascii="Times New Roman" w:hAnsi="Times New Roman" w:cs="Times New Roman"/>
          <w:sz w:val="26"/>
          <w:szCs w:val="26"/>
        </w:rPr>
        <w:t>n</w:t>
      </w:r>
      <w:r w:rsidRPr="00750864">
        <w:rPr>
          <w:rFonts w:ascii="Times New Roman" w:hAnsi="Times New Roman" w:cs="Times New Roman"/>
          <w:sz w:val="26"/>
          <w:szCs w:val="26"/>
        </w:rPr>
        <w:t xml:space="preserve"> što je </w:t>
      </w:r>
      <w:r w:rsidR="00EC70F6" w:rsidRPr="00750864">
        <w:rPr>
          <w:rFonts w:ascii="Times New Roman" w:hAnsi="Times New Roman" w:cs="Times New Roman"/>
          <w:sz w:val="26"/>
          <w:szCs w:val="26"/>
        </w:rPr>
        <w:t>90,10</w:t>
      </w:r>
      <w:r w:rsidRPr="00750864">
        <w:rPr>
          <w:rFonts w:ascii="Times New Roman" w:hAnsi="Times New Roman" w:cs="Times New Roman"/>
          <w:sz w:val="26"/>
          <w:szCs w:val="26"/>
        </w:rPr>
        <w:t xml:space="preserve">% u odnosu na plan i to kako slijedi: </w:t>
      </w:r>
    </w:p>
    <w:p w14:paraId="01E14D5C" w14:textId="63C159F1" w:rsidR="001B54B9" w:rsidRPr="00750864" w:rsidRDefault="001B54B9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Opći prihodi i primici izvršeni su u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905.464,22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BE1C14" w:rsidRPr="00750864">
        <w:rPr>
          <w:rFonts w:ascii="Times New Roman" w:hAnsi="Times New Roman" w:cs="Times New Roman"/>
          <w:sz w:val="26"/>
          <w:szCs w:val="26"/>
        </w:rPr>
        <w:t xml:space="preserve">kn </w:t>
      </w:r>
      <w:r w:rsidRPr="00750864">
        <w:rPr>
          <w:rFonts w:ascii="Times New Roman" w:hAnsi="Times New Roman" w:cs="Times New Roman"/>
          <w:sz w:val="26"/>
          <w:szCs w:val="26"/>
        </w:rPr>
        <w:t xml:space="preserve">što je </w:t>
      </w:r>
      <w:r w:rsidR="00EC70F6" w:rsidRPr="00750864">
        <w:rPr>
          <w:rFonts w:ascii="Times New Roman" w:hAnsi="Times New Roman" w:cs="Times New Roman"/>
          <w:sz w:val="26"/>
          <w:szCs w:val="26"/>
        </w:rPr>
        <w:t>91,83</w:t>
      </w:r>
      <w:r w:rsidRPr="00750864">
        <w:rPr>
          <w:rFonts w:ascii="Times New Roman" w:hAnsi="Times New Roman" w:cs="Times New Roman"/>
          <w:sz w:val="26"/>
          <w:szCs w:val="26"/>
        </w:rPr>
        <w:t>% planiranog,</w:t>
      </w:r>
    </w:p>
    <w:p w14:paraId="6307EED8" w14:textId="29DE39D0" w:rsidR="001B54B9" w:rsidRPr="00750864" w:rsidRDefault="001B54B9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Prihodi za posebne namjene u iznosu </w:t>
      </w:r>
      <w:r w:rsidR="009B2AA6" w:rsidRPr="00750864">
        <w:rPr>
          <w:rFonts w:ascii="Times New Roman" w:hAnsi="Times New Roman" w:cs="Times New Roman"/>
          <w:sz w:val="26"/>
          <w:szCs w:val="26"/>
        </w:rPr>
        <w:t xml:space="preserve">od </w:t>
      </w:r>
      <w:r w:rsidR="00EC70F6" w:rsidRPr="00750864">
        <w:rPr>
          <w:rFonts w:ascii="Times New Roman" w:hAnsi="Times New Roman" w:cs="Times New Roman"/>
          <w:sz w:val="26"/>
          <w:szCs w:val="26"/>
        </w:rPr>
        <w:t>483.262,07</w:t>
      </w:r>
      <w:r w:rsidR="009B2AA6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BE1C14" w:rsidRPr="00750864">
        <w:rPr>
          <w:rFonts w:ascii="Times New Roman" w:hAnsi="Times New Roman" w:cs="Times New Roman"/>
          <w:sz w:val="26"/>
          <w:szCs w:val="26"/>
        </w:rPr>
        <w:t>n</w:t>
      </w:r>
      <w:r w:rsidR="009B2AA6" w:rsidRPr="00750864">
        <w:rPr>
          <w:rFonts w:ascii="Times New Roman" w:hAnsi="Times New Roman" w:cs="Times New Roman"/>
          <w:sz w:val="26"/>
          <w:szCs w:val="26"/>
        </w:rPr>
        <w:t xml:space="preserve"> ili </w:t>
      </w:r>
      <w:r w:rsidR="00EC70F6" w:rsidRPr="00750864">
        <w:rPr>
          <w:rFonts w:ascii="Times New Roman" w:hAnsi="Times New Roman" w:cs="Times New Roman"/>
          <w:sz w:val="26"/>
          <w:szCs w:val="26"/>
        </w:rPr>
        <w:t>87,11</w:t>
      </w:r>
      <w:r w:rsidR="009B2AA6" w:rsidRPr="00750864">
        <w:rPr>
          <w:rFonts w:ascii="Times New Roman" w:hAnsi="Times New Roman" w:cs="Times New Roman"/>
          <w:sz w:val="26"/>
          <w:szCs w:val="26"/>
        </w:rPr>
        <w:t>% plana,</w:t>
      </w:r>
    </w:p>
    <w:p w14:paraId="43786450" w14:textId="75B6CC16" w:rsidR="009B2AA6" w:rsidRPr="00750864" w:rsidRDefault="009B2AA6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Pomoći u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1.250,00</w:t>
      </w:r>
      <w:r w:rsidR="00BE1C14" w:rsidRPr="00750864">
        <w:rPr>
          <w:rFonts w:ascii="Times New Roman" w:hAnsi="Times New Roman" w:cs="Times New Roman"/>
          <w:sz w:val="26"/>
          <w:szCs w:val="26"/>
        </w:rPr>
        <w:t xml:space="preserve"> kn</w:t>
      </w:r>
      <w:r w:rsidRPr="00750864">
        <w:rPr>
          <w:rFonts w:ascii="Times New Roman" w:hAnsi="Times New Roman" w:cs="Times New Roman"/>
          <w:sz w:val="26"/>
          <w:szCs w:val="26"/>
        </w:rPr>
        <w:t xml:space="preserve"> ili </w:t>
      </w:r>
      <w:r w:rsidR="00EC70F6" w:rsidRPr="00750864">
        <w:rPr>
          <w:rFonts w:ascii="Times New Roman" w:hAnsi="Times New Roman" w:cs="Times New Roman"/>
          <w:sz w:val="26"/>
          <w:szCs w:val="26"/>
        </w:rPr>
        <w:t>65,10</w:t>
      </w:r>
      <w:r w:rsidRPr="00750864">
        <w:rPr>
          <w:rFonts w:ascii="Times New Roman" w:hAnsi="Times New Roman" w:cs="Times New Roman"/>
          <w:sz w:val="26"/>
          <w:szCs w:val="26"/>
        </w:rPr>
        <w:t>% plana,</w:t>
      </w:r>
    </w:p>
    <w:p w14:paraId="60257EF4" w14:textId="37EE4A0E" w:rsidR="009B2AA6" w:rsidRPr="00750864" w:rsidRDefault="009B2AA6" w:rsidP="0075086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Donacije nisu imale izvršenja u 2021. godini.</w:t>
      </w:r>
    </w:p>
    <w:p w14:paraId="4B9BBC93" w14:textId="64DA3102" w:rsidR="009B2AA6" w:rsidRPr="00750864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6F37E" w14:textId="6F61A3CE" w:rsidR="009B2AA6" w:rsidRPr="00750864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U Tablici 3. prikazani su 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>rashodi prema funkcijskoj klasifikaciji</w:t>
      </w:r>
      <w:r w:rsidRPr="00750864">
        <w:rPr>
          <w:rFonts w:ascii="Times New Roman" w:hAnsi="Times New Roman" w:cs="Times New Roman"/>
          <w:sz w:val="26"/>
          <w:szCs w:val="26"/>
        </w:rPr>
        <w:t xml:space="preserve"> izvršeni u 202</w:t>
      </w:r>
      <w:r w:rsidR="00EC70F6" w:rsidRPr="00750864">
        <w:rPr>
          <w:rFonts w:ascii="Times New Roman" w:hAnsi="Times New Roman" w:cs="Times New Roman"/>
          <w:sz w:val="26"/>
          <w:szCs w:val="26"/>
        </w:rPr>
        <w:t>2</w:t>
      </w:r>
      <w:r w:rsidRPr="00750864">
        <w:rPr>
          <w:rFonts w:ascii="Times New Roman" w:hAnsi="Times New Roman" w:cs="Times New Roman"/>
          <w:sz w:val="26"/>
          <w:szCs w:val="26"/>
        </w:rPr>
        <w:t xml:space="preserve">. godini. </w:t>
      </w:r>
    </w:p>
    <w:p w14:paraId="0E9D7B41" w14:textId="5BD8D806" w:rsidR="009B2AA6" w:rsidRPr="00750864" w:rsidRDefault="009B2AA6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U navedenoj tablici Funkcijska klasifikacija 09</w:t>
      </w:r>
      <w:r w:rsidR="00BE1C14" w:rsidRPr="00750864">
        <w:rPr>
          <w:rFonts w:ascii="Times New Roman" w:hAnsi="Times New Roman" w:cs="Times New Roman"/>
          <w:sz w:val="26"/>
          <w:szCs w:val="26"/>
        </w:rPr>
        <w:t>1 Predškolsko i osnovno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BE1C14" w:rsidRPr="00750864">
        <w:rPr>
          <w:rFonts w:ascii="Times New Roman" w:hAnsi="Times New Roman" w:cs="Times New Roman"/>
          <w:sz w:val="26"/>
          <w:szCs w:val="26"/>
        </w:rPr>
        <w:t>o</w:t>
      </w:r>
      <w:r w:rsidRPr="00750864">
        <w:rPr>
          <w:rFonts w:ascii="Times New Roman" w:hAnsi="Times New Roman" w:cs="Times New Roman"/>
          <w:sz w:val="26"/>
          <w:szCs w:val="26"/>
        </w:rPr>
        <w:t>brazovanje ostvaren</w:t>
      </w:r>
      <w:r w:rsidR="00BE1C14" w:rsidRPr="00750864">
        <w:rPr>
          <w:rFonts w:ascii="Times New Roman" w:hAnsi="Times New Roman" w:cs="Times New Roman"/>
          <w:sz w:val="26"/>
          <w:szCs w:val="26"/>
        </w:rPr>
        <w:t>o</w:t>
      </w:r>
      <w:r w:rsidRPr="00750864">
        <w:rPr>
          <w:rFonts w:ascii="Times New Roman" w:hAnsi="Times New Roman" w:cs="Times New Roman"/>
          <w:sz w:val="26"/>
          <w:szCs w:val="26"/>
        </w:rPr>
        <w:t xml:space="preserve"> je u iznosu od </w:t>
      </w:r>
      <w:r w:rsidR="00EC70F6" w:rsidRPr="00750864">
        <w:rPr>
          <w:rFonts w:ascii="Times New Roman" w:hAnsi="Times New Roman" w:cs="Times New Roman"/>
          <w:sz w:val="26"/>
          <w:szCs w:val="26"/>
        </w:rPr>
        <w:t>1.389.976,29 kn, što je 90,10% plana</w:t>
      </w:r>
      <w:r w:rsidRPr="00750864">
        <w:rPr>
          <w:rFonts w:ascii="Times New Roman" w:hAnsi="Times New Roman" w:cs="Times New Roman"/>
          <w:sz w:val="26"/>
          <w:szCs w:val="26"/>
        </w:rPr>
        <w:t>.</w:t>
      </w:r>
    </w:p>
    <w:p w14:paraId="659FEBDB" w14:textId="432824EC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6446F" w14:textId="5A1EF9B3" w:rsidR="001E42D5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5E3349" w14:textId="45E26537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51C5D3" w14:textId="711EF722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FBB821" w14:textId="7DCB2305" w:rsid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0B797D" w14:textId="77777777" w:rsidR="0013175E" w:rsidRDefault="0013175E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06F941" w14:textId="77777777" w:rsidR="00750864" w:rsidRPr="00750864" w:rsidRDefault="00750864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B570C5" w14:textId="77777777" w:rsidR="001E42D5" w:rsidRPr="00750864" w:rsidRDefault="001E42D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D4EF1" w14:textId="119F0E20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86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POSEBNI DIO</w:t>
      </w:r>
    </w:p>
    <w:p w14:paraId="2A493FB4" w14:textId="571DB255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4F4DD5" w14:textId="208C5434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U posebnom dijelu Godišnjeg izvješća</w:t>
      </w:r>
      <w:r w:rsidR="0013175E">
        <w:rPr>
          <w:rFonts w:ascii="Times New Roman" w:hAnsi="Times New Roman" w:cs="Times New Roman"/>
          <w:sz w:val="26"/>
          <w:szCs w:val="26"/>
        </w:rPr>
        <w:t xml:space="preserve"> o</w:t>
      </w:r>
      <w:r w:rsidRPr="00750864">
        <w:rPr>
          <w:rFonts w:ascii="Times New Roman" w:hAnsi="Times New Roman" w:cs="Times New Roman"/>
          <w:sz w:val="26"/>
          <w:szCs w:val="26"/>
        </w:rPr>
        <w:t xml:space="preserve"> izvršenj</w:t>
      </w:r>
      <w:r w:rsidR="0013175E">
        <w:rPr>
          <w:rFonts w:ascii="Times New Roman" w:hAnsi="Times New Roman" w:cs="Times New Roman"/>
          <w:sz w:val="26"/>
          <w:szCs w:val="26"/>
        </w:rPr>
        <w:t>u</w:t>
      </w:r>
      <w:r w:rsidRPr="00750864">
        <w:rPr>
          <w:rFonts w:ascii="Times New Roman" w:hAnsi="Times New Roman" w:cs="Times New Roman"/>
          <w:sz w:val="26"/>
          <w:szCs w:val="26"/>
        </w:rPr>
        <w:t xml:space="preserve"> proračuna za 202</w:t>
      </w:r>
      <w:r w:rsidR="00BE11BC" w:rsidRPr="00750864">
        <w:rPr>
          <w:rFonts w:ascii="Times New Roman" w:hAnsi="Times New Roman" w:cs="Times New Roman"/>
          <w:sz w:val="26"/>
          <w:szCs w:val="26"/>
        </w:rPr>
        <w:t>2</w:t>
      </w:r>
      <w:r w:rsidRPr="00750864">
        <w:rPr>
          <w:rFonts w:ascii="Times New Roman" w:hAnsi="Times New Roman" w:cs="Times New Roman"/>
          <w:sz w:val="26"/>
          <w:szCs w:val="26"/>
        </w:rPr>
        <w:t xml:space="preserve">. godinu prikazano je izvršenje </w:t>
      </w:r>
      <w:r w:rsidR="005848F1" w:rsidRPr="00750864">
        <w:rPr>
          <w:rFonts w:ascii="Times New Roman" w:hAnsi="Times New Roman" w:cs="Times New Roman"/>
          <w:sz w:val="26"/>
          <w:szCs w:val="26"/>
        </w:rPr>
        <w:t>rashoda i izdataka</w:t>
      </w:r>
      <w:r w:rsidRPr="00750864">
        <w:rPr>
          <w:rFonts w:ascii="Times New Roman" w:hAnsi="Times New Roman" w:cs="Times New Roman"/>
          <w:sz w:val="26"/>
          <w:szCs w:val="26"/>
        </w:rPr>
        <w:t xml:space="preserve"> prema organizacijskoj klasifikaciji (Tablica 1.) i prema programskoj klasifikaciji (Tablica 2.) </w:t>
      </w:r>
    </w:p>
    <w:p w14:paraId="0D25D7F5" w14:textId="7FDA82C7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81602" w14:textId="5025C5B0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U Tablici 1. Dječji vrtić Žabac izvršen je sa </w:t>
      </w:r>
      <w:r w:rsidR="00BE11BC" w:rsidRPr="00750864">
        <w:rPr>
          <w:rFonts w:ascii="Times New Roman" w:hAnsi="Times New Roman" w:cs="Times New Roman"/>
          <w:sz w:val="26"/>
          <w:szCs w:val="26"/>
        </w:rPr>
        <w:t>1.389.976,29</w:t>
      </w:r>
      <w:r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BE11BC" w:rsidRPr="00750864">
        <w:rPr>
          <w:rFonts w:ascii="Times New Roman" w:hAnsi="Times New Roman" w:cs="Times New Roman"/>
          <w:sz w:val="26"/>
          <w:szCs w:val="26"/>
        </w:rPr>
        <w:t xml:space="preserve">kn što je </w:t>
      </w:r>
      <w:r w:rsidRPr="00750864">
        <w:rPr>
          <w:rFonts w:ascii="Times New Roman" w:hAnsi="Times New Roman" w:cs="Times New Roman"/>
          <w:sz w:val="26"/>
          <w:szCs w:val="26"/>
        </w:rPr>
        <w:t>9</w:t>
      </w:r>
      <w:r w:rsidR="00BE11BC" w:rsidRPr="00750864">
        <w:rPr>
          <w:rFonts w:ascii="Times New Roman" w:hAnsi="Times New Roman" w:cs="Times New Roman"/>
          <w:sz w:val="26"/>
          <w:szCs w:val="26"/>
        </w:rPr>
        <w:t>0,10</w:t>
      </w:r>
      <w:r w:rsidRPr="00750864">
        <w:rPr>
          <w:rFonts w:ascii="Times New Roman" w:hAnsi="Times New Roman" w:cs="Times New Roman"/>
          <w:sz w:val="26"/>
          <w:szCs w:val="26"/>
        </w:rPr>
        <w:t>% plana.</w:t>
      </w:r>
    </w:p>
    <w:p w14:paraId="0C14FD30" w14:textId="41C8260E" w:rsidR="0021778F" w:rsidRPr="00750864" w:rsidRDefault="0021778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U Tablici 2. </w:t>
      </w:r>
      <w:r w:rsidR="00BE11BC" w:rsidRPr="00750864">
        <w:rPr>
          <w:rFonts w:ascii="Times New Roman" w:hAnsi="Times New Roman" w:cs="Times New Roman"/>
          <w:sz w:val="26"/>
          <w:szCs w:val="26"/>
        </w:rPr>
        <w:t>R</w:t>
      </w:r>
      <w:r w:rsidR="005848F1" w:rsidRPr="00750864">
        <w:rPr>
          <w:rFonts w:ascii="Times New Roman" w:hAnsi="Times New Roman" w:cs="Times New Roman"/>
          <w:sz w:val="26"/>
          <w:szCs w:val="26"/>
        </w:rPr>
        <w:t xml:space="preserve">ashodi i izdaci prema programskoj klasifikaciji izvršeni su u ukupnom iznosu od </w:t>
      </w:r>
      <w:r w:rsidR="00DE32B2" w:rsidRPr="00750864">
        <w:rPr>
          <w:rFonts w:ascii="Times New Roman" w:hAnsi="Times New Roman" w:cs="Times New Roman"/>
          <w:sz w:val="26"/>
          <w:szCs w:val="26"/>
        </w:rPr>
        <w:t>1.389.976,29</w:t>
      </w:r>
      <w:r w:rsidR="005848F1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DE32B2" w:rsidRPr="00750864">
        <w:rPr>
          <w:rFonts w:ascii="Times New Roman" w:hAnsi="Times New Roman" w:cs="Times New Roman"/>
          <w:sz w:val="26"/>
          <w:szCs w:val="26"/>
        </w:rPr>
        <w:t>kn</w:t>
      </w:r>
      <w:r w:rsidR="005848F1" w:rsidRPr="00750864">
        <w:rPr>
          <w:rFonts w:ascii="Times New Roman" w:hAnsi="Times New Roman" w:cs="Times New Roman"/>
          <w:sz w:val="26"/>
          <w:szCs w:val="26"/>
        </w:rPr>
        <w:t xml:space="preserve">. Slijedi obrazloženje programa s ciljevima koji su ostvareni provedbom programa i pokazatelji uspješnosti realizacije tih ciljeva. </w:t>
      </w:r>
    </w:p>
    <w:p w14:paraId="08767D89" w14:textId="77777777" w:rsidR="00F76975" w:rsidRPr="00750864" w:rsidRDefault="00F76975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AB661" w14:textId="2617D273" w:rsidR="00F76975" w:rsidRPr="00750864" w:rsidRDefault="00F76975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Program: Predškolski odgoj</w:t>
      </w:r>
      <w:r w:rsidR="004169DA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AF152E0" w14:textId="77777777" w:rsidR="00482919" w:rsidRPr="00750864" w:rsidRDefault="00482919" w:rsidP="0075086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340EC" w14:textId="4287092F" w:rsidR="0054211D" w:rsidRPr="00750864" w:rsidRDefault="0054211D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 xml:space="preserve">Dječji vrtić Žabac Sveti Ivan Žabno ostvaruje programe odgoja i obrazovanja, zdravstvene zaštite, prehrane, socijalne skrbi rane i predškolske dobi prilagođene njihovim razvojnim potrebama, mogućnostima i sposobnostima te </w:t>
      </w:r>
      <w:r w:rsidR="00482919" w:rsidRPr="00750864">
        <w:rPr>
          <w:rFonts w:ascii="Times New Roman" w:hAnsi="Times New Roman" w:cs="Times New Roman"/>
          <w:sz w:val="26"/>
          <w:szCs w:val="26"/>
        </w:rPr>
        <w:t xml:space="preserve">program stručnog usavršavanja odgojitelja. Programi koji se ostvaruju u vrtiću su: </w:t>
      </w:r>
    </w:p>
    <w:p w14:paraId="3E3C305A" w14:textId="77777777" w:rsidR="00482919" w:rsidRPr="00750864" w:rsidRDefault="00482919" w:rsidP="00750864">
      <w:pPr>
        <w:spacing w:after="0"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FC9566" w14:textId="6450D91E" w:rsidR="00482919" w:rsidRPr="00750864" w:rsidRDefault="00482919" w:rsidP="00750864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750864">
        <w:rPr>
          <w:sz w:val="26"/>
          <w:szCs w:val="26"/>
        </w:rPr>
        <w:t>Redovni cjelodnevni 10-satni odgojno-obrazovni program - namijenjen je djeci od navršene tri godine</w:t>
      </w:r>
      <w:r w:rsidR="0013175E">
        <w:rPr>
          <w:sz w:val="26"/>
          <w:szCs w:val="26"/>
        </w:rPr>
        <w:t xml:space="preserve"> života</w:t>
      </w:r>
      <w:r w:rsidRPr="00750864">
        <w:rPr>
          <w:sz w:val="26"/>
          <w:szCs w:val="26"/>
        </w:rPr>
        <w:t xml:space="preserve"> do polaska u osnovnu školu. Program u bitnom podupire humanistički pristup odgoju i obrazovanju djece, temeljen na prihvaćanju suvremenih spoznaja o zakonitostima razvoja i odgoja djece. Program temeljimo na Zakonu o predškolskom odgoju i obrazovanju, Državnom pedagoškom standardu predškolskog odgoja i naobrazbe te ostalim značajnim dokumentima predškolskog odgoja u Republici Hrvatskoj. </w:t>
      </w:r>
    </w:p>
    <w:p w14:paraId="35151D1C" w14:textId="07A5F64D" w:rsidR="00496AC0" w:rsidRPr="00750864" w:rsidRDefault="00482919" w:rsidP="00750864">
      <w:pPr>
        <w:pStyle w:val="Default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750864">
        <w:rPr>
          <w:sz w:val="26"/>
          <w:szCs w:val="26"/>
        </w:rPr>
        <w:t xml:space="preserve">Program </w:t>
      </w:r>
      <w:proofErr w:type="spellStart"/>
      <w:r w:rsidRPr="00750864">
        <w:rPr>
          <w:sz w:val="26"/>
          <w:szCs w:val="26"/>
        </w:rPr>
        <w:t>predškole</w:t>
      </w:r>
      <w:proofErr w:type="spellEnd"/>
      <w:r w:rsidRPr="00750864">
        <w:rPr>
          <w:sz w:val="26"/>
          <w:szCs w:val="26"/>
        </w:rPr>
        <w:t xml:space="preserve"> - organiziran je za djecu u godini prije polaska u osnovnu školu</w:t>
      </w:r>
      <w:r w:rsidR="00496AC0" w:rsidRPr="00750864">
        <w:rPr>
          <w:sz w:val="26"/>
          <w:szCs w:val="26"/>
        </w:rPr>
        <w:t xml:space="preserve">. Programom </w:t>
      </w:r>
      <w:proofErr w:type="spellStart"/>
      <w:r w:rsidR="00496AC0" w:rsidRPr="00750864">
        <w:rPr>
          <w:sz w:val="26"/>
          <w:szCs w:val="26"/>
        </w:rPr>
        <w:t>Predškole</w:t>
      </w:r>
      <w:proofErr w:type="spellEnd"/>
      <w:r w:rsidR="00496AC0" w:rsidRPr="00750864">
        <w:rPr>
          <w:sz w:val="26"/>
          <w:szCs w:val="26"/>
        </w:rPr>
        <w:t xml:space="preserve"> djeci pružamo podršku u razvoju kompetencija za lakši prijelaz u školu. Njihovi će roditelji kroz ostvarenje programa dobiti odgovore na pitanja koja si često postavljaju: koje su vještine potrebne djetetu kako bi imao dobar početak u školi, što očekivati od predškolaca, koje aktivnosti im pomažu u rastu i razvoju, kako poticati entuzijazam prema školi, kako olakšati prilagodbu na školu i kako pružiti sve što je potrebno djetetu. </w:t>
      </w:r>
    </w:p>
    <w:p w14:paraId="04E6A1E5" w14:textId="1F56491F" w:rsidR="00496AC0" w:rsidRPr="00750864" w:rsidRDefault="00496AC0" w:rsidP="00750864">
      <w:pPr>
        <w:pStyle w:val="Default"/>
        <w:spacing w:line="120" w:lineRule="auto"/>
        <w:ind w:left="360"/>
        <w:jc w:val="both"/>
        <w:rPr>
          <w:sz w:val="26"/>
          <w:szCs w:val="26"/>
        </w:rPr>
      </w:pPr>
    </w:p>
    <w:p w14:paraId="2E0E3107" w14:textId="6BA24671" w:rsidR="00A93CCE" w:rsidRPr="00750864" w:rsidRDefault="00B61F48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</w:t>
      </w:r>
      <w:r w:rsidR="00DB6C32" w:rsidRPr="00750864">
        <w:rPr>
          <w:rFonts w:ascii="Times New Roman" w:hAnsi="Times New Roman" w:cs="Times New Roman"/>
          <w:sz w:val="26"/>
          <w:szCs w:val="26"/>
        </w:rPr>
        <w:t xml:space="preserve"> s roditeljima i širom zajednicom.</w:t>
      </w:r>
      <w:r w:rsidR="00482919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DB6C32" w:rsidRPr="00750864">
        <w:rPr>
          <w:rFonts w:ascii="Times New Roman" w:hAnsi="Times New Roman" w:cs="Times New Roman"/>
          <w:sz w:val="26"/>
          <w:szCs w:val="26"/>
        </w:rPr>
        <w:t xml:space="preserve">Cilj nam je </w:t>
      </w:r>
      <w:r w:rsidR="00AB31C1" w:rsidRPr="00750864">
        <w:rPr>
          <w:rFonts w:ascii="Times New Roman" w:hAnsi="Times New Roman" w:cs="Times New Roman"/>
          <w:sz w:val="26"/>
          <w:szCs w:val="26"/>
        </w:rPr>
        <w:t>pružanje kvalitetnog odgoja i obrazovanja djeci rane i predškolske dobi s područja Općine Sveti Ivan Žabno. U svom djelovanju težimo stalnom otkrivanju mogućnosti za napredak i unapređivanje odgojno-obrazovnog rada.</w:t>
      </w:r>
      <w:r w:rsidR="00482919" w:rsidRPr="00750864">
        <w:rPr>
          <w:rFonts w:ascii="Times New Roman" w:hAnsi="Times New Roman" w:cs="Times New Roman"/>
          <w:sz w:val="26"/>
          <w:szCs w:val="26"/>
        </w:rPr>
        <w:t xml:space="preserve"> Jedan od glavnih </w:t>
      </w:r>
      <w:r w:rsidR="00482919" w:rsidRPr="00750864">
        <w:rPr>
          <w:rFonts w:ascii="Times New Roman" w:hAnsi="Times New Roman" w:cs="Times New Roman"/>
          <w:sz w:val="26"/>
          <w:szCs w:val="26"/>
        </w:rPr>
        <w:lastRenderedPageBreak/>
        <w:t>pokazatelja uspješnosti je popunjenosti kapaciteta vrtića upisanom djecom, kapacitet nam je popunjen 100%.</w:t>
      </w:r>
      <w:r w:rsidR="00AB31C1" w:rsidRPr="007508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319320" w14:textId="2DE61AC7" w:rsidR="00DE32B2" w:rsidRPr="00750864" w:rsidRDefault="00DE32B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BD85C4" w14:textId="77777777" w:rsidR="00B61F48" w:rsidRPr="00750864" w:rsidRDefault="00B61F48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89CD54" w14:textId="5663BBF7" w:rsidR="006C52AE" w:rsidRPr="00750864" w:rsidRDefault="005848F1" w:rsidP="00750864">
      <w:pPr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Aktivnost A100001 Odgojno, administrativno i tehničko osoblje </w:t>
      </w:r>
      <w:r w:rsidR="00B5077F" w:rsidRPr="00750864">
        <w:rPr>
          <w:rFonts w:ascii="Times New Roman" w:hAnsi="Times New Roman" w:cs="Times New Roman"/>
          <w:sz w:val="26"/>
          <w:szCs w:val="26"/>
        </w:rPr>
        <w:t xml:space="preserve">ostvareno je u iznosu od </w:t>
      </w:r>
      <w:r w:rsidR="00496AC0" w:rsidRPr="00750864">
        <w:rPr>
          <w:rFonts w:ascii="Times New Roman" w:hAnsi="Times New Roman" w:cs="Times New Roman"/>
          <w:sz w:val="26"/>
          <w:szCs w:val="26"/>
        </w:rPr>
        <w:t>1.115.736,17</w:t>
      </w:r>
      <w:r w:rsidR="00B5077F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496AC0" w:rsidRPr="00750864">
        <w:rPr>
          <w:rFonts w:ascii="Times New Roman" w:hAnsi="Times New Roman" w:cs="Times New Roman"/>
          <w:sz w:val="26"/>
          <w:szCs w:val="26"/>
        </w:rPr>
        <w:t>n</w:t>
      </w:r>
      <w:r w:rsidR="00B5077F" w:rsidRPr="00750864">
        <w:rPr>
          <w:rFonts w:ascii="Times New Roman" w:hAnsi="Times New Roman" w:cs="Times New Roman"/>
          <w:sz w:val="26"/>
          <w:szCs w:val="26"/>
        </w:rPr>
        <w:t xml:space="preserve"> ili </w:t>
      </w:r>
      <w:r w:rsidR="00496AC0" w:rsidRPr="00750864">
        <w:rPr>
          <w:rFonts w:ascii="Times New Roman" w:hAnsi="Times New Roman" w:cs="Times New Roman"/>
          <w:sz w:val="26"/>
          <w:szCs w:val="26"/>
        </w:rPr>
        <w:t>92,17</w:t>
      </w:r>
      <w:r w:rsidR="00B5077F" w:rsidRPr="00750864">
        <w:rPr>
          <w:rFonts w:ascii="Times New Roman" w:hAnsi="Times New Roman" w:cs="Times New Roman"/>
          <w:sz w:val="26"/>
          <w:szCs w:val="26"/>
        </w:rPr>
        <w:t xml:space="preserve">% proračuna, od čega je za podmirenje plaće </w:t>
      </w:r>
      <w:r w:rsidR="0094119D" w:rsidRPr="00750864">
        <w:rPr>
          <w:rFonts w:ascii="Times New Roman" w:hAnsi="Times New Roman" w:cs="Times New Roman"/>
          <w:sz w:val="26"/>
          <w:szCs w:val="26"/>
        </w:rPr>
        <w:t xml:space="preserve">zaposlenika Dječjeg vrtića potrošeno </w:t>
      </w:r>
      <w:r w:rsidR="00496AC0" w:rsidRPr="00750864">
        <w:rPr>
          <w:rFonts w:ascii="Times New Roman" w:hAnsi="Times New Roman" w:cs="Times New Roman"/>
          <w:sz w:val="26"/>
          <w:szCs w:val="26"/>
        </w:rPr>
        <w:t>818.278,27</w:t>
      </w:r>
      <w:r w:rsidR="0094119D" w:rsidRPr="00750864">
        <w:rPr>
          <w:rFonts w:ascii="Times New Roman" w:hAnsi="Times New Roman" w:cs="Times New Roman"/>
          <w:sz w:val="26"/>
          <w:szCs w:val="26"/>
        </w:rPr>
        <w:t xml:space="preserve"> kn, ostali rashodi za zaposlene</w:t>
      </w:r>
      <w:r w:rsidR="000443CC" w:rsidRPr="00750864">
        <w:rPr>
          <w:rFonts w:ascii="Times New Roman" w:hAnsi="Times New Roman" w:cs="Times New Roman"/>
          <w:sz w:val="26"/>
          <w:szCs w:val="26"/>
        </w:rPr>
        <w:t xml:space="preserve"> (božićnica, </w:t>
      </w:r>
      <w:proofErr w:type="spellStart"/>
      <w:r w:rsidR="000443CC" w:rsidRPr="00750864">
        <w:rPr>
          <w:rFonts w:ascii="Times New Roman" w:hAnsi="Times New Roman" w:cs="Times New Roman"/>
          <w:sz w:val="26"/>
          <w:szCs w:val="26"/>
        </w:rPr>
        <w:t>uskrsnica</w:t>
      </w:r>
      <w:proofErr w:type="spellEnd"/>
      <w:r w:rsidR="000443CC" w:rsidRPr="00750864">
        <w:rPr>
          <w:rFonts w:ascii="Times New Roman" w:hAnsi="Times New Roman" w:cs="Times New Roman"/>
          <w:sz w:val="26"/>
          <w:szCs w:val="26"/>
        </w:rPr>
        <w:t xml:space="preserve"> i naknada za godišnji odmor) u iznosu od 43.600,00 kn, te isplata nagrada za radne rezultate djelatnicima (dodatak uz mjesečnu plaću) u iznosu od 13.843,76 kn, d</w:t>
      </w:r>
      <w:r w:rsidR="0094119D" w:rsidRPr="00750864">
        <w:rPr>
          <w:rFonts w:ascii="Times New Roman" w:hAnsi="Times New Roman" w:cs="Times New Roman"/>
          <w:sz w:val="26"/>
          <w:szCs w:val="26"/>
        </w:rPr>
        <w:t xml:space="preserve">oprinosi na plaće iznose </w:t>
      </w:r>
      <w:r w:rsidR="000443CC" w:rsidRPr="00750864">
        <w:rPr>
          <w:rFonts w:ascii="Times New Roman" w:hAnsi="Times New Roman" w:cs="Times New Roman"/>
          <w:sz w:val="26"/>
          <w:szCs w:val="26"/>
        </w:rPr>
        <w:t>134.333,45</w:t>
      </w:r>
      <w:r w:rsidR="0094119D" w:rsidRPr="00750864">
        <w:rPr>
          <w:rFonts w:ascii="Times New Roman" w:hAnsi="Times New Roman" w:cs="Times New Roman"/>
          <w:sz w:val="26"/>
          <w:szCs w:val="26"/>
        </w:rPr>
        <w:t xml:space="preserve"> kn</w:t>
      </w:r>
      <w:r w:rsidR="006C52AE" w:rsidRPr="00750864">
        <w:rPr>
          <w:rFonts w:ascii="Times New Roman" w:hAnsi="Times New Roman" w:cs="Times New Roman"/>
          <w:sz w:val="26"/>
          <w:szCs w:val="26"/>
        </w:rPr>
        <w:t>.</w:t>
      </w:r>
      <w:r w:rsidR="000443CC" w:rsidRPr="00750864">
        <w:rPr>
          <w:rFonts w:ascii="Times New Roman" w:hAnsi="Times New Roman" w:cs="Times New Roman"/>
          <w:sz w:val="26"/>
          <w:szCs w:val="26"/>
        </w:rPr>
        <w:t xml:space="preserve"> Za naknade troškova zaposlenima realizirano je 51.826,86 kn, iznos se odnosi na troškove prijevoza na posao i s posla,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ustanove. Stručno usavršavanje odgojnih djelatnika čini osnovu razvoja vrtića. </w:t>
      </w:r>
      <w:r w:rsidR="000443CC" w:rsidRPr="00750864">
        <w:rPr>
          <w:rFonts w:ascii="Times New Roman" w:hAnsi="Times New Roman" w:cs="Times New Roman"/>
          <w:sz w:val="26"/>
          <w:szCs w:val="26"/>
          <w:shd w:val="clear" w:color="auto" w:fill="FFFFFF"/>
        </w:rPr>
        <w:t>Stručnim usavršavanjem naših djelatnika nastojimo utjecati na kvalitetu svih segmenata odgojno obrazovnog rada. Svakim danom praksa se mijenja i otkrivaju se nove spoznaje i znanja, zato je važno novo razumijevanje i potreba za novim znanjem i vještinama te da odgojitelji budu spremni za trajni, cjeloživotni proces prilagođavanja, mijenjanja i poboljšanja vlastitog rada</w:t>
      </w:r>
      <w:r w:rsidR="000443CC" w:rsidRPr="00750864">
        <w:rPr>
          <w:rFonts w:ascii="Times New Roman" w:hAnsi="Times New Roman" w:cs="Times New Roman"/>
          <w:color w:val="310013"/>
          <w:sz w:val="26"/>
          <w:szCs w:val="26"/>
          <w:shd w:val="clear" w:color="auto" w:fill="FFFFFF"/>
        </w:rPr>
        <w:t xml:space="preserve">. </w:t>
      </w:r>
      <w:r w:rsidR="000443CC" w:rsidRPr="007508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Stručno usavršavanje u ustanovi ostvaruje se u interakciji sa stručnim timom, a izvan ustanove odvija se u organizaciji Ministarstva znanosti, obrazovanja i sporta, Agencije za odgoj i obrazovanje, raznih udruga koje se bave odgojem i obrazovanjem. Sastoji se od seminara, radionica predavanja stručnjaka, zajednica učenja i sl. Odabir tema vrši se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stručnjacima. U razdoblju od 01.01.2022. do 31.12.2022. ravnateljica je bila na stručnom skupu za ravnatelje predškolskih ustanova u Vodicama, te </w:t>
      </w:r>
      <w:proofErr w:type="spellStart"/>
      <w:r w:rsidR="000443CC" w:rsidRPr="007508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webinaru</w:t>
      </w:r>
      <w:proofErr w:type="spellEnd"/>
      <w:r w:rsidR="000443CC" w:rsidRPr="007508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na temu Izmjena i dopuna zakona o vrtićima, a dvije odgojiteljice sudjelovale su na </w:t>
      </w:r>
      <w:r w:rsidR="000443CC" w:rsidRPr="00750864">
        <w:rPr>
          <w:rFonts w:ascii="Times New Roman" w:hAnsi="Times New Roman" w:cs="Times New Roman"/>
          <w:sz w:val="26"/>
          <w:szCs w:val="26"/>
        </w:rPr>
        <w:t xml:space="preserve">stručnom skup u organizaciji Međunarodne mreže </w:t>
      </w:r>
      <w:proofErr w:type="spellStart"/>
      <w:r w:rsidR="000443CC" w:rsidRPr="00750864">
        <w:rPr>
          <w:rFonts w:ascii="Times New Roman" w:hAnsi="Times New Roman" w:cs="Times New Roman"/>
          <w:sz w:val="26"/>
          <w:szCs w:val="26"/>
        </w:rPr>
        <w:t>Sportmeet</w:t>
      </w:r>
      <w:proofErr w:type="spellEnd"/>
      <w:r w:rsidR="000443CC" w:rsidRPr="00750864">
        <w:rPr>
          <w:rFonts w:ascii="Times New Roman" w:hAnsi="Times New Roman" w:cs="Times New Roman"/>
          <w:sz w:val="26"/>
          <w:szCs w:val="26"/>
        </w:rPr>
        <w:t xml:space="preserve"> i Udruge kineziologa iz Križev</w:t>
      </w:r>
      <w:r w:rsidR="00965BE8">
        <w:rPr>
          <w:rFonts w:ascii="Times New Roman" w:hAnsi="Times New Roman" w:cs="Times New Roman"/>
          <w:sz w:val="26"/>
          <w:szCs w:val="26"/>
        </w:rPr>
        <w:t>ac</w:t>
      </w:r>
      <w:r w:rsidR="000443CC" w:rsidRPr="00750864">
        <w:rPr>
          <w:rFonts w:ascii="Times New Roman" w:hAnsi="Times New Roman" w:cs="Times New Roman"/>
          <w:sz w:val="26"/>
          <w:szCs w:val="26"/>
        </w:rPr>
        <w:t>a, na temu Ekologija i održivi razvoj u radu sa djecom i mladima kroz (</w:t>
      </w:r>
      <w:proofErr w:type="spellStart"/>
      <w:r w:rsidR="00CB67F4">
        <w:rPr>
          <w:rFonts w:ascii="Times New Roman" w:hAnsi="Times New Roman" w:cs="Times New Roman"/>
          <w:sz w:val="26"/>
          <w:szCs w:val="26"/>
        </w:rPr>
        <w:t>r</w:t>
      </w:r>
      <w:r w:rsidR="00CB67F4" w:rsidRPr="00750864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0443CC" w:rsidRPr="00750864">
        <w:rPr>
          <w:rFonts w:ascii="Times New Roman" w:hAnsi="Times New Roman" w:cs="Times New Roman"/>
          <w:sz w:val="26"/>
          <w:szCs w:val="26"/>
        </w:rPr>
        <w:t xml:space="preserve">)kreativne aktivnosti. </w:t>
      </w:r>
      <w:r w:rsidR="00623BFE" w:rsidRPr="00750864">
        <w:rPr>
          <w:rFonts w:ascii="Times New Roman" w:hAnsi="Times New Roman" w:cs="Times New Roman"/>
          <w:sz w:val="26"/>
          <w:szCs w:val="26"/>
        </w:rPr>
        <w:t xml:space="preserve">Rashodi za materijal i energiju, odnosno rashodi za opskrbu električnom energijom izvršeni su u iznosu od 39.933,58 kn. </w:t>
      </w:r>
      <w:r w:rsidR="000443CC" w:rsidRPr="00750864">
        <w:rPr>
          <w:rFonts w:ascii="Times New Roman" w:hAnsi="Times New Roman" w:cs="Times New Roman"/>
          <w:sz w:val="26"/>
          <w:szCs w:val="26"/>
        </w:rPr>
        <w:t xml:space="preserve">Rashodi za usluge izvršeni su u iznosu od </w:t>
      </w:r>
      <w:r w:rsidR="00772C5E" w:rsidRPr="00750864">
        <w:rPr>
          <w:rFonts w:ascii="Times New Roman" w:hAnsi="Times New Roman" w:cs="Times New Roman"/>
          <w:sz w:val="26"/>
          <w:szCs w:val="26"/>
        </w:rPr>
        <w:t>13.920,25</w:t>
      </w:r>
      <w:r w:rsidR="000443CC" w:rsidRPr="00750864">
        <w:rPr>
          <w:rFonts w:ascii="Times New Roman" w:hAnsi="Times New Roman" w:cs="Times New Roman"/>
          <w:sz w:val="26"/>
          <w:szCs w:val="26"/>
        </w:rPr>
        <w:t xml:space="preserve"> kn, a obuhvaćaju usluge tekućeg i investicijskog održavanja</w:t>
      </w:r>
      <w:r w:rsidR="001C71CD" w:rsidRPr="00750864">
        <w:rPr>
          <w:rFonts w:ascii="Times New Roman" w:hAnsi="Times New Roman" w:cs="Times New Roman"/>
          <w:sz w:val="26"/>
          <w:szCs w:val="26"/>
        </w:rPr>
        <w:t xml:space="preserve">. Iznos je realiziran na održavanje vatrodojavnog i protuprovalnog sustava, te videonadzora, ispitivanje hidrantske mreže, sigurnosne rasvjete, zaštite od munje, te na ispitivanje tipkala za isključivanje električne energije u slučaju opasnosti. </w:t>
      </w:r>
    </w:p>
    <w:p w14:paraId="61C50B3F" w14:textId="62D45AB0" w:rsidR="006C52AE" w:rsidRPr="00750864" w:rsidRDefault="006C52AE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Aktivnost A100002 Materijalni i financijski rashodi</w:t>
      </w:r>
      <w:r w:rsidR="006F69D8" w:rsidRPr="00750864">
        <w:rPr>
          <w:rFonts w:ascii="Times New Roman" w:hAnsi="Times New Roman" w:cs="Times New Roman"/>
          <w:sz w:val="26"/>
          <w:szCs w:val="26"/>
        </w:rPr>
        <w:t xml:space="preserve"> ostvareni su u iznosu od </w:t>
      </w:r>
      <w:r w:rsidR="001C71CD" w:rsidRPr="00750864">
        <w:rPr>
          <w:rFonts w:ascii="Times New Roman" w:hAnsi="Times New Roman" w:cs="Times New Roman"/>
          <w:sz w:val="26"/>
          <w:szCs w:val="26"/>
        </w:rPr>
        <w:t>268.738,87 kn</w:t>
      </w:r>
      <w:r w:rsidR="006F69D8" w:rsidRPr="00750864">
        <w:rPr>
          <w:rFonts w:ascii="Times New Roman" w:hAnsi="Times New Roman" w:cs="Times New Roman"/>
          <w:sz w:val="26"/>
          <w:szCs w:val="26"/>
        </w:rPr>
        <w:t xml:space="preserve"> ili 8</w:t>
      </w:r>
      <w:r w:rsidR="001C71CD" w:rsidRPr="00750864">
        <w:rPr>
          <w:rFonts w:ascii="Times New Roman" w:hAnsi="Times New Roman" w:cs="Times New Roman"/>
          <w:sz w:val="26"/>
          <w:szCs w:val="26"/>
        </w:rPr>
        <w:t>2,26</w:t>
      </w:r>
      <w:r w:rsidR="006F69D8" w:rsidRPr="00750864">
        <w:rPr>
          <w:rFonts w:ascii="Times New Roman" w:hAnsi="Times New Roman" w:cs="Times New Roman"/>
          <w:sz w:val="26"/>
          <w:szCs w:val="26"/>
        </w:rPr>
        <w:t>% proračuna.</w:t>
      </w:r>
      <w:r w:rsidR="00623BFE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A62075" w:rsidRPr="00750864">
        <w:rPr>
          <w:rFonts w:ascii="Times New Roman" w:hAnsi="Times New Roman" w:cs="Times New Roman"/>
          <w:sz w:val="26"/>
          <w:szCs w:val="26"/>
        </w:rPr>
        <w:t xml:space="preserve">Od čega je iznos od 267.488,87 kn financiran iz izvora 4.1. – Prihodi za posebne namjene, a preostali iznos od 1.250,00 kn financiran je iz izvora 5.1. – Pomoći. </w:t>
      </w:r>
      <w:r w:rsidR="006F69D8" w:rsidRPr="00750864">
        <w:rPr>
          <w:rFonts w:ascii="Times New Roman" w:hAnsi="Times New Roman" w:cs="Times New Roman"/>
          <w:sz w:val="26"/>
          <w:szCs w:val="26"/>
        </w:rPr>
        <w:t xml:space="preserve">Rashodi za materijal i energiju ostvareni su iznosom od </w:t>
      </w:r>
      <w:r w:rsidR="00623BFE" w:rsidRPr="00750864">
        <w:rPr>
          <w:rFonts w:ascii="Times New Roman" w:hAnsi="Times New Roman" w:cs="Times New Roman"/>
          <w:sz w:val="26"/>
          <w:szCs w:val="26"/>
        </w:rPr>
        <w:t>208.019,74</w:t>
      </w:r>
      <w:r w:rsidR="006F69D8" w:rsidRPr="00750864">
        <w:rPr>
          <w:rFonts w:ascii="Times New Roman" w:hAnsi="Times New Roman" w:cs="Times New Roman"/>
          <w:sz w:val="26"/>
          <w:szCs w:val="26"/>
        </w:rPr>
        <w:t xml:space="preserve"> kn</w:t>
      </w:r>
      <w:r w:rsidR="00623BFE" w:rsidRPr="00750864">
        <w:rPr>
          <w:rFonts w:ascii="Times New Roman" w:hAnsi="Times New Roman" w:cs="Times New Roman"/>
          <w:sz w:val="26"/>
          <w:szCs w:val="26"/>
        </w:rPr>
        <w:t xml:space="preserve">, a </w:t>
      </w:r>
      <w:r w:rsidR="00623BFE" w:rsidRPr="00750864">
        <w:rPr>
          <w:rFonts w:ascii="Times New Roman" w:hAnsi="Times New Roman" w:cs="Times New Roman"/>
          <w:sz w:val="26"/>
          <w:szCs w:val="26"/>
        </w:rPr>
        <w:lastRenderedPageBreak/>
        <w:t xml:space="preserve">odnose se na </w:t>
      </w:r>
      <w:r w:rsidR="006F69D8" w:rsidRPr="00750864">
        <w:rPr>
          <w:rFonts w:ascii="Times New Roman" w:hAnsi="Times New Roman" w:cs="Times New Roman"/>
          <w:sz w:val="26"/>
          <w:szCs w:val="26"/>
        </w:rPr>
        <w:t xml:space="preserve">uredski </w:t>
      </w:r>
      <w:r w:rsidR="00623BFE" w:rsidRPr="00750864">
        <w:rPr>
          <w:rFonts w:ascii="Times New Roman" w:hAnsi="Times New Roman" w:cs="Times New Roman"/>
          <w:sz w:val="26"/>
          <w:szCs w:val="26"/>
        </w:rPr>
        <w:t>materijal</w:t>
      </w:r>
      <w:r w:rsidR="00345622" w:rsidRPr="00750864">
        <w:rPr>
          <w:rFonts w:ascii="Times New Roman" w:hAnsi="Times New Roman" w:cs="Times New Roman"/>
          <w:sz w:val="26"/>
          <w:szCs w:val="26"/>
        </w:rPr>
        <w:t xml:space="preserve"> u iznosu od 11.490,42 kn</w:t>
      </w:r>
      <w:r w:rsidR="00623BFE" w:rsidRPr="00750864">
        <w:rPr>
          <w:rFonts w:ascii="Times New Roman" w:hAnsi="Times New Roman" w:cs="Times New Roman"/>
          <w:sz w:val="26"/>
          <w:szCs w:val="26"/>
        </w:rPr>
        <w:t>, literaturu</w:t>
      </w:r>
      <w:r w:rsidR="00345622" w:rsidRPr="00750864">
        <w:rPr>
          <w:rFonts w:ascii="Times New Roman" w:hAnsi="Times New Roman" w:cs="Times New Roman"/>
          <w:sz w:val="26"/>
          <w:szCs w:val="26"/>
        </w:rPr>
        <w:t xml:space="preserve"> s iznosom od 2.082,08 kn</w:t>
      </w:r>
      <w:r w:rsidR="00623BFE" w:rsidRPr="00750864">
        <w:rPr>
          <w:rFonts w:ascii="Times New Roman" w:hAnsi="Times New Roman" w:cs="Times New Roman"/>
          <w:sz w:val="26"/>
          <w:szCs w:val="26"/>
        </w:rPr>
        <w:t>, materijal i sredstva za čišćenje i održavanje</w:t>
      </w:r>
      <w:r w:rsidR="00345622" w:rsidRPr="00750864">
        <w:rPr>
          <w:rFonts w:ascii="Times New Roman" w:hAnsi="Times New Roman" w:cs="Times New Roman"/>
          <w:sz w:val="26"/>
          <w:szCs w:val="26"/>
        </w:rPr>
        <w:t xml:space="preserve"> u iznosu od 23.678,21 kn</w:t>
      </w:r>
      <w:r w:rsidR="00623BFE" w:rsidRPr="00750864">
        <w:rPr>
          <w:rFonts w:ascii="Times New Roman" w:hAnsi="Times New Roman" w:cs="Times New Roman"/>
          <w:sz w:val="26"/>
          <w:szCs w:val="26"/>
        </w:rPr>
        <w:t xml:space="preserve">, namirnice – na koje je najviše sredstava potrošeno </w:t>
      </w:r>
      <w:r w:rsidR="00345622" w:rsidRPr="00750864">
        <w:rPr>
          <w:rFonts w:ascii="Times New Roman" w:hAnsi="Times New Roman" w:cs="Times New Roman"/>
          <w:sz w:val="26"/>
          <w:szCs w:val="26"/>
        </w:rPr>
        <w:t>iz razloga što se u vrtiću u okviru 10-satnog programa organizira prehrana djece kroz 5 obroka dnevno u iznosu od 154.370,31 kn, opskrba plinom u iznosu od 13.457,91 kn, te službena radna i zaštitna odjeća i obuća u iznosu od 2.940,81 kn.</w:t>
      </w:r>
      <w:r w:rsidR="00A62075" w:rsidRPr="00750864">
        <w:rPr>
          <w:rFonts w:ascii="Times New Roman" w:hAnsi="Times New Roman" w:cs="Times New Roman"/>
          <w:sz w:val="26"/>
          <w:szCs w:val="26"/>
        </w:rPr>
        <w:t xml:space="preserve">  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Rashodi za usluge 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izvršeni su u iznosu od 47.507,01 kn, a </w:t>
      </w:r>
      <w:r w:rsidR="009F00FA" w:rsidRPr="00750864">
        <w:rPr>
          <w:rFonts w:ascii="Times New Roman" w:hAnsi="Times New Roman" w:cs="Times New Roman"/>
          <w:sz w:val="26"/>
          <w:szCs w:val="26"/>
        </w:rPr>
        <w:t>odnose se na usluge telefona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 u iznosu od 6.414,00kn</w:t>
      </w:r>
      <w:r w:rsidR="009F00FA" w:rsidRPr="00750864">
        <w:rPr>
          <w:rFonts w:ascii="Times New Roman" w:hAnsi="Times New Roman" w:cs="Times New Roman"/>
          <w:sz w:val="26"/>
          <w:szCs w:val="26"/>
        </w:rPr>
        <w:t>, pošt</w:t>
      </w:r>
      <w:r w:rsidR="00057A8F" w:rsidRPr="00750864">
        <w:rPr>
          <w:rFonts w:ascii="Times New Roman" w:hAnsi="Times New Roman" w:cs="Times New Roman"/>
          <w:sz w:val="26"/>
          <w:szCs w:val="26"/>
        </w:rPr>
        <w:t>arina u iznosu od 549,10kn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, </w:t>
      </w:r>
      <w:r w:rsidR="00057A8F" w:rsidRPr="00750864">
        <w:rPr>
          <w:rFonts w:ascii="Times New Roman" w:hAnsi="Times New Roman" w:cs="Times New Roman"/>
          <w:sz w:val="26"/>
          <w:szCs w:val="26"/>
        </w:rPr>
        <w:t>opskrba vodom u iznosu od 4.228,03kn,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057A8F" w:rsidRPr="00750864">
        <w:rPr>
          <w:rFonts w:ascii="Times New Roman" w:hAnsi="Times New Roman" w:cs="Times New Roman"/>
          <w:sz w:val="26"/>
          <w:szCs w:val="26"/>
        </w:rPr>
        <w:t>iznošenje i odvoz smeća u iznosu od 1.910,60kn</w:t>
      </w:r>
      <w:r w:rsidR="009F00FA" w:rsidRPr="00750864">
        <w:rPr>
          <w:rFonts w:ascii="Times New Roman" w:hAnsi="Times New Roman" w:cs="Times New Roman"/>
          <w:sz w:val="26"/>
          <w:szCs w:val="26"/>
        </w:rPr>
        <w:t>,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 obvezni i zdravstveni pregled zaposlenika izvršen je u iznosu od 2.992,68kn,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 računalne usluge 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izvršene su sa iznosom od 23.000,00 kn a odnose se na održavanje i korištenje poslužitelja čije programe koristimo u poslovanju, 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te ostale 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nespomenute </w:t>
      </w:r>
      <w:r w:rsidR="009F00FA" w:rsidRPr="00750864">
        <w:rPr>
          <w:rFonts w:ascii="Times New Roman" w:hAnsi="Times New Roman" w:cs="Times New Roman"/>
          <w:sz w:val="26"/>
          <w:szCs w:val="26"/>
        </w:rPr>
        <w:t>usluge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 u iznosu od 8.412,50 kn</w:t>
      </w:r>
      <w:r w:rsidR="00D963F0" w:rsidRPr="00750864">
        <w:rPr>
          <w:rFonts w:ascii="Times New Roman" w:hAnsi="Times New Roman" w:cs="Times New Roman"/>
          <w:sz w:val="26"/>
          <w:szCs w:val="26"/>
        </w:rPr>
        <w:t>,</w:t>
      </w:r>
      <w:r w:rsidR="00057A8F" w:rsidRPr="00750864">
        <w:rPr>
          <w:rFonts w:ascii="Times New Roman" w:hAnsi="Times New Roman" w:cs="Times New Roman"/>
          <w:sz w:val="26"/>
          <w:szCs w:val="26"/>
        </w:rPr>
        <w:t xml:space="preserve"> a odnose se na održavanje poslova zaštite na radu .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 O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stali nespomenuti rashodi poslovanja ostvareni su sa </w:t>
      </w:r>
      <w:r w:rsidR="00D963F0" w:rsidRPr="00750864">
        <w:rPr>
          <w:rFonts w:ascii="Times New Roman" w:hAnsi="Times New Roman" w:cs="Times New Roman"/>
          <w:sz w:val="26"/>
          <w:szCs w:val="26"/>
        </w:rPr>
        <w:t>11.812,12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 kn, a odnose se na 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trošak </w:t>
      </w:r>
      <w:r w:rsidR="009F00FA" w:rsidRPr="00750864">
        <w:rPr>
          <w:rFonts w:ascii="Times New Roman" w:hAnsi="Times New Roman" w:cs="Times New Roman"/>
          <w:sz w:val="26"/>
          <w:szCs w:val="26"/>
        </w:rPr>
        <w:t>reprezentacij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e u iznosu od 642,06 kn čiji je iznos ostvaren za organizaciju manjeg domjenka sa roditeljima djece koja su u pedagoškoj godini bili polaznici programa </w:t>
      </w:r>
      <w:proofErr w:type="spellStart"/>
      <w:r w:rsidR="00D963F0" w:rsidRPr="00750864">
        <w:rPr>
          <w:rFonts w:ascii="Times New Roman" w:hAnsi="Times New Roman" w:cs="Times New Roman"/>
          <w:sz w:val="26"/>
          <w:szCs w:val="26"/>
        </w:rPr>
        <w:t>predškole</w:t>
      </w:r>
      <w:proofErr w:type="spellEnd"/>
      <w:r w:rsidR="00D963F0" w:rsidRPr="00750864">
        <w:rPr>
          <w:rFonts w:ascii="Times New Roman" w:hAnsi="Times New Roman" w:cs="Times New Roman"/>
          <w:sz w:val="26"/>
          <w:szCs w:val="26"/>
        </w:rPr>
        <w:t>, te na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 ostale nespomenute rashode poslovanja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 sa ukupnim iznosom od 11.170,06 kn, a iznos se odnosi na mikrobiološku i kemijsku analizu namirnica i vode, nabavu kripto uređaja, kupnju vijenca i </w:t>
      </w:r>
      <w:r w:rsidR="00750864" w:rsidRPr="00750864">
        <w:rPr>
          <w:rFonts w:ascii="Times New Roman" w:hAnsi="Times New Roman" w:cs="Times New Roman"/>
          <w:sz w:val="26"/>
          <w:szCs w:val="26"/>
        </w:rPr>
        <w:t>slično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. Ostali financijski rashodi ostvareni su sa </w:t>
      </w:r>
      <w:r w:rsidR="00D963F0" w:rsidRPr="00750864">
        <w:rPr>
          <w:rFonts w:ascii="Times New Roman" w:hAnsi="Times New Roman" w:cs="Times New Roman"/>
          <w:sz w:val="26"/>
          <w:szCs w:val="26"/>
        </w:rPr>
        <w:t>150,00</w:t>
      </w:r>
      <w:r w:rsidR="009F00FA" w:rsidRPr="00750864">
        <w:rPr>
          <w:rFonts w:ascii="Times New Roman" w:hAnsi="Times New Roman" w:cs="Times New Roman"/>
          <w:sz w:val="26"/>
          <w:szCs w:val="26"/>
        </w:rPr>
        <w:t xml:space="preserve"> kn i odnose se na bankarske usluge i usluge platnog prometa, odnosno posredovanje bankarskih i FINA institucija u platnom prometu. 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Rashodi za usluge </w:t>
      </w:r>
      <w:r w:rsidR="00A62075" w:rsidRPr="00750864">
        <w:rPr>
          <w:rFonts w:ascii="Times New Roman" w:hAnsi="Times New Roman" w:cs="Times New Roman"/>
          <w:sz w:val="26"/>
          <w:szCs w:val="26"/>
        </w:rPr>
        <w:t>izvršeni su u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 iznosu od 1.250,00 kn</w:t>
      </w:r>
      <w:r w:rsidR="00A62075" w:rsidRPr="00750864">
        <w:rPr>
          <w:rFonts w:ascii="Times New Roman" w:hAnsi="Times New Roman" w:cs="Times New Roman"/>
          <w:sz w:val="26"/>
          <w:szCs w:val="26"/>
        </w:rPr>
        <w:t>, a</w:t>
      </w:r>
      <w:r w:rsidR="00D963F0" w:rsidRPr="00750864">
        <w:rPr>
          <w:rFonts w:ascii="Times New Roman" w:hAnsi="Times New Roman" w:cs="Times New Roman"/>
          <w:sz w:val="26"/>
          <w:szCs w:val="26"/>
        </w:rPr>
        <w:t xml:space="preserve"> odnose se na trošak deratizacije i dezinsekcije.</w:t>
      </w:r>
      <w:r w:rsidR="00465A2E" w:rsidRPr="007508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142C60" w14:textId="1CF71C8B" w:rsidR="001C71CD" w:rsidRPr="00750864" w:rsidRDefault="001C71CD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E23F8" w14:textId="54D6A73A" w:rsidR="00465A2E" w:rsidRPr="00750864" w:rsidRDefault="00465A2E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A869ED" w14:textId="64C1EC18" w:rsidR="00CC452F" w:rsidRDefault="00465A2E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Aktivnost A100003 Opremanje predškolske ustanove</w:t>
      </w:r>
      <w:r w:rsidR="0096588E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588E" w:rsidRPr="00750864">
        <w:rPr>
          <w:rFonts w:ascii="Times New Roman" w:hAnsi="Times New Roman" w:cs="Times New Roman"/>
          <w:sz w:val="26"/>
          <w:szCs w:val="26"/>
        </w:rPr>
        <w:t xml:space="preserve">ostvareno je u iznosu od </w:t>
      </w:r>
      <w:r w:rsidR="00A62075" w:rsidRPr="00750864">
        <w:rPr>
          <w:rFonts w:ascii="Times New Roman" w:hAnsi="Times New Roman" w:cs="Times New Roman"/>
          <w:sz w:val="26"/>
          <w:szCs w:val="26"/>
        </w:rPr>
        <w:t>5.501,25</w:t>
      </w:r>
      <w:r w:rsidR="0096588E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A62075" w:rsidRPr="00750864">
        <w:rPr>
          <w:rFonts w:ascii="Times New Roman" w:hAnsi="Times New Roman" w:cs="Times New Roman"/>
          <w:sz w:val="26"/>
          <w:szCs w:val="26"/>
        </w:rPr>
        <w:t>n za nabavu proizvedene dugotrajne imovine, a odnosi se na nabavu elementa četvrtine kruga za pohranu materijala za sve tri odgojne skupine.</w:t>
      </w:r>
    </w:p>
    <w:p w14:paraId="2F59708E" w14:textId="33AB064C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1D6095" w14:textId="590F1F33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CD706" w14:textId="3741BF72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5A5014" w14:textId="53BEFD09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E2027" w14:textId="102468DD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D7A0F4" w14:textId="6E469318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5F37C" w14:textId="41DAA7F3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69EF30" w14:textId="070A0372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32DB65" w14:textId="08178743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ACD974" w14:textId="471EEEE3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F59B4" w14:textId="2FE0FCB3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4B1C3E" w14:textId="0D875FBA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7016F3" w14:textId="702D1A7A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5DAEFD" w14:textId="5E0ECC57" w:rsidR="00DA0DBC" w:rsidRDefault="00DA0DBC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30418C" w14:textId="77777777" w:rsidR="00DA0DBC" w:rsidRDefault="00DA0DBC" w:rsidP="00DA0DB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B29AE0" w14:textId="686E1FAB" w:rsidR="00DA0DBC" w:rsidRPr="00A659E9" w:rsidRDefault="00DA0DBC" w:rsidP="00DA0DBC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III. </w:t>
      </w:r>
      <w:r w:rsidRPr="00A659E9">
        <w:rPr>
          <w:rFonts w:ascii="Times New Roman" w:hAnsi="Times New Roman"/>
          <w:b/>
          <w:bCs/>
          <w:sz w:val="26"/>
          <w:szCs w:val="26"/>
        </w:rPr>
        <w:t>POKAZATELJI USPJEŠNOSTI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259"/>
        <w:gridCol w:w="1389"/>
        <w:gridCol w:w="1354"/>
        <w:gridCol w:w="1316"/>
        <w:gridCol w:w="1377"/>
      </w:tblGrid>
      <w:tr w:rsidR="007E7BE3" w14:paraId="66C3CC28" w14:textId="77777777" w:rsidTr="007B407E">
        <w:trPr>
          <w:cantSplit/>
          <w:trHeight w:val="1198"/>
        </w:trPr>
        <w:tc>
          <w:tcPr>
            <w:tcW w:w="1651" w:type="dxa"/>
            <w:shd w:val="clear" w:color="auto" w:fill="D9D9D9"/>
            <w:vAlign w:val="center"/>
          </w:tcPr>
          <w:p w14:paraId="44705C46" w14:textId="77777777" w:rsidR="00DA0DBC" w:rsidRDefault="00DA0DBC" w:rsidP="00576AB4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2259" w:type="dxa"/>
            <w:shd w:val="clear" w:color="auto" w:fill="D9D9D9"/>
            <w:vAlign w:val="center"/>
          </w:tcPr>
          <w:p w14:paraId="2590C31F" w14:textId="77777777" w:rsidR="00DA0DBC" w:rsidRDefault="00DA0DBC" w:rsidP="00576AB4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Definicija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3D9A3FFF" w14:textId="6EA03D8C" w:rsidR="00604D3C" w:rsidRDefault="00DA0DBC" w:rsidP="00576AB4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Jedinica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6195FB44" w14:textId="531BDD21" w:rsidR="00B025BB" w:rsidRDefault="003D3FCE" w:rsidP="007B407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Polazna vrijednost (ostvareno u 2021.)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51D5538B" w14:textId="77777777" w:rsidR="00DA0DBC" w:rsidRDefault="00DA0DBC" w:rsidP="00576AB4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Izvor podataka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12594B07" w14:textId="242E5697" w:rsidR="00DA0DBC" w:rsidRDefault="003D3FCE" w:rsidP="003D3F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OSTVARENA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br/>
              <w:t>VRIJEDNOST</w:t>
            </w:r>
          </w:p>
          <w:p w14:paraId="20E0E213" w14:textId="0048F5E5" w:rsidR="00DA0DBC" w:rsidRDefault="003D3FCE" w:rsidP="003D3FC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(2022.)</w:t>
            </w:r>
          </w:p>
        </w:tc>
      </w:tr>
      <w:tr w:rsidR="0053338E" w14:paraId="604874F1" w14:textId="77777777" w:rsidTr="007B407E">
        <w:trPr>
          <w:cantSplit/>
          <w:trHeight w:val="1198"/>
        </w:trPr>
        <w:tc>
          <w:tcPr>
            <w:tcW w:w="1651" w:type="dxa"/>
            <w:shd w:val="clear" w:color="auto" w:fill="auto"/>
            <w:vAlign w:val="center"/>
          </w:tcPr>
          <w:p w14:paraId="3B0ED1F8" w14:textId="190CD8C6" w:rsidR="0053338E" w:rsidRPr="0053338E" w:rsidRDefault="005400A1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Broj zaposlenih djelatnika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299ED30" w14:textId="688BC60F" w:rsidR="0053338E" w:rsidRPr="0053338E" w:rsidRDefault="005400A1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Broj djelatnika koji su zaposleni u dječjem vrtiću.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2D18F7" w14:textId="7F150F99" w:rsidR="0053338E" w:rsidRPr="0053338E" w:rsidRDefault="0053338E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Broj djelatnika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B237CFF" w14:textId="4DF9B3AF" w:rsidR="0053338E" w:rsidRPr="0053338E" w:rsidRDefault="0053338E" w:rsidP="003D3FCE">
            <w:pPr>
              <w:spacing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7EFE22" w14:textId="495C03EF" w:rsidR="0053338E" w:rsidRPr="0053338E" w:rsidRDefault="0053338E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E81A5F" w14:textId="4002E019" w:rsidR="0053338E" w:rsidRPr="0053338E" w:rsidRDefault="0053338E" w:rsidP="003D3FCE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</w:tr>
      <w:tr w:rsidR="00062CD3" w14:paraId="26D6361D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17CE63A8" w14:textId="64CA594A" w:rsidR="00B025BB" w:rsidRPr="00B025BB" w:rsidRDefault="00B025BB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025BB">
              <w:rPr>
                <w:rFonts w:ascii="Times New Roman" w:eastAsia="Calibri" w:hAnsi="Times New Roman"/>
                <w:sz w:val="18"/>
                <w:szCs w:val="18"/>
              </w:rPr>
              <w:t xml:space="preserve">Broj djece u redovnom 10-satnom programu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D1D94E" w14:textId="7CD67AFC" w:rsidR="00B025BB" w:rsidRPr="00B025BB" w:rsidRDefault="00B025BB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025BB">
              <w:rPr>
                <w:rFonts w:ascii="Times New Roman" w:eastAsia="Calibri" w:hAnsi="Times New Roman"/>
                <w:sz w:val="18"/>
                <w:szCs w:val="18"/>
              </w:rPr>
              <w:t>Popunjenost kapaciteta vrtića</w:t>
            </w:r>
            <w:r w:rsidR="003D3FCE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8A64CC" w14:textId="4A926D1F" w:rsidR="00B025BB" w:rsidRPr="00B025BB" w:rsidRDefault="00B025BB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Broj djece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49A952" w14:textId="1BEF3357" w:rsidR="00B025BB" w:rsidRPr="00B025BB" w:rsidRDefault="00B025BB" w:rsidP="003D3FCE">
            <w:pPr>
              <w:spacing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F18602" w14:textId="1134E56D" w:rsidR="00B025BB" w:rsidRPr="00B025BB" w:rsidRDefault="00B025BB" w:rsidP="003D3FCE">
            <w:pPr>
              <w:spacing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AEBEB1" w14:textId="4533954B" w:rsidR="00B025BB" w:rsidRPr="00B025BB" w:rsidRDefault="00B025BB" w:rsidP="003D3FCE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</w:t>
            </w:r>
          </w:p>
        </w:tc>
      </w:tr>
      <w:tr w:rsidR="005A015E" w14:paraId="58C5051B" w14:textId="77777777" w:rsidTr="007B407E">
        <w:trPr>
          <w:trHeight w:val="1246"/>
        </w:trPr>
        <w:tc>
          <w:tcPr>
            <w:tcW w:w="1651" w:type="dxa"/>
            <w:shd w:val="clear" w:color="auto" w:fill="auto"/>
            <w:vAlign w:val="center"/>
          </w:tcPr>
          <w:p w14:paraId="4481C29F" w14:textId="2EEA58FA" w:rsidR="005A015E" w:rsidRPr="00B025BB" w:rsidRDefault="005A015E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Potpuna usklađenost s Državnim pedagoškim standardom u pogledu odnosa broja odgajatelja i broja djece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11427FA" w14:textId="7302870F" w:rsidR="005A015E" w:rsidRPr="00B025BB" w:rsidRDefault="005A015E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djece u skupini u odnosu na broj odgajatelja mora biti usklađen s Državnim pedagoškim standardom, kako bi se osigurala minimalna kvaliteta provođenja predškolskog odgoja.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D4E6FF9" w14:textId="14499618" w:rsidR="005A015E" w:rsidRDefault="005A015E" w:rsidP="00576AB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djece u skupinama u odnosu na broj odgajatelja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B5875D" w14:textId="7777777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17/2</w:t>
            </w:r>
          </w:p>
          <w:p w14:paraId="5A16B946" w14:textId="7777777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17/2</w:t>
            </w:r>
          </w:p>
          <w:p w14:paraId="052A683F" w14:textId="34CE9F00" w:rsidR="005A015E" w:rsidRDefault="005A015E" w:rsidP="003D3FCE">
            <w:pPr>
              <w:spacing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16/2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EDE29F" w14:textId="7ACE08B6" w:rsidR="005A015E" w:rsidRDefault="005A015E" w:rsidP="003D3FCE">
            <w:pPr>
              <w:spacing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99C839" w14:textId="7777777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20/2</w:t>
            </w:r>
          </w:p>
          <w:p w14:paraId="6DA31D41" w14:textId="7777777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20/2</w:t>
            </w:r>
          </w:p>
          <w:p w14:paraId="2F1BCE45" w14:textId="25A62BD8" w:rsidR="005A015E" w:rsidRDefault="005A015E" w:rsidP="003D3FCE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20/2</w:t>
            </w:r>
          </w:p>
        </w:tc>
      </w:tr>
      <w:tr w:rsidR="005A015E" w14:paraId="0FC75C75" w14:textId="77777777" w:rsidTr="007B407E">
        <w:trPr>
          <w:trHeight w:val="3395"/>
        </w:trPr>
        <w:tc>
          <w:tcPr>
            <w:tcW w:w="1651" w:type="dxa"/>
            <w:shd w:val="clear" w:color="auto" w:fill="auto"/>
            <w:vAlign w:val="center"/>
          </w:tcPr>
          <w:p w14:paraId="007C02E9" w14:textId="7F976B33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Povećanja broja gostovanja kazališta/ dramskih skupina, i sl. u dječjem vrtiću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0885918" w14:textId="4F556982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Gostovanjem kazališta i dramskih skupina djeci se približava dramska umjetnost od malih nogu te im se u njima poznatom okruženju približava dramska umjetnost kao način izražavanja.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A50C4C" w14:textId="7148B81F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gostovanja godišnje na razini vrtića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D57B08" w14:textId="782CD90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BDD96F6" w14:textId="61AE229F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EF4FF8F" w14:textId="085EEBF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5A015E" w14:paraId="3DD3DC64" w14:textId="77777777" w:rsidTr="007B407E">
        <w:trPr>
          <w:trHeight w:val="3124"/>
        </w:trPr>
        <w:tc>
          <w:tcPr>
            <w:tcW w:w="1651" w:type="dxa"/>
            <w:shd w:val="clear" w:color="auto" w:fill="auto"/>
            <w:vAlign w:val="center"/>
          </w:tcPr>
          <w:p w14:paraId="6E32B5C4" w14:textId="590BB8A6" w:rsidR="005A015E" w:rsidRDefault="005A015E" w:rsidP="007B40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Povećanje broja sudjelovanja u  projektima/ kampanjama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740210" w14:textId="6B151F9C" w:rsidR="005A015E" w:rsidRDefault="005A015E" w:rsidP="007B40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Uključivanjem djece u razne projekte i kampanje bogati se njihovo cjelokupno iskustvo kroz raznolike aktivnosti.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7FDBFB" w14:textId="28B92A29" w:rsidR="005A015E" w:rsidRDefault="005A015E" w:rsidP="007B40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Broj sudjelovanja u projektima/, kampanjama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27008E" w14:textId="4338FFB9" w:rsidR="005A015E" w:rsidRDefault="005A015E" w:rsidP="007B407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4D0F4B" w14:textId="1BC69A5A" w:rsidR="005A015E" w:rsidRDefault="005A015E" w:rsidP="007B407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508392" w14:textId="2EC19C58" w:rsidR="005A015E" w:rsidRDefault="005A015E" w:rsidP="007B407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5A015E" w14:paraId="0064DB4F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C3BA832" w14:textId="574F8419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Obogaćivanje dodatnim sadržajem.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7B048D9" w14:textId="28D75B4C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Izlet – po izboru djece, roditelja i odgojitelja.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E79FFF" w14:textId="0067E7A5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Broj izleta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0F1DA73" w14:textId="630BF4AF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95614F7" w14:textId="6CCEBF54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6F217F" w14:textId="4DB38BC5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A015E" w14:paraId="5312993B" w14:textId="77777777" w:rsidTr="007B407E">
        <w:trPr>
          <w:trHeight w:val="2976"/>
        </w:trPr>
        <w:tc>
          <w:tcPr>
            <w:tcW w:w="1651" w:type="dxa"/>
            <w:shd w:val="clear" w:color="auto" w:fill="auto"/>
            <w:vAlign w:val="center"/>
          </w:tcPr>
          <w:p w14:paraId="00DE3E04" w14:textId="0754B76A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Odgojitelji, stručni suradnici, ravnatelji pohađali su programe profesionalnog usavršavanja, sukladno planu i programu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8FDD626" w14:textId="09D293E5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Pohađanjem seminara i radionica radi se na profesionalnom rastu i razvoju odgojitelja i stručnih suradnika koji je neophodan za kvalitetno provođenje predškolskog odgoja i obrazovanja.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D6092" w14:textId="4D596BB1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pohađanja seminara/ radionica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53EB481" w14:textId="66C28381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9F8F41" w14:textId="461339EC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479B03" w14:textId="5EDB6DA5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5A015E" w14:paraId="01831EE5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03BAB38F" w14:textId="5AAF2BF2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Povećanje broja održivih kreativnih radionica u koje su uključeni i  roditelji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873683" w14:textId="620444DE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Održavanjem kreativnih radionica u kojima sudjeluju i roditelji djece koja pohađaju vrtić motiviraju se kako djeca tako i roditelji za kreativan rad i druženje, te učenje uz igru.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4316F4" w14:textId="30179B13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održanih radionica godišnje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AD486E6" w14:textId="1A155E21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4813DA" w14:textId="726BE350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62E540F" w14:textId="0219710F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A015E" w14:paraId="16FD460D" w14:textId="77777777" w:rsidTr="007B407E">
        <w:trPr>
          <w:trHeight w:val="2625"/>
        </w:trPr>
        <w:tc>
          <w:tcPr>
            <w:tcW w:w="1651" w:type="dxa"/>
            <w:shd w:val="clear" w:color="auto" w:fill="auto"/>
            <w:vAlign w:val="center"/>
          </w:tcPr>
          <w:p w14:paraId="1E44EAF8" w14:textId="64D15A31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Položeni stručni ispiti odgojno – obrazovnih radnika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4F6F347" w14:textId="52FF694B" w:rsidR="005A015E" w:rsidRDefault="005A015E" w:rsidP="00576AB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Radi pružanja kvalitetnije usluge korisnicima programa, te omogućavanje samostalnog rada pripravnika.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DFBF34" w14:textId="1C1A3DB2" w:rsidR="005A015E" w:rsidRDefault="005A015E" w:rsidP="003D3FC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Broj djelatnika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B6E5F0" w14:textId="45EF1CF8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D9FFCEE" w14:textId="3FA39990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Dječji vrtić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72101" w14:textId="78149A87" w:rsidR="005A015E" w:rsidRDefault="005A015E" w:rsidP="003D3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</w:tbl>
    <w:p w14:paraId="432F0DD5" w14:textId="77777777" w:rsidR="008668BF" w:rsidRDefault="008668B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26BBC2" w14:textId="77777777" w:rsidR="008668BF" w:rsidRDefault="008668BF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75B642" w14:textId="65455B05" w:rsidR="009A6262" w:rsidRDefault="000A4AD2" w:rsidP="007508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>Rezultat poslovanja za 202</w:t>
      </w:r>
      <w:r w:rsidR="00A62075" w:rsidRPr="00750864">
        <w:rPr>
          <w:rFonts w:ascii="Times New Roman" w:hAnsi="Times New Roman" w:cs="Times New Roman"/>
          <w:sz w:val="26"/>
          <w:szCs w:val="26"/>
        </w:rPr>
        <w:t>2</w:t>
      </w:r>
      <w:r w:rsidRPr="00750864">
        <w:rPr>
          <w:rFonts w:ascii="Times New Roman" w:hAnsi="Times New Roman" w:cs="Times New Roman"/>
          <w:sz w:val="26"/>
          <w:szCs w:val="26"/>
        </w:rPr>
        <w:t xml:space="preserve">. godinu je </w:t>
      </w:r>
      <w:r w:rsidR="00A62075" w:rsidRPr="00750864">
        <w:rPr>
          <w:rFonts w:ascii="Times New Roman" w:hAnsi="Times New Roman" w:cs="Times New Roman"/>
          <w:sz w:val="26"/>
          <w:szCs w:val="26"/>
        </w:rPr>
        <w:t>višak</w:t>
      </w:r>
      <w:r w:rsidRPr="00750864">
        <w:rPr>
          <w:rFonts w:ascii="Times New Roman" w:hAnsi="Times New Roman" w:cs="Times New Roman"/>
          <w:sz w:val="26"/>
          <w:szCs w:val="26"/>
        </w:rPr>
        <w:t xml:space="preserve"> prihoda i primitaka u iznosu </w:t>
      </w:r>
      <w:r w:rsidR="00A62075" w:rsidRPr="00750864">
        <w:rPr>
          <w:rFonts w:ascii="Times New Roman" w:hAnsi="Times New Roman" w:cs="Times New Roman"/>
          <w:sz w:val="26"/>
          <w:szCs w:val="26"/>
        </w:rPr>
        <w:t>od 40.554,06</w:t>
      </w:r>
      <w:r w:rsidRPr="00750864">
        <w:rPr>
          <w:rFonts w:ascii="Times New Roman" w:hAnsi="Times New Roman" w:cs="Times New Roman"/>
          <w:sz w:val="26"/>
          <w:szCs w:val="26"/>
        </w:rPr>
        <w:t xml:space="preserve"> kn.</w:t>
      </w:r>
      <w:r w:rsidR="009A6262">
        <w:rPr>
          <w:rFonts w:ascii="Times New Roman" w:hAnsi="Times New Roman" w:cs="Times New Roman"/>
          <w:sz w:val="26"/>
          <w:szCs w:val="26"/>
        </w:rPr>
        <w:t xml:space="preserve"> Ostvaren višak poslovanja sastoji se od neutrošenih sredstava prema izvoru financiranja 4.1. Prihodi za posebne namjene (uplate roditelja za sufinanciranje cijene vrtića), te će se sredstva namjenski rasporediti I. Izmjenama i dopunama Financijskog plana za 2023. godinu na pozicije kako slijedi: </w:t>
      </w:r>
    </w:p>
    <w:p w14:paraId="56DC384C" w14:textId="6B936981" w:rsidR="009A6262" w:rsidRPr="009A6262" w:rsidRDefault="009A6262" w:rsidP="009A626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9A6262">
        <w:rPr>
          <w:rFonts w:ascii="Times New Roman" w:hAnsi="Times New Roman" w:cs="Times New Roman"/>
          <w:sz w:val="26"/>
          <w:szCs w:val="26"/>
        </w:rPr>
        <w:t xml:space="preserve">Uredski materijal i ostali materijalni rashodi – račun 3221   </w:t>
      </w:r>
      <w:r w:rsidRPr="009A6262">
        <w:rPr>
          <w:rFonts w:ascii="Times New Roman" w:hAnsi="Times New Roman" w:cs="Times New Roman"/>
          <w:sz w:val="26"/>
          <w:szCs w:val="26"/>
        </w:rPr>
        <w:tab/>
        <w:t xml:space="preserve"> 9.041,40 kuna,</w:t>
      </w:r>
    </w:p>
    <w:p w14:paraId="5968B06C" w14:textId="77777777" w:rsidR="009A6262" w:rsidRPr="009A6262" w:rsidRDefault="009A6262" w:rsidP="009A626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9A6262">
        <w:rPr>
          <w:rFonts w:ascii="Times New Roman" w:hAnsi="Times New Roman" w:cs="Times New Roman"/>
          <w:sz w:val="26"/>
          <w:szCs w:val="26"/>
        </w:rPr>
        <w:lastRenderedPageBreak/>
        <w:t>Stručno usavršavanje zaposlenika – račun 3213</w:t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  <w:t xml:space="preserve"> 2.000,00 kuna,</w:t>
      </w:r>
    </w:p>
    <w:p w14:paraId="2044FFE5" w14:textId="77777777" w:rsidR="009A6262" w:rsidRPr="009A6262" w:rsidRDefault="009A6262" w:rsidP="009A626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9A6262">
        <w:rPr>
          <w:rFonts w:ascii="Times New Roman" w:hAnsi="Times New Roman" w:cs="Times New Roman"/>
          <w:sz w:val="26"/>
          <w:szCs w:val="26"/>
        </w:rPr>
        <w:t xml:space="preserve">Računalne usluge – račun 3238 </w:t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  <w:t xml:space="preserve"> 3.000,00 kuna,</w:t>
      </w:r>
    </w:p>
    <w:p w14:paraId="67B7C8CD" w14:textId="26A384AD" w:rsidR="009A6262" w:rsidRPr="009A6262" w:rsidRDefault="009A6262" w:rsidP="009A626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9A6262">
        <w:rPr>
          <w:rFonts w:ascii="Times New Roman" w:hAnsi="Times New Roman" w:cs="Times New Roman"/>
          <w:sz w:val="26"/>
          <w:szCs w:val="26"/>
        </w:rPr>
        <w:t>Reprezentacija – račun 3293</w:t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  <w:t xml:space="preserve"> 2.500,00 kuna,</w:t>
      </w:r>
    </w:p>
    <w:p w14:paraId="79B1ABD8" w14:textId="204A031F" w:rsidR="009A6262" w:rsidRPr="009A6262" w:rsidRDefault="009A6262" w:rsidP="009A6262">
      <w:pPr>
        <w:pStyle w:val="Odlomakpopisa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9A6262">
        <w:rPr>
          <w:rFonts w:ascii="Times New Roman" w:hAnsi="Times New Roman" w:cs="Times New Roman"/>
          <w:sz w:val="26"/>
          <w:szCs w:val="26"/>
        </w:rPr>
        <w:t xml:space="preserve">Ostali rashodi za zaposlene – račun 3121 </w:t>
      </w:r>
      <w:r w:rsidRPr="009A6262">
        <w:rPr>
          <w:rFonts w:ascii="Times New Roman" w:hAnsi="Times New Roman" w:cs="Times New Roman"/>
          <w:sz w:val="26"/>
          <w:szCs w:val="26"/>
        </w:rPr>
        <w:tab/>
      </w:r>
      <w:r w:rsidRPr="009A6262">
        <w:rPr>
          <w:rFonts w:ascii="Times New Roman" w:hAnsi="Times New Roman" w:cs="Times New Roman"/>
          <w:sz w:val="26"/>
          <w:szCs w:val="26"/>
        </w:rPr>
        <w:tab/>
        <w:t xml:space="preserve">          24.012,66 kuna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662950" w14:textId="77777777" w:rsidR="004B64B9" w:rsidRPr="00750864" w:rsidRDefault="004B64B9" w:rsidP="00750864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sz w:val="26"/>
          <w:szCs w:val="26"/>
        </w:rPr>
        <w:tab/>
      </w:r>
    </w:p>
    <w:p w14:paraId="18A701E1" w14:textId="12D57BCB" w:rsidR="000C5F0C" w:rsidRPr="00750864" w:rsidRDefault="000E67A5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Nedospjele</w:t>
      </w:r>
      <w:r w:rsidR="000C5F0C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nepodmirene obveze</w:t>
      </w:r>
      <w:r w:rsidR="000C5F0C" w:rsidRPr="00750864">
        <w:rPr>
          <w:rFonts w:ascii="Times New Roman" w:hAnsi="Times New Roman" w:cs="Times New Roman"/>
          <w:sz w:val="26"/>
          <w:szCs w:val="26"/>
        </w:rPr>
        <w:t xml:space="preserve"> iznose: </w:t>
      </w:r>
      <w:r w:rsidR="00750864" w:rsidRPr="00750864">
        <w:rPr>
          <w:rFonts w:ascii="Times New Roman" w:hAnsi="Times New Roman" w:cs="Times New Roman"/>
          <w:sz w:val="26"/>
          <w:szCs w:val="26"/>
        </w:rPr>
        <w:t>79.749,67</w:t>
      </w:r>
      <w:r w:rsidR="000C5F0C" w:rsidRPr="00750864">
        <w:rPr>
          <w:rFonts w:ascii="Times New Roman" w:hAnsi="Times New Roman" w:cs="Times New Roman"/>
          <w:sz w:val="26"/>
          <w:szCs w:val="26"/>
        </w:rPr>
        <w:t xml:space="preserve"> </w:t>
      </w:r>
      <w:r w:rsidR="00750864" w:rsidRPr="00750864">
        <w:rPr>
          <w:rFonts w:ascii="Times New Roman" w:hAnsi="Times New Roman" w:cs="Times New Roman"/>
          <w:sz w:val="26"/>
          <w:szCs w:val="26"/>
        </w:rPr>
        <w:t>kn</w:t>
      </w:r>
      <w:r w:rsidR="000C5F0C" w:rsidRPr="00750864">
        <w:rPr>
          <w:rFonts w:ascii="Times New Roman" w:hAnsi="Times New Roman" w:cs="Times New Roman"/>
          <w:sz w:val="26"/>
          <w:szCs w:val="26"/>
        </w:rPr>
        <w:t>.</w:t>
      </w:r>
    </w:p>
    <w:p w14:paraId="5A18656A" w14:textId="77777777" w:rsidR="00250C23" w:rsidRPr="00750864" w:rsidRDefault="00250C23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B9CB33" w14:textId="7A588729" w:rsidR="00912503" w:rsidRDefault="006C7907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Stanje nenaplaćenih</w:t>
      </w:r>
      <w:r w:rsidR="00466893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dospjelih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potraživanja</w:t>
      </w:r>
      <w:r w:rsidR="00A73D7A" w:rsidRPr="00750864">
        <w:rPr>
          <w:rFonts w:ascii="Times New Roman" w:hAnsi="Times New Roman" w:cs="Times New Roman"/>
          <w:sz w:val="26"/>
          <w:szCs w:val="26"/>
        </w:rPr>
        <w:t xml:space="preserve"> iznosi: </w:t>
      </w:r>
      <w:r w:rsidR="00750864" w:rsidRPr="00750864">
        <w:rPr>
          <w:rFonts w:ascii="Times New Roman" w:hAnsi="Times New Roman" w:cs="Times New Roman"/>
          <w:sz w:val="26"/>
          <w:szCs w:val="26"/>
        </w:rPr>
        <w:t>5.270,</w:t>
      </w:r>
      <w:r w:rsidR="00A73D7A" w:rsidRPr="00750864">
        <w:rPr>
          <w:rFonts w:ascii="Times New Roman" w:hAnsi="Times New Roman" w:cs="Times New Roman"/>
          <w:sz w:val="26"/>
          <w:szCs w:val="26"/>
        </w:rPr>
        <w:t>00</w:t>
      </w:r>
      <w:r w:rsidR="000C5F0C" w:rsidRPr="00750864">
        <w:rPr>
          <w:rFonts w:ascii="Times New Roman" w:hAnsi="Times New Roman" w:cs="Times New Roman"/>
          <w:sz w:val="26"/>
          <w:szCs w:val="26"/>
        </w:rPr>
        <w:t xml:space="preserve"> k</w:t>
      </w:r>
      <w:r w:rsidR="00750864" w:rsidRPr="00750864">
        <w:rPr>
          <w:rFonts w:ascii="Times New Roman" w:hAnsi="Times New Roman" w:cs="Times New Roman"/>
          <w:sz w:val="26"/>
          <w:szCs w:val="26"/>
        </w:rPr>
        <w:t>n</w:t>
      </w:r>
      <w:r w:rsidR="00912503" w:rsidRPr="007508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463C16" w14:textId="77777777" w:rsidR="009A6262" w:rsidRDefault="009A6262" w:rsidP="00750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A37568" w14:textId="66C5EECC" w:rsidR="000C5F0C" w:rsidRDefault="00DB7405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0864">
        <w:rPr>
          <w:rFonts w:ascii="Times New Roman" w:hAnsi="Times New Roman" w:cs="Times New Roman"/>
          <w:b/>
          <w:bCs/>
          <w:sz w:val="26"/>
          <w:szCs w:val="26"/>
        </w:rPr>
        <w:t>Dječji vrtić Žabac Sveti Ivan Žabno nema</w:t>
      </w:r>
      <w:r w:rsidR="000E67A5" w:rsidRPr="00750864">
        <w:rPr>
          <w:rFonts w:ascii="Times New Roman" w:hAnsi="Times New Roman" w:cs="Times New Roman"/>
          <w:b/>
          <w:bCs/>
          <w:sz w:val="26"/>
          <w:szCs w:val="26"/>
        </w:rPr>
        <w:t xml:space="preserve"> potencijalnih obveza po osnovi sudskih </w:t>
      </w:r>
      <w:r w:rsidRPr="00750864">
        <w:rPr>
          <w:rFonts w:ascii="Times New Roman" w:hAnsi="Times New Roman" w:cs="Times New Roman"/>
          <w:b/>
          <w:bCs/>
          <w:sz w:val="26"/>
          <w:szCs w:val="26"/>
        </w:rPr>
        <w:t>postupaka.</w:t>
      </w:r>
      <w:r w:rsidR="00965E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66E58B" w14:textId="77777777" w:rsidR="00F92A45" w:rsidRPr="00750864" w:rsidRDefault="00F92A45" w:rsidP="0075086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92A45" w:rsidRPr="00750864" w:rsidSect="0009332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28"/>
    <w:multiLevelType w:val="hybridMultilevel"/>
    <w:tmpl w:val="259E8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9C1C48"/>
    <w:multiLevelType w:val="hybridMultilevel"/>
    <w:tmpl w:val="D2F6B19C"/>
    <w:lvl w:ilvl="0" w:tplc="0EF6552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8A1109"/>
    <w:multiLevelType w:val="hybridMultilevel"/>
    <w:tmpl w:val="B4244460"/>
    <w:lvl w:ilvl="0" w:tplc="833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60A"/>
    <w:multiLevelType w:val="hybridMultilevel"/>
    <w:tmpl w:val="259E8FCC"/>
    <w:lvl w:ilvl="0" w:tplc="C50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F26E9"/>
    <w:multiLevelType w:val="hybridMultilevel"/>
    <w:tmpl w:val="91AE45CE"/>
    <w:lvl w:ilvl="0" w:tplc="2E4C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87B92"/>
    <w:multiLevelType w:val="hybridMultilevel"/>
    <w:tmpl w:val="832492F8"/>
    <w:lvl w:ilvl="0" w:tplc="2C4E34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35F1F"/>
    <w:multiLevelType w:val="hybridMultilevel"/>
    <w:tmpl w:val="CF9C0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673E"/>
    <w:multiLevelType w:val="hybridMultilevel"/>
    <w:tmpl w:val="0C405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086F"/>
    <w:multiLevelType w:val="hybridMultilevel"/>
    <w:tmpl w:val="C0367292"/>
    <w:lvl w:ilvl="0" w:tplc="9A2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13F6"/>
    <w:multiLevelType w:val="hybridMultilevel"/>
    <w:tmpl w:val="10142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7DA2"/>
    <w:multiLevelType w:val="hybridMultilevel"/>
    <w:tmpl w:val="29B69D14"/>
    <w:lvl w:ilvl="0" w:tplc="2C4E3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77199">
    <w:abstractNumId w:val="0"/>
  </w:num>
  <w:num w:numId="2" w16cid:durableId="1939211549">
    <w:abstractNumId w:val="2"/>
  </w:num>
  <w:num w:numId="3" w16cid:durableId="1010791589">
    <w:abstractNumId w:val="5"/>
  </w:num>
  <w:num w:numId="4" w16cid:durableId="1438480226">
    <w:abstractNumId w:val="8"/>
  </w:num>
  <w:num w:numId="5" w16cid:durableId="1480001751">
    <w:abstractNumId w:val="7"/>
  </w:num>
  <w:num w:numId="6" w16cid:durableId="1864248245">
    <w:abstractNumId w:val="1"/>
  </w:num>
  <w:num w:numId="7" w16cid:durableId="1130905414">
    <w:abstractNumId w:val="3"/>
  </w:num>
  <w:num w:numId="8" w16cid:durableId="1786845589">
    <w:abstractNumId w:val="4"/>
  </w:num>
  <w:num w:numId="9" w16cid:durableId="2119639084">
    <w:abstractNumId w:val="10"/>
  </w:num>
  <w:num w:numId="10" w16cid:durableId="1155801166">
    <w:abstractNumId w:val="11"/>
  </w:num>
  <w:num w:numId="11" w16cid:durableId="1499152526">
    <w:abstractNumId w:val="12"/>
  </w:num>
  <w:num w:numId="12" w16cid:durableId="2003000984">
    <w:abstractNumId w:val="9"/>
  </w:num>
  <w:num w:numId="13" w16cid:durableId="860319612">
    <w:abstractNumId w:val="6"/>
  </w:num>
  <w:num w:numId="14" w16cid:durableId="77871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21"/>
    <w:rsid w:val="00004E20"/>
    <w:rsid w:val="000129DE"/>
    <w:rsid w:val="000443CC"/>
    <w:rsid w:val="00057A8F"/>
    <w:rsid w:val="00062CD3"/>
    <w:rsid w:val="00093321"/>
    <w:rsid w:val="000A4AD2"/>
    <w:rsid w:val="000C5F0C"/>
    <w:rsid w:val="000E67A5"/>
    <w:rsid w:val="000F2DEA"/>
    <w:rsid w:val="00107B81"/>
    <w:rsid w:val="0013175E"/>
    <w:rsid w:val="0014682F"/>
    <w:rsid w:val="00170295"/>
    <w:rsid w:val="00185875"/>
    <w:rsid w:val="0019235B"/>
    <w:rsid w:val="00192C71"/>
    <w:rsid w:val="001B0779"/>
    <w:rsid w:val="001B54B9"/>
    <w:rsid w:val="001C71CD"/>
    <w:rsid w:val="001E42D5"/>
    <w:rsid w:val="00201656"/>
    <w:rsid w:val="0020675A"/>
    <w:rsid w:val="00211733"/>
    <w:rsid w:val="00216F56"/>
    <w:rsid w:val="002172B9"/>
    <w:rsid w:val="0021778F"/>
    <w:rsid w:val="0022085A"/>
    <w:rsid w:val="00222B95"/>
    <w:rsid w:val="00250C23"/>
    <w:rsid w:val="00290604"/>
    <w:rsid w:val="002E104C"/>
    <w:rsid w:val="00300FAA"/>
    <w:rsid w:val="00323FDC"/>
    <w:rsid w:val="003417DD"/>
    <w:rsid w:val="00345622"/>
    <w:rsid w:val="003A2F30"/>
    <w:rsid w:val="003A6F5F"/>
    <w:rsid w:val="003D3FCE"/>
    <w:rsid w:val="004169DA"/>
    <w:rsid w:val="00465A2E"/>
    <w:rsid w:val="00466893"/>
    <w:rsid w:val="00482919"/>
    <w:rsid w:val="00485D07"/>
    <w:rsid w:val="00496AC0"/>
    <w:rsid w:val="004B64B9"/>
    <w:rsid w:val="004D2035"/>
    <w:rsid w:val="004D3787"/>
    <w:rsid w:val="004D6440"/>
    <w:rsid w:val="005106DD"/>
    <w:rsid w:val="0053338E"/>
    <w:rsid w:val="005400A1"/>
    <w:rsid w:val="0054211D"/>
    <w:rsid w:val="0056473B"/>
    <w:rsid w:val="005848F1"/>
    <w:rsid w:val="005A015E"/>
    <w:rsid w:val="005B303E"/>
    <w:rsid w:val="005F2FF1"/>
    <w:rsid w:val="005F7528"/>
    <w:rsid w:val="00604D3C"/>
    <w:rsid w:val="00623BFE"/>
    <w:rsid w:val="006430D2"/>
    <w:rsid w:val="00686BBC"/>
    <w:rsid w:val="006C52AE"/>
    <w:rsid w:val="006C7907"/>
    <w:rsid w:val="006F69D8"/>
    <w:rsid w:val="00736751"/>
    <w:rsid w:val="00750864"/>
    <w:rsid w:val="00765B65"/>
    <w:rsid w:val="00772C5E"/>
    <w:rsid w:val="00793A0E"/>
    <w:rsid w:val="007B407E"/>
    <w:rsid w:val="007D5F1B"/>
    <w:rsid w:val="007E7BE3"/>
    <w:rsid w:val="007F3297"/>
    <w:rsid w:val="00813577"/>
    <w:rsid w:val="008176E7"/>
    <w:rsid w:val="008668BF"/>
    <w:rsid w:val="008D14E4"/>
    <w:rsid w:val="00912503"/>
    <w:rsid w:val="0094119D"/>
    <w:rsid w:val="0096588E"/>
    <w:rsid w:val="00965BE8"/>
    <w:rsid w:val="00965E3A"/>
    <w:rsid w:val="00985111"/>
    <w:rsid w:val="009A6262"/>
    <w:rsid w:val="009B2AA6"/>
    <w:rsid w:val="009C1569"/>
    <w:rsid w:val="009C2581"/>
    <w:rsid w:val="009F00FA"/>
    <w:rsid w:val="00A428C0"/>
    <w:rsid w:val="00A62075"/>
    <w:rsid w:val="00A73D7A"/>
    <w:rsid w:val="00A93CCE"/>
    <w:rsid w:val="00AB31C1"/>
    <w:rsid w:val="00AC7FE6"/>
    <w:rsid w:val="00AE6836"/>
    <w:rsid w:val="00AF744B"/>
    <w:rsid w:val="00B025BB"/>
    <w:rsid w:val="00B079A4"/>
    <w:rsid w:val="00B1201D"/>
    <w:rsid w:val="00B17601"/>
    <w:rsid w:val="00B5077F"/>
    <w:rsid w:val="00B61F48"/>
    <w:rsid w:val="00B654F9"/>
    <w:rsid w:val="00B84C85"/>
    <w:rsid w:val="00B975D3"/>
    <w:rsid w:val="00BA5CFD"/>
    <w:rsid w:val="00BC20DD"/>
    <w:rsid w:val="00BE11BC"/>
    <w:rsid w:val="00BE1C14"/>
    <w:rsid w:val="00C55065"/>
    <w:rsid w:val="00C8786B"/>
    <w:rsid w:val="00C92588"/>
    <w:rsid w:val="00CB67F4"/>
    <w:rsid w:val="00CC452F"/>
    <w:rsid w:val="00CF299F"/>
    <w:rsid w:val="00D27CE2"/>
    <w:rsid w:val="00D34190"/>
    <w:rsid w:val="00D60B3A"/>
    <w:rsid w:val="00D963F0"/>
    <w:rsid w:val="00DA0DBC"/>
    <w:rsid w:val="00DB6C32"/>
    <w:rsid w:val="00DB7405"/>
    <w:rsid w:val="00DE32B2"/>
    <w:rsid w:val="00E00D3A"/>
    <w:rsid w:val="00E82DF4"/>
    <w:rsid w:val="00EA11A1"/>
    <w:rsid w:val="00EC70F6"/>
    <w:rsid w:val="00F01382"/>
    <w:rsid w:val="00F050E7"/>
    <w:rsid w:val="00F20F91"/>
    <w:rsid w:val="00F76975"/>
    <w:rsid w:val="00F92A45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B0B7"/>
  <w15:docId w15:val="{49B57EC8-E1FC-48DB-9951-E382A5A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656"/>
    <w:pPr>
      <w:spacing w:after="200" w:line="276" w:lineRule="auto"/>
      <w:ind w:left="720"/>
      <w:contextualSpacing/>
    </w:pPr>
  </w:style>
  <w:style w:type="paragraph" w:customStyle="1" w:styleId="Standarduser">
    <w:name w:val="Standard (user)"/>
    <w:rsid w:val="00CC452F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B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31C1"/>
    <w:rPr>
      <w:b/>
      <w:bCs/>
    </w:rPr>
  </w:style>
  <w:style w:type="paragraph" w:customStyle="1" w:styleId="Default">
    <w:name w:val="Default"/>
    <w:rsid w:val="00DE3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Bošnjak</dc:creator>
  <cp:lastModifiedBy>Barbara Bošnjak</cp:lastModifiedBy>
  <cp:revision>11</cp:revision>
  <cp:lastPrinted>2023-03-21T12:17:00Z</cp:lastPrinted>
  <dcterms:created xsi:type="dcterms:W3CDTF">2023-02-17T09:45:00Z</dcterms:created>
  <dcterms:modified xsi:type="dcterms:W3CDTF">2023-03-21T12:20:00Z</dcterms:modified>
</cp:coreProperties>
</file>