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5BC9" w14:textId="7C959611" w:rsidR="00093321" w:rsidRPr="001E42D5" w:rsidRDefault="00093321" w:rsidP="00B1201D">
      <w:pPr>
        <w:spacing w:line="276" w:lineRule="auto"/>
        <w:jc w:val="center"/>
        <w:rPr>
          <w:rFonts w:cstheme="minorHAnsi"/>
          <w:sz w:val="30"/>
          <w:szCs w:val="30"/>
        </w:rPr>
      </w:pPr>
      <w:r w:rsidRPr="001E42D5">
        <w:rPr>
          <w:rFonts w:cstheme="minorHAnsi"/>
          <w:b/>
          <w:bCs/>
          <w:sz w:val="30"/>
          <w:szCs w:val="30"/>
        </w:rPr>
        <w:t>OBRAZLOŽENJE OSTVARENJA PRIHODA I RASHODA, PRIMITAKA I IZDATAKA DJEČJEG VRTIĆA ŽABAC SVETI IVAN ŽABNO ZA RAZDOBLJE OD 01. SIJEČNJA DO 31. PROSINCA 2021. GODINE</w:t>
      </w:r>
    </w:p>
    <w:p w14:paraId="11AAF7B9" w14:textId="66EE3D43" w:rsidR="00093321" w:rsidRPr="001E42D5" w:rsidRDefault="00093321" w:rsidP="00B1201D">
      <w:pPr>
        <w:spacing w:line="276" w:lineRule="auto"/>
        <w:jc w:val="center"/>
        <w:rPr>
          <w:rFonts w:cstheme="minorHAnsi"/>
          <w:sz w:val="28"/>
          <w:szCs w:val="28"/>
        </w:rPr>
      </w:pPr>
    </w:p>
    <w:p w14:paraId="5CB11100" w14:textId="294DECA0" w:rsidR="00093321" w:rsidRPr="000A4AD2" w:rsidRDefault="00093321" w:rsidP="00B1201D">
      <w:pPr>
        <w:spacing w:line="276" w:lineRule="auto"/>
        <w:rPr>
          <w:rFonts w:cstheme="minorHAnsi"/>
          <w:b/>
          <w:bCs/>
          <w:sz w:val="26"/>
          <w:szCs w:val="26"/>
        </w:rPr>
      </w:pPr>
      <w:r w:rsidRPr="000A4AD2">
        <w:rPr>
          <w:rFonts w:cstheme="minorHAnsi"/>
          <w:b/>
          <w:bCs/>
          <w:sz w:val="26"/>
          <w:szCs w:val="26"/>
        </w:rPr>
        <w:t>Zakonska osnova</w:t>
      </w:r>
    </w:p>
    <w:p w14:paraId="2D7B882C" w14:textId="37A8B8D8" w:rsidR="00093321" w:rsidRPr="008D14E4" w:rsidRDefault="00D27CE2" w:rsidP="00B1201D">
      <w:pPr>
        <w:spacing w:line="276" w:lineRule="auto"/>
        <w:ind w:firstLine="708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>Temeljem odredbi članka 108.</w:t>
      </w:r>
      <w:r w:rsidR="00093321" w:rsidRPr="008D14E4">
        <w:rPr>
          <w:rFonts w:cstheme="minorHAnsi"/>
          <w:sz w:val="26"/>
          <w:szCs w:val="26"/>
        </w:rPr>
        <w:t xml:space="preserve"> Zakona o Proračunu („Narodne novine“ broj 87/08, 136/12, 15/15</w:t>
      </w:r>
      <w:r w:rsidR="00793A0E">
        <w:rPr>
          <w:rFonts w:cstheme="minorHAnsi"/>
          <w:sz w:val="26"/>
          <w:szCs w:val="26"/>
        </w:rPr>
        <w:t xml:space="preserve">, </w:t>
      </w:r>
      <w:r w:rsidR="00793A0E" w:rsidRPr="00D34190">
        <w:rPr>
          <w:rFonts w:cstheme="minorHAnsi"/>
          <w:sz w:val="26"/>
          <w:szCs w:val="26"/>
        </w:rPr>
        <w:t>144,21</w:t>
      </w:r>
      <w:r w:rsidR="00093321" w:rsidRPr="008D14E4">
        <w:rPr>
          <w:rFonts w:cstheme="minorHAnsi"/>
          <w:sz w:val="26"/>
          <w:szCs w:val="26"/>
        </w:rPr>
        <w:t xml:space="preserve">), </w:t>
      </w:r>
      <w:r w:rsidRPr="008D14E4">
        <w:rPr>
          <w:rFonts w:cstheme="minorHAnsi"/>
          <w:sz w:val="26"/>
          <w:szCs w:val="26"/>
        </w:rPr>
        <w:t xml:space="preserve">ravnateljica podnosi Upravnom Vijeću dječjeg vrtića na donošenje godišnji izvještaj o izvršenju proračuna do 31. ožujka tekuće godine za prethodnu godinu. </w:t>
      </w:r>
    </w:p>
    <w:p w14:paraId="63E0A20A" w14:textId="280C1EAC" w:rsidR="00201656" w:rsidRPr="008D14E4" w:rsidRDefault="00D27CE2" w:rsidP="00B1201D">
      <w:pPr>
        <w:spacing w:line="276" w:lineRule="auto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ab/>
        <w:t xml:space="preserve">Godišnji izvještaj o izvršenju Proračuna </w:t>
      </w:r>
      <w:r w:rsidR="003A6F5F">
        <w:rPr>
          <w:rFonts w:cstheme="minorHAnsi"/>
          <w:sz w:val="26"/>
          <w:szCs w:val="26"/>
        </w:rPr>
        <w:t>D</w:t>
      </w:r>
      <w:r w:rsidRPr="008D14E4">
        <w:rPr>
          <w:rFonts w:cstheme="minorHAnsi"/>
          <w:sz w:val="26"/>
          <w:szCs w:val="26"/>
        </w:rPr>
        <w:t>ječjeg vrtića Žabac Sveti Ivan Žabno za 20</w:t>
      </w:r>
      <w:r w:rsidR="00E00D3A">
        <w:rPr>
          <w:rFonts w:cstheme="minorHAnsi"/>
          <w:sz w:val="26"/>
          <w:szCs w:val="26"/>
        </w:rPr>
        <w:t>21. godinu izrađen je sukladno P</w:t>
      </w:r>
      <w:r w:rsidRPr="008D14E4">
        <w:rPr>
          <w:rFonts w:cstheme="minorHAnsi"/>
          <w:sz w:val="26"/>
          <w:szCs w:val="26"/>
        </w:rPr>
        <w:t>ravilniku o polugodišnjem i godišnjem izvještaju o izvršenju proračuna („Naro</w:t>
      </w:r>
      <w:r w:rsidR="00B17601">
        <w:rPr>
          <w:rFonts w:cstheme="minorHAnsi"/>
          <w:sz w:val="26"/>
          <w:szCs w:val="26"/>
        </w:rPr>
        <w:t>dne novine“ broj 24/13, 102/12.,</w:t>
      </w:r>
      <w:r w:rsidRPr="008D14E4">
        <w:rPr>
          <w:rFonts w:cstheme="minorHAnsi"/>
          <w:sz w:val="26"/>
          <w:szCs w:val="26"/>
        </w:rPr>
        <w:t xml:space="preserve"> 01/20</w:t>
      </w:r>
      <w:r w:rsidR="00B17601">
        <w:rPr>
          <w:rFonts w:cstheme="minorHAnsi"/>
          <w:sz w:val="26"/>
          <w:szCs w:val="26"/>
        </w:rPr>
        <w:t xml:space="preserve">. i </w:t>
      </w:r>
      <w:r w:rsidR="00B17601" w:rsidRPr="00D34190">
        <w:rPr>
          <w:rFonts w:cstheme="minorHAnsi"/>
          <w:sz w:val="26"/>
          <w:szCs w:val="26"/>
        </w:rPr>
        <w:t>147/20</w:t>
      </w:r>
      <w:r w:rsidRPr="008D14E4">
        <w:rPr>
          <w:rFonts w:cstheme="minorHAnsi"/>
          <w:sz w:val="26"/>
          <w:szCs w:val="26"/>
        </w:rPr>
        <w:t>)</w:t>
      </w:r>
      <w:r w:rsidR="00201656" w:rsidRPr="008D14E4">
        <w:rPr>
          <w:rFonts w:cstheme="minorHAnsi"/>
          <w:sz w:val="26"/>
          <w:szCs w:val="26"/>
        </w:rPr>
        <w:t xml:space="preserve">. Godišnji izvještaj o izvršenju proračuna sukladno Pravilniku sadrži: </w:t>
      </w:r>
    </w:p>
    <w:p w14:paraId="495709AA" w14:textId="4660B2A5" w:rsidR="00201656" w:rsidRPr="008D14E4" w:rsidRDefault="00201656" w:rsidP="00B1201D">
      <w:pPr>
        <w:pStyle w:val="Odlomakpopisa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 xml:space="preserve">Opći dio proračuna koji sadrži: </w:t>
      </w:r>
    </w:p>
    <w:p w14:paraId="06B23B16" w14:textId="56FDA36E" w:rsidR="00201656" w:rsidRPr="008D14E4" w:rsidRDefault="00201656" w:rsidP="00B1201D">
      <w:pPr>
        <w:pStyle w:val="Odlomakpopisa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 xml:space="preserve">A. Račun prihoda i rashoda </w:t>
      </w:r>
    </w:p>
    <w:p w14:paraId="04665566" w14:textId="30D3A4FA" w:rsidR="004D3787" w:rsidRPr="008D14E4" w:rsidRDefault="004D3787" w:rsidP="00B1201D">
      <w:pPr>
        <w:pStyle w:val="Odlomakpopisa"/>
        <w:numPr>
          <w:ilvl w:val="0"/>
          <w:numId w:val="7"/>
        </w:numPr>
        <w:spacing w:after="0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 xml:space="preserve">Račun prihoda i rashoda iskazuje se u sljedećim tablicama: </w:t>
      </w:r>
    </w:p>
    <w:p w14:paraId="00BD0779" w14:textId="51C1EA25" w:rsidR="004D3787" w:rsidRPr="008D14E4" w:rsidRDefault="004D3787" w:rsidP="00B1201D">
      <w:pPr>
        <w:pStyle w:val="Odlomakpopisa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 xml:space="preserve">Prihodi i rashodi prema ekonomskoj klasifikaciji, </w:t>
      </w:r>
    </w:p>
    <w:p w14:paraId="17406EB3" w14:textId="19810A0F" w:rsidR="004D3787" w:rsidRPr="008D14E4" w:rsidRDefault="004D3787" w:rsidP="00B1201D">
      <w:pPr>
        <w:pStyle w:val="Odlomakpopisa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 xml:space="preserve">Prihodi i rashodi prema izvorima financiranja, </w:t>
      </w:r>
    </w:p>
    <w:p w14:paraId="066B9886" w14:textId="280AAB06" w:rsidR="004D3787" w:rsidRPr="008D14E4" w:rsidRDefault="004D3787" w:rsidP="00B1201D">
      <w:pPr>
        <w:pStyle w:val="Odlomakpopisa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>Rashodi prema funkcijskoj klasifikaciji</w:t>
      </w:r>
      <w:r w:rsidR="00E82DF4" w:rsidRPr="008D14E4">
        <w:rPr>
          <w:rFonts w:cstheme="minorHAnsi"/>
          <w:sz w:val="26"/>
          <w:szCs w:val="26"/>
        </w:rPr>
        <w:t>.</w:t>
      </w:r>
    </w:p>
    <w:p w14:paraId="76D38A16" w14:textId="253576F2" w:rsidR="00201656" w:rsidRPr="008D14E4" w:rsidRDefault="00201656" w:rsidP="00B1201D">
      <w:pPr>
        <w:pStyle w:val="Odlomakpopisa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 xml:space="preserve">Posebni dio proračuna iskazuje se u sljedećim tablicama: </w:t>
      </w:r>
    </w:p>
    <w:p w14:paraId="0F20E37B" w14:textId="76E7D3E1" w:rsidR="00E82DF4" w:rsidRPr="008D14E4" w:rsidRDefault="00E82DF4" w:rsidP="00B1201D">
      <w:pPr>
        <w:pStyle w:val="Odlomakpopisa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 xml:space="preserve">Izvršenje po organizacijskoj klasifikaciji, </w:t>
      </w:r>
    </w:p>
    <w:p w14:paraId="4DCF5A05" w14:textId="669F1A87" w:rsidR="00211733" w:rsidRPr="008D14E4" w:rsidRDefault="00E82DF4" w:rsidP="00B1201D">
      <w:pPr>
        <w:pStyle w:val="Odlomakpopisa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>Izvršenje po programskoj klasifikaciji.</w:t>
      </w:r>
    </w:p>
    <w:p w14:paraId="6373A100" w14:textId="77777777" w:rsidR="00211733" w:rsidRPr="008D14E4" w:rsidRDefault="00201656" w:rsidP="00B1201D">
      <w:pPr>
        <w:pStyle w:val="Odlomakpopisa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 xml:space="preserve">Obrazloženje ostvarenja prihoda i primitaka, rashoda i </w:t>
      </w:r>
      <w:r w:rsidR="00211733" w:rsidRPr="008D14E4">
        <w:rPr>
          <w:rFonts w:cstheme="minorHAnsi"/>
          <w:sz w:val="26"/>
          <w:szCs w:val="26"/>
        </w:rPr>
        <w:t>i</w:t>
      </w:r>
      <w:r w:rsidRPr="008D14E4">
        <w:rPr>
          <w:rFonts w:cstheme="minorHAnsi"/>
          <w:sz w:val="26"/>
          <w:szCs w:val="26"/>
        </w:rPr>
        <w:t>zdataka</w:t>
      </w:r>
      <w:r w:rsidR="00211733" w:rsidRPr="008D14E4">
        <w:rPr>
          <w:rFonts w:cstheme="minorHAnsi"/>
          <w:sz w:val="26"/>
          <w:szCs w:val="26"/>
        </w:rPr>
        <w:t xml:space="preserve"> novim Izmjenama sadrže: </w:t>
      </w:r>
    </w:p>
    <w:p w14:paraId="67222FAA" w14:textId="4C19C4DD" w:rsidR="00211733" w:rsidRPr="008D14E4" w:rsidRDefault="00211733" w:rsidP="00B1201D">
      <w:pPr>
        <w:pStyle w:val="Odlomakpopisa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 xml:space="preserve">Stanje </w:t>
      </w:r>
      <w:r w:rsidR="000C5F0C">
        <w:rPr>
          <w:rFonts w:cstheme="minorHAnsi"/>
          <w:sz w:val="26"/>
          <w:szCs w:val="26"/>
        </w:rPr>
        <w:t>nenaplaćenih potraživanja</w:t>
      </w:r>
      <w:r w:rsidRPr="008D14E4">
        <w:rPr>
          <w:rFonts w:cstheme="minorHAnsi"/>
          <w:sz w:val="26"/>
          <w:szCs w:val="26"/>
        </w:rPr>
        <w:t xml:space="preserve">, </w:t>
      </w:r>
    </w:p>
    <w:p w14:paraId="2924C6D8" w14:textId="038B8CB4" w:rsidR="00211733" w:rsidRDefault="000C5F0C" w:rsidP="00B1201D">
      <w:pPr>
        <w:pStyle w:val="Odlomakpopisa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Stanje nepodmirenih dospjelih obveza</w:t>
      </w:r>
      <w:r w:rsidR="0014682F">
        <w:rPr>
          <w:rFonts w:cstheme="minorHAnsi"/>
          <w:sz w:val="26"/>
          <w:szCs w:val="26"/>
        </w:rPr>
        <w:t>,</w:t>
      </w:r>
    </w:p>
    <w:p w14:paraId="08EC142A" w14:textId="7AE5F548" w:rsidR="005B303E" w:rsidRPr="005B303E" w:rsidRDefault="005B303E" w:rsidP="00B1201D">
      <w:pPr>
        <w:pStyle w:val="Odlomakpopisa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Stanje potencijalnih obveza po osnovi sudskih postupaka.</w:t>
      </w:r>
    </w:p>
    <w:p w14:paraId="60BC0139" w14:textId="2787D242" w:rsidR="00211733" w:rsidRPr="008D14E4" w:rsidRDefault="00211733" w:rsidP="00B1201D">
      <w:pPr>
        <w:spacing w:after="0" w:line="276" w:lineRule="auto"/>
        <w:rPr>
          <w:rFonts w:cstheme="minorHAnsi"/>
          <w:sz w:val="26"/>
          <w:szCs w:val="26"/>
        </w:rPr>
      </w:pPr>
    </w:p>
    <w:p w14:paraId="2099ECB2" w14:textId="4C1A1D6A" w:rsidR="00211733" w:rsidRPr="008D14E4" w:rsidRDefault="00211733" w:rsidP="00B1201D">
      <w:pPr>
        <w:spacing w:after="0" w:line="276" w:lineRule="auto"/>
        <w:rPr>
          <w:rFonts w:cstheme="minorHAnsi"/>
          <w:sz w:val="26"/>
          <w:szCs w:val="26"/>
        </w:rPr>
      </w:pPr>
    </w:p>
    <w:p w14:paraId="20E7408E" w14:textId="62A44147" w:rsidR="00211733" w:rsidRPr="008D14E4" w:rsidRDefault="00211733" w:rsidP="00B1201D">
      <w:pPr>
        <w:spacing w:after="0" w:line="276" w:lineRule="auto"/>
        <w:rPr>
          <w:rFonts w:cstheme="minorHAnsi"/>
          <w:sz w:val="26"/>
          <w:szCs w:val="26"/>
        </w:rPr>
      </w:pPr>
    </w:p>
    <w:p w14:paraId="52693BC0" w14:textId="3EA86380" w:rsidR="00211733" w:rsidRDefault="00211733" w:rsidP="00B1201D">
      <w:pPr>
        <w:spacing w:after="0" w:line="276" w:lineRule="auto"/>
        <w:rPr>
          <w:rFonts w:cstheme="minorHAnsi"/>
          <w:sz w:val="26"/>
          <w:szCs w:val="26"/>
        </w:rPr>
      </w:pPr>
    </w:p>
    <w:p w14:paraId="5CFDE962" w14:textId="13EF442C" w:rsidR="00C55065" w:rsidRDefault="00C55065" w:rsidP="00B1201D">
      <w:pPr>
        <w:spacing w:after="0" w:line="276" w:lineRule="auto"/>
        <w:rPr>
          <w:rFonts w:cstheme="minorHAnsi"/>
          <w:sz w:val="26"/>
          <w:szCs w:val="26"/>
        </w:rPr>
      </w:pPr>
    </w:p>
    <w:p w14:paraId="5D171137" w14:textId="77777777" w:rsidR="00C55065" w:rsidRPr="008D14E4" w:rsidRDefault="00C55065" w:rsidP="00B1201D">
      <w:pPr>
        <w:spacing w:after="0" w:line="276" w:lineRule="auto"/>
        <w:rPr>
          <w:rFonts w:cstheme="minorHAnsi"/>
          <w:sz w:val="26"/>
          <w:szCs w:val="26"/>
        </w:rPr>
      </w:pPr>
    </w:p>
    <w:p w14:paraId="1174E3BF" w14:textId="4C51CA63" w:rsidR="00211733" w:rsidRPr="008D14E4" w:rsidRDefault="00211733" w:rsidP="00B1201D">
      <w:pPr>
        <w:spacing w:after="0" w:line="276" w:lineRule="auto"/>
        <w:rPr>
          <w:rFonts w:cstheme="minorHAnsi"/>
          <w:sz w:val="26"/>
          <w:szCs w:val="26"/>
        </w:rPr>
      </w:pPr>
    </w:p>
    <w:p w14:paraId="7FD02639" w14:textId="77777777" w:rsidR="001E42D5" w:rsidRPr="008D14E4" w:rsidRDefault="001E42D5" w:rsidP="00B1201D">
      <w:pPr>
        <w:spacing w:after="0" w:line="276" w:lineRule="auto"/>
        <w:rPr>
          <w:rFonts w:cstheme="minorHAnsi"/>
          <w:b/>
          <w:bCs/>
          <w:sz w:val="26"/>
          <w:szCs w:val="26"/>
        </w:rPr>
      </w:pPr>
    </w:p>
    <w:p w14:paraId="2B7A2703" w14:textId="159E7FD9" w:rsidR="00211733" w:rsidRPr="005B303E" w:rsidRDefault="005B303E" w:rsidP="005B303E">
      <w:pPr>
        <w:spacing w:after="0"/>
        <w:rPr>
          <w:rFonts w:cstheme="minorHAnsi"/>
          <w:b/>
          <w:bCs/>
          <w:sz w:val="26"/>
          <w:szCs w:val="26"/>
        </w:rPr>
      </w:pPr>
      <w:r w:rsidRPr="005B303E">
        <w:rPr>
          <w:rFonts w:cstheme="minorHAnsi"/>
          <w:b/>
          <w:bCs/>
          <w:sz w:val="26"/>
          <w:szCs w:val="26"/>
        </w:rPr>
        <w:lastRenderedPageBreak/>
        <w:t>I.</w:t>
      </w:r>
      <w:r>
        <w:rPr>
          <w:rFonts w:cstheme="minorHAnsi"/>
          <w:b/>
          <w:bCs/>
          <w:sz w:val="26"/>
          <w:szCs w:val="26"/>
        </w:rPr>
        <w:t xml:space="preserve"> </w:t>
      </w:r>
      <w:r w:rsidR="001B0779" w:rsidRPr="005B303E">
        <w:rPr>
          <w:rFonts w:cstheme="minorHAnsi"/>
          <w:b/>
          <w:bCs/>
          <w:sz w:val="26"/>
          <w:szCs w:val="26"/>
        </w:rPr>
        <w:t xml:space="preserve">OPĆI DIO </w:t>
      </w:r>
    </w:p>
    <w:p w14:paraId="44CAE5E1" w14:textId="77777777" w:rsidR="001B0779" w:rsidRPr="008D14E4" w:rsidRDefault="001B0779" w:rsidP="00B1201D">
      <w:pPr>
        <w:spacing w:after="0" w:line="276" w:lineRule="auto"/>
        <w:rPr>
          <w:rFonts w:cstheme="minorHAnsi"/>
          <w:b/>
          <w:bCs/>
          <w:sz w:val="26"/>
          <w:szCs w:val="26"/>
        </w:rPr>
      </w:pPr>
    </w:p>
    <w:p w14:paraId="4B3A705D" w14:textId="5C91AFE3" w:rsidR="00211733" w:rsidRPr="008D14E4" w:rsidRDefault="00211733" w:rsidP="00B1201D">
      <w:pPr>
        <w:spacing w:after="0" w:line="276" w:lineRule="auto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>Sažetak A. Računa prihoda i rashoda</w:t>
      </w:r>
    </w:p>
    <w:p w14:paraId="10CFC8A1" w14:textId="495C4194" w:rsidR="00211733" w:rsidRPr="008D14E4" w:rsidRDefault="00211733" w:rsidP="00B1201D">
      <w:pPr>
        <w:spacing w:after="0" w:line="276" w:lineRule="auto"/>
        <w:ind w:firstLine="708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>Sažetak A. Računa prihoda i rashoda daje prikaz ukupnih prihoda i primitaka</w:t>
      </w:r>
      <w:r w:rsidR="00BC20DD" w:rsidRPr="008D14E4">
        <w:rPr>
          <w:rFonts w:cstheme="minorHAnsi"/>
          <w:sz w:val="26"/>
          <w:szCs w:val="26"/>
        </w:rPr>
        <w:t>, te rashoda i izdataka na razini ekonomske klasifikacije, kao i višak/manjak prihoda, gdje je u razdoblju od 01. siječnja do 31. prosinca 2021. godine, ostvaren manjak prihoda u iznosu od 101.086,85 kuna.</w:t>
      </w:r>
    </w:p>
    <w:p w14:paraId="734C9551" w14:textId="156242C0" w:rsidR="00BC20DD" w:rsidRPr="008D14E4" w:rsidRDefault="00BC20DD" w:rsidP="00B1201D">
      <w:pPr>
        <w:spacing w:after="0" w:line="276" w:lineRule="auto"/>
        <w:rPr>
          <w:rFonts w:cstheme="minorHAnsi"/>
          <w:sz w:val="26"/>
          <w:szCs w:val="26"/>
        </w:rPr>
      </w:pPr>
    </w:p>
    <w:p w14:paraId="75A77BFD" w14:textId="30BF3ECF" w:rsidR="00BC20DD" w:rsidRPr="008D14E4" w:rsidRDefault="00BC20DD" w:rsidP="00B1201D">
      <w:pPr>
        <w:spacing w:after="0" w:line="276" w:lineRule="auto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ab/>
        <w:t>Račun prihoda i rashoda prema ekonomskoj klasifikaciji</w:t>
      </w:r>
      <w:r w:rsidR="001B0779" w:rsidRPr="008D14E4">
        <w:rPr>
          <w:rFonts w:cstheme="minorHAnsi"/>
          <w:sz w:val="26"/>
          <w:szCs w:val="26"/>
        </w:rPr>
        <w:t xml:space="preserve"> prikazan je u Tablici 1., a</w:t>
      </w:r>
      <w:r w:rsidRPr="008D14E4">
        <w:rPr>
          <w:rFonts w:cstheme="minorHAnsi"/>
          <w:sz w:val="26"/>
          <w:szCs w:val="26"/>
        </w:rPr>
        <w:t xml:space="preserve"> daje prikaz ukupnih prihoda i rashoda tekuće godine, te rezultat poslovanja tekuće godine, a to je manjak prihoda u iznosu od 101.086,85 k</w:t>
      </w:r>
      <w:r w:rsidR="00323FDC" w:rsidRPr="008D14E4">
        <w:rPr>
          <w:rFonts w:cstheme="minorHAnsi"/>
          <w:sz w:val="26"/>
          <w:szCs w:val="26"/>
        </w:rPr>
        <w:t>una</w:t>
      </w:r>
      <w:r w:rsidRPr="008D14E4">
        <w:rPr>
          <w:rFonts w:cstheme="minorHAnsi"/>
          <w:sz w:val="26"/>
          <w:szCs w:val="26"/>
        </w:rPr>
        <w:t xml:space="preserve">. </w:t>
      </w:r>
    </w:p>
    <w:p w14:paraId="54752D9C" w14:textId="6A978BD0" w:rsidR="00BC20DD" w:rsidRPr="008D14E4" w:rsidRDefault="00BC20DD" w:rsidP="00B1201D">
      <w:pPr>
        <w:spacing w:after="0" w:line="276" w:lineRule="auto"/>
        <w:rPr>
          <w:rFonts w:cstheme="minorHAnsi"/>
          <w:sz w:val="26"/>
          <w:szCs w:val="26"/>
        </w:rPr>
      </w:pPr>
      <w:r w:rsidRPr="008D14E4">
        <w:rPr>
          <w:rFonts w:cstheme="minorHAnsi"/>
          <w:b/>
          <w:bCs/>
          <w:sz w:val="26"/>
          <w:szCs w:val="26"/>
        </w:rPr>
        <w:t>Prihodi poslovanja</w:t>
      </w:r>
      <w:r w:rsidRPr="008D14E4">
        <w:rPr>
          <w:rFonts w:cstheme="minorHAnsi"/>
          <w:sz w:val="26"/>
          <w:szCs w:val="26"/>
        </w:rPr>
        <w:t xml:space="preserve"> </w:t>
      </w:r>
      <w:r w:rsidR="007D5F1B" w:rsidRPr="008D14E4">
        <w:rPr>
          <w:rFonts w:cstheme="minorHAnsi"/>
          <w:sz w:val="26"/>
          <w:szCs w:val="26"/>
        </w:rPr>
        <w:t>ostvareni su u iznosu od 1.106.773,77 k</w:t>
      </w:r>
      <w:r w:rsidR="00107B81" w:rsidRPr="008D14E4">
        <w:rPr>
          <w:rFonts w:cstheme="minorHAnsi"/>
          <w:sz w:val="26"/>
          <w:szCs w:val="26"/>
        </w:rPr>
        <w:t>una.</w:t>
      </w:r>
    </w:p>
    <w:p w14:paraId="5A34DB4B" w14:textId="52DB8BE5" w:rsidR="007D5F1B" w:rsidRPr="008D14E4" w:rsidRDefault="007D5F1B" w:rsidP="00B1201D">
      <w:pPr>
        <w:spacing w:after="0" w:line="276" w:lineRule="auto"/>
        <w:rPr>
          <w:rFonts w:cstheme="minorHAnsi"/>
          <w:sz w:val="26"/>
          <w:szCs w:val="26"/>
        </w:rPr>
      </w:pPr>
      <w:r w:rsidRPr="008D14E4">
        <w:rPr>
          <w:rFonts w:cstheme="minorHAnsi"/>
          <w:b/>
          <w:bCs/>
          <w:sz w:val="26"/>
          <w:szCs w:val="26"/>
        </w:rPr>
        <w:t>Prihodi od upravnih i administrativnih pristojbi, pristojbi po posebnim propisima i naknadama</w:t>
      </w:r>
      <w:r w:rsidRPr="008D14E4">
        <w:rPr>
          <w:rFonts w:cstheme="minorHAnsi"/>
          <w:sz w:val="26"/>
          <w:szCs w:val="26"/>
        </w:rPr>
        <w:t xml:space="preserve"> ostvareni su u iznosu od 393.135,00 kuna</w:t>
      </w:r>
      <w:r w:rsidR="00B654F9" w:rsidRPr="008D14E4">
        <w:rPr>
          <w:rFonts w:cstheme="minorHAnsi"/>
          <w:sz w:val="26"/>
          <w:szCs w:val="26"/>
        </w:rPr>
        <w:t>.</w:t>
      </w:r>
      <w:r w:rsidR="00107B81" w:rsidRPr="008D14E4">
        <w:rPr>
          <w:rFonts w:cstheme="minorHAnsi"/>
          <w:sz w:val="26"/>
          <w:szCs w:val="26"/>
        </w:rPr>
        <w:t xml:space="preserve"> </w:t>
      </w:r>
    </w:p>
    <w:p w14:paraId="17A07294" w14:textId="5CF3EF0F" w:rsidR="00B654F9" w:rsidRDefault="00B654F9" w:rsidP="00B1201D">
      <w:pPr>
        <w:spacing w:after="0" w:line="276" w:lineRule="auto"/>
        <w:rPr>
          <w:rFonts w:cstheme="minorHAnsi"/>
          <w:sz w:val="26"/>
          <w:szCs w:val="26"/>
        </w:rPr>
      </w:pPr>
      <w:r w:rsidRPr="008D14E4">
        <w:rPr>
          <w:rFonts w:cstheme="minorHAnsi"/>
          <w:b/>
          <w:bCs/>
          <w:sz w:val="26"/>
          <w:szCs w:val="26"/>
        </w:rPr>
        <w:t>Prihodi iz nadležnog proračuna i od HZZO-a temeljem ugovornih obveza</w:t>
      </w:r>
      <w:r w:rsidRPr="008D14E4">
        <w:rPr>
          <w:rFonts w:cstheme="minorHAnsi"/>
          <w:sz w:val="26"/>
          <w:szCs w:val="26"/>
        </w:rPr>
        <w:t xml:space="preserve"> ostvareni su u iznosu od 713.638,77 kuna </w:t>
      </w:r>
      <w:r w:rsidR="00985111" w:rsidRPr="008D14E4">
        <w:rPr>
          <w:rFonts w:cstheme="minorHAnsi"/>
          <w:sz w:val="26"/>
          <w:szCs w:val="26"/>
        </w:rPr>
        <w:t>što je 110,13% u odnosu na plan.</w:t>
      </w:r>
      <w:r w:rsidR="00107B81" w:rsidRPr="008D14E4">
        <w:rPr>
          <w:rFonts w:cstheme="minorHAnsi"/>
          <w:sz w:val="26"/>
          <w:szCs w:val="26"/>
        </w:rPr>
        <w:t xml:space="preserve"> </w:t>
      </w:r>
    </w:p>
    <w:p w14:paraId="0CAB976F" w14:textId="77777777" w:rsidR="00C55065" w:rsidRDefault="00C55065" w:rsidP="00B1201D">
      <w:pPr>
        <w:spacing w:after="0" w:line="276" w:lineRule="auto"/>
        <w:rPr>
          <w:rFonts w:cstheme="minorHAnsi"/>
          <w:b/>
          <w:bCs/>
          <w:sz w:val="26"/>
          <w:szCs w:val="26"/>
        </w:rPr>
      </w:pPr>
    </w:p>
    <w:p w14:paraId="5B7F72BC" w14:textId="689A90A2" w:rsidR="00985111" w:rsidRPr="008D14E4" w:rsidRDefault="00985111" w:rsidP="00B1201D">
      <w:pPr>
        <w:spacing w:after="0" w:line="276" w:lineRule="auto"/>
        <w:rPr>
          <w:rFonts w:cstheme="minorHAnsi"/>
          <w:sz w:val="26"/>
          <w:szCs w:val="26"/>
        </w:rPr>
      </w:pPr>
      <w:r w:rsidRPr="008D14E4">
        <w:rPr>
          <w:rFonts w:cstheme="minorHAnsi"/>
          <w:b/>
          <w:bCs/>
          <w:sz w:val="26"/>
          <w:szCs w:val="26"/>
        </w:rPr>
        <w:t>Rashodi poslovanja</w:t>
      </w:r>
      <w:r w:rsidRPr="008D14E4">
        <w:rPr>
          <w:rFonts w:cstheme="minorHAnsi"/>
          <w:sz w:val="26"/>
          <w:szCs w:val="26"/>
        </w:rPr>
        <w:t xml:space="preserve"> ostvareni su u iznosu od 1.205.496,62 kune ili 91,39% plana. </w:t>
      </w:r>
    </w:p>
    <w:p w14:paraId="51D970A8" w14:textId="5AF3DFC0" w:rsidR="00F20F91" w:rsidRPr="008D14E4" w:rsidRDefault="00985111" w:rsidP="00B1201D">
      <w:pPr>
        <w:spacing w:after="0" w:line="276" w:lineRule="auto"/>
        <w:rPr>
          <w:rFonts w:cstheme="minorHAnsi"/>
          <w:b/>
          <w:bCs/>
          <w:sz w:val="26"/>
          <w:szCs w:val="26"/>
        </w:rPr>
      </w:pPr>
      <w:r w:rsidRPr="008D14E4">
        <w:rPr>
          <w:rFonts w:cstheme="minorHAnsi"/>
          <w:b/>
          <w:bCs/>
          <w:sz w:val="26"/>
          <w:szCs w:val="26"/>
        </w:rPr>
        <w:t>Rashodi za zaposlene</w:t>
      </w:r>
      <w:r w:rsidRPr="008D14E4">
        <w:rPr>
          <w:rFonts w:cstheme="minorHAnsi"/>
          <w:sz w:val="26"/>
          <w:szCs w:val="26"/>
        </w:rPr>
        <w:t xml:space="preserve"> </w:t>
      </w:r>
      <w:r w:rsidR="00F20F91" w:rsidRPr="008D14E4">
        <w:rPr>
          <w:rFonts w:cstheme="minorHAnsi"/>
          <w:sz w:val="26"/>
          <w:szCs w:val="26"/>
        </w:rPr>
        <w:t xml:space="preserve"> planirani su u 2021. godini u iznosu od 925.655,10 kuna. Realizirani su u iznosu od</w:t>
      </w:r>
      <w:r w:rsidRPr="008D14E4">
        <w:rPr>
          <w:rFonts w:cstheme="minorHAnsi"/>
          <w:sz w:val="26"/>
          <w:szCs w:val="26"/>
        </w:rPr>
        <w:t xml:space="preserve"> za 854.842,07 kuna</w:t>
      </w:r>
      <w:r w:rsidR="00F20F91" w:rsidRPr="008D14E4">
        <w:rPr>
          <w:rFonts w:cstheme="minorHAnsi"/>
          <w:b/>
          <w:bCs/>
          <w:sz w:val="26"/>
          <w:szCs w:val="26"/>
        </w:rPr>
        <w:t xml:space="preserve">, </w:t>
      </w:r>
      <w:r w:rsidR="00F20F91" w:rsidRPr="008D14E4">
        <w:rPr>
          <w:rFonts w:cstheme="minorHAnsi"/>
          <w:sz w:val="26"/>
          <w:szCs w:val="26"/>
        </w:rPr>
        <w:t>odnosno 92,35% plana, a odnose se na rashode za zaposlene u Dječjem vrtiću Žabac Sveti Ivan Žabno. Rashodi za zaposlene obuhvaćaju bruto plaće</w:t>
      </w:r>
      <w:r w:rsidR="00B079A4" w:rsidRPr="008D14E4">
        <w:rPr>
          <w:rFonts w:cstheme="minorHAnsi"/>
          <w:sz w:val="26"/>
          <w:szCs w:val="26"/>
        </w:rPr>
        <w:t xml:space="preserve"> koje su ostvarene u iznosu od 712.149,82</w:t>
      </w:r>
      <w:r w:rsidR="0094119D" w:rsidRPr="008D14E4">
        <w:rPr>
          <w:rFonts w:cstheme="minorHAnsi"/>
          <w:sz w:val="26"/>
          <w:szCs w:val="26"/>
        </w:rPr>
        <w:t xml:space="preserve"> </w:t>
      </w:r>
      <w:r w:rsidR="00B079A4" w:rsidRPr="008D14E4">
        <w:rPr>
          <w:rFonts w:cstheme="minorHAnsi"/>
          <w:sz w:val="26"/>
          <w:szCs w:val="26"/>
        </w:rPr>
        <w:t>kn</w:t>
      </w:r>
      <w:r w:rsidR="00F20F91" w:rsidRPr="008D14E4">
        <w:rPr>
          <w:rFonts w:cstheme="minorHAnsi"/>
          <w:sz w:val="26"/>
          <w:szCs w:val="26"/>
        </w:rPr>
        <w:t>, doprinose na plaće</w:t>
      </w:r>
      <w:r w:rsidR="00B079A4" w:rsidRPr="008D14E4">
        <w:rPr>
          <w:rFonts w:cstheme="minorHAnsi"/>
          <w:sz w:val="26"/>
          <w:szCs w:val="26"/>
        </w:rPr>
        <w:t xml:space="preserve"> u iznosu od 117.504,75kn</w:t>
      </w:r>
      <w:r w:rsidR="00F20F91" w:rsidRPr="008D14E4">
        <w:rPr>
          <w:rFonts w:cstheme="minorHAnsi"/>
          <w:sz w:val="26"/>
          <w:szCs w:val="26"/>
        </w:rPr>
        <w:t xml:space="preserve"> i ostale rashode za zaposlene</w:t>
      </w:r>
      <w:r w:rsidR="00B079A4" w:rsidRPr="008D14E4">
        <w:rPr>
          <w:rFonts w:cstheme="minorHAnsi"/>
          <w:sz w:val="26"/>
          <w:szCs w:val="26"/>
        </w:rPr>
        <w:t xml:space="preserve"> u iznosu od 25.187,50kn</w:t>
      </w:r>
      <w:r w:rsidR="00F20F91" w:rsidRPr="008D14E4">
        <w:rPr>
          <w:rFonts w:cstheme="minorHAnsi"/>
          <w:sz w:val="26"/>
          <w:szCs w:val="26"/>
        </w:rPr>
        <w:t xml:space="preserve">. </w:t>
      </w:r>
    </w:p>
    <w:p w14:paraId="43769586" w14:textId="7ABA590D" w:rsidR="00F050E7" w:rsidRPr="008D14E4" w:rsidRDefault="00985111" w:rsidP="00B1201D">
      <w:pPr>
        <w:spacing w:after="0" w:line="276" w:lineRule="auto"/>
        <w:rPr>
          <w:rFonts w:cstheme="minorHAnsi"/>
          <w:sz w:val="26"/>
          <w:szCs w:val="26"/>
        </w:rPr>
      </w:pPr>
      <w:r w:rsidRPr="008D14E4">
        <w:rPr>
          <w:rFonts w:cstheme="minorHAnsi"/>
          <w:b/>
          <w:bCs/>
          <w:sz w:val="26"/>
          <w:szCs w:val="26"/>
        </w:rPr>
        <w:t>Materijalni rashodi</w:t>
      </w:r>
      <w:r w:rsidR="00F050E7" w:rsidRPr="008D14E4">
        <w:rPr>
          <w:rFonts w:cstheme="minorHAnsi"/>
          <w:b/>
          <w:bCs/>
          <w:sz w:val="26"/>
          <w:szCs w:val="26"/>
        </w:rPr>
        <w:t xml:space="preserve"> </w:t>
      </w:r>
      <w:r w:rsidR="00F050E7" w:rsidRPr="008D14E4">
        <w:rPr>
          <w:rFonts w:cstheme="minorHAnsi"/>
          <w:sz w:val="26"/>
          <w:szCs w:val="26"/>
        </w:rPr>
        <w:t>planirani u iznosu od 392.392,39 kuna, a</w:t>
      </w:r>
      <w:r w:rsidRPr="008D14E4">
        <w:rPr>
          <w:rFonts w:cstheme="minorHAnsi"/>
          <w:sz w:val="26"/>
          <w:szCs w:val="26"/>
        </w:rPr>
        <w:t xml:space="preserve"> ostvareni su u iznosu od 350.142,05 kuna što je 89,23% plana</w:t>
      </w:r>
      <w:r w:rsidR="00F050E7" w:rsidRPr="008D14E4">
        <w:rPr>
          <w:rFonts w:cstheme="minorHAnsi"/>
          <w:sz w:val="26"/>
          <w:szCs w:val="26"/>
        </w:rPr>
        <w:t xml:space="preserve">. U strukturi materijalnih rashoda najveći je udio rashoda za materijal i </w:t>
      </w:r>
      <w:r w:rsidR="00185875" w:rsidRPr="008D14E4">
        <w:rPr>
          <w:rFonts w:cstheme="minorHAnsi"/>
          <w:sz w:val="26"/>
          <w:szCs w:val="26"/>
        </w:rPr>
        <w:t>energiju</w:t>
      </w:r>
      <w:r w:rsidR="00FC06B4" w:rsidRPr="008D14E4">
        <w:rPr>
          <w:rFonts w:cstheme="minorHAnsi"/>
          <w:sz w:val="26"/>
          <w:szCs w:val="26"/>
        </w:rPr>
        <w:t xml:space="preserve"> za koje je ostvareno</w:t>
      </w:r>
      <w:r w:rsidR="00300FAA" w:rsidRPr="008D14E4">
        <w:rPr>
          <w:rFonts w:cstheme="minorHAnsi"/>
          <w:sz w:val="26"/>
          <w:szCs w:val="26"/>
        </w:rPr>
        <w:t xml:space="preserve"> 207.834,08 k</w:t>
      </w:r>
      <w:r w:rsidR="00FC06B4" w:rsidRPr="008D14E4">
        <w:rPr>
          <w:rFonts w:cstheme="minorHAnsi"/>
          <w:sz w:val="26"/>
          <w:szCs w:val="26"/>
        </w:rPr>
        <w:t>n</w:t>
      </w:r>
      <w:r w:rsidR="00F050E7" w:rsidRPr="008D14E4">
        <w:rPr>
          <w:rFonts w:cstheme="minorHAnsi"/>
          <w:sz w:val="26"/>
          <w:szCs w:val="26"/>
        </w:rPr>
        <w:t xml:space="preserve">. U tu skupinu rashoda spadaju namirnice za osiguravanje dnevnih obroka djece, </w:t>
      </w:r>
      <w:r w:rsidR="00813577" w:rsidRPr="008D14E4">
        <w:rPr>
          <w:rFonts w:cstheme="minorHAnsi"/>
          <w:sz w:val="26"/>
          <w:szCs w:val="26"/>
        </w:rPr>
        <w:t xml:space="preserve">materija i sredstva za čišćenje i održavanje, </w:t>
      </w:r>
      <w:r w:rsidR="00300FAA" w:rsidRPr="008D14E4">
        <w:rPr>
          <w:rFonts w:cstheme="minorHAnsi"/>
          <w:sz w:val="26"/>
          <w:szCs w:val="26"/>
        </w:rPr>
        <w:t xml:space="preserve">uredski materijal, usluge opskrbe plina i električne energije, te službena, radna i zaštitna odjeća. U materijalne rashode ubrajamo i naknade troškova zaposlenima </w:t>
      </w:r>
      <w:r w:rsidR="00FC06B4" w:rsidRPr="008D14E4">
        <w:rPr>
          <w:rFonts w:cstheme="minorHAnsi"/>
          <w:sz w:val="26"/>
          <w:szCs w:val="26"/>
        </w:rPr>
        <w:t>koji su ostvareni u iznosu od 39.237,61 kn,</w:t>
      </w:r>
      <w:r w:rsidR="0022085A" w:rsidRPr="008D14E4">
        <w:rPr>
          <w:rFonts w:cstheme="minorHAnsi"/>
          <w:sz w:val="26"/>
          <w:szCs w:val="26"/>
        </w:rPr>
        <w:t xml:space="preserve"> </w:t>
      </w:r>
      <w:r w:rsidR="00323FDC" w:rsidRPr="008D14E4">
        <w:rPr>
          <w:rFonts w:cstheme="minorHAnsi"/>
          <w:sz w:val="26"/>
          <w:szCs w:val="26"/>
        </w:rPr>
        <w:t>r</w:t>
      </w:r>
      <w:r w:rsidR="00FC06B4" w:rsidRPr="008D14E4">
        <w:rPr>
          <w:rFonts w:cstheme="minorHAnsi"/>
          <w:sz w:val="26"/>
          <w:szCs w:val="26"/>
        </w:rPr>
        <w:t>ashode za usluge koji su ostvareni u iznosu od 77.072,00 kn</w:t>
      </w:r>
      <w:r w:rsidR="00323FDC" w:rsidRPr="008D14E4">
        <w:rPr>
          <w:rFonts w:cstheme="minorHAnsi"/>
          <w:sz w:val="26"/>
          <w:szCs w:val="26"/>
        </w:rPr>
        <w:t>; u tu skupinu spadaju komunalne, računalne, zdravstvene i veterinarske, intelektualne i osobne usluge,</w:t>
      </w:r>
      <w:r w:rsidR="0022085A" w:rsidRPr="008D14E4">
        <w:rPr>
          <w:rFonts w:cstheme="minorHAnsi"/>
          <w:sz w:val="26"/>
          <w:szCs w:val="26"/>
        </w:rPr>
        <w:t xml:space="preserve"> usluge telefona, pošte i prijevoza te usluge tekućeg i investicijskog održavanja. Ostali nespomenuti rashodi poslovanja ostvareni su u iznosu od 25.998,36kn. </w:t>
      </w:r>
    </w:p>
    <w:p w14:paraId="6E197F64" w14:textId="06223AB8" w:rsidR="009C1569" w:rsidRPr="008D14E4" w:rsidRDefault="001B0779" w:rsidP="00B1201D">
      <w:pPr>
        <w:spacing w:after="0" w:line="276" w:lineRule="auto"/>
        <w:rPr>
          <w:rFonts w:cstheme="minorHAnsi"/>
          <w:sz w:val="26"/>
          <w:szCs w:val="26"/>
        </w:rPr>
      </w:pPr>
      <w:r w:rsidRPr="008D14E4">
        <w:rPr>
          <w:rFonts w:cstheme="minorHAnsi"/>
          <w:b/>
          <w:bCs/>
          <w:sz w:val="26"/>
          <w:szCs w:val="26"/>
        </w:rPr>
        <w:t>Financijski rashodi</w:t>
      </w:r>
      <w:r w:rsidRPr="008D14E4">
        <w:rPr>
          <w:rFonts w:cstheme="minorHAnsi"/>
          <w:sz w:val="26"/>
          <w:szCs w:val="26"/>
        </w:rPr>
        <w:t xml:space="preserve"> </w:t>
      </w:r>
      <w:r w:rsidR="005106DD" w:rsidRPr="008D14E4">
        <w:rPr>
          <w:rFonts w:cstheme="minorHAnsi"/>
          <w:sz w:val="26"/>
          <w:szCs w:val="26"/>
        </w:rPr>
        <w:t>planirani su iznosu od 1000,00</w:t>
      </w:r>
      <w:r w:rsidR="00323FDC" w:rsidRPr="008D14E4">
        <w:rPr>
          <w:rFonts w:cstheme="minorHAnsi"/>
          <w:sz w:val="26"/>
          <w:szCs w:val="26"/>
        </w:rPr>
        <w:t xml:space="preserve"> </w:t>
      </w:r>
      <w:r w:rsidR="005106DD" w:rsidRPr="008D14E4">
        <w:rPr>
          <w:rFonts w:cstheme="minorHAnsi"/>
          <w:sz w:val="26"/>
          <w:szCs w:val="26"/>
        </w:rPr>
        <w:t xml:space="preserve">kuna, a </w:t>
      </w:r>
      <w:r w:rsidRPr="008D14E4">
        <w:rPr>
          <w:rFonts w:cstheme="minorHAnsi"/>
          <w:sz w:val="26"/>
          <w:szCs w:val="26"/>
        </w:rPr>
        <w:t xml:space="preserve">izvršeni su </w:t>
      </w:r>
      <w:r w:rsidR="005106DD" w:rsidRPr="008D14E4">
        <w:rPr>
          <w:rFonts w:cstheme="minorHAnsi"/>
          <w:sz w:val="26"/>
          <w:szCs w:val="26"/>
        </w:rPr>
        <w:t>u iznosu od</w:t>
      </w:r>
      <w:r w:rsidRPr="008D14E4">
        <w:rPr>
          <w:rFonts w:cstheme="minorHAnsi"/>
          <w:sz w:val="26"/>
          <w:szCs w:val="26"/>
        </w:rPr>
        <w:t xml:space="preserve"> 512,50 kuna</w:t>
      </w:r>
      <w:r w:rsidR="005106DD" w:rsidRPr="008D14E4">
        <w:rPr>
          <w:rFonts w:cstheme="minorHAnsi"/>
          <w:sz w:val="26"/>
          <w:szCs w:val="26"/>
        </w:rPr>
        <w:t xml:space="preserve"> što je </w:t>
      </w:r>
      <w:r w:rsidR="009C1569" w:rsidRPr="008D14E4">
        <w:rPr>
          <w:rFonts w:cstheme="minorHAnsi"/>
          <w:sz w:val="26"/>
          <w:szCs w:val="26"/>
        </w:rPr>
        <w:t>21,25% plana</w:t>
      </w:r>
      <w:r w:rsidRPr="008D14E4">
        <w:rPr>
          <w:rFonts w:cstheme="minorHAnsi"/>
          <w:sz w:val="26"/>
          <w:szCs w:val="26"/>
        </w:rPr>
        <w:t xml:space="preserve">. </w:t>
      </w:r>
      <w:r w:rsidR="005106DD" w:rsidRPr="008D14E4">
        <w:rPr>
          <w:rFonts w:cstheme="minorHAnsi"/>
          <w:sz w:val="26"/>
          <w:szCs w:val="26"/>
        </w:rPr>
        <w:t xml:space="preserve">Unutar financijskih rashoda planiraju se rashodi za bankarske usluge i usluge platnog prometa. </w:t>
      </w:r>
    </w:p>
    <w:p w14:paraId="225E5394" w14:textId="0C85FED4" w:rsidR="00985111" w:rsidRPr="008D14E4" w:rsidRDefault="001B0779" w:rsidP="00B1201D">
      <w:pPr>
        <w:spacing w:after="0" w:line="276" w:lineRule="auto"/>
        <w:rPr>
          <w:rFonts w:cstheme="minorHAnsi"/>
          <w:sz w:val="26"/>
          <w:szCs w:val="26"/>
        </w:rPr>
      </w:pPr>
      <w:r w:rsidRPr="008D14E4">
        <w:rPr>
          <w:rFonts w:cstheme="minorHAnsi"/>
          <w:b/>
          <w:bCs/>
          <w:sz w:val="26"/>
          <w:szCs w:val="26"/>
        </w:rPr>
        <w:lastRenderedPageBreak/>
        <w:t>Rashodi za nabavu nefinancijske imovine</w:t>
      </w:r>
      <w:r w:rsidRPr="008D14E4">
        <w:rPr>
          <w:rFonts w:cstheme="minorHAnsi"/>
          <w:sz w:val="26"/>
          <w:szCs w:val="26"/>
        </w:rPr>
        <w:t xml:space="preserve"> </w:t>
      </w:r>
      <w:r w:rsidR="009C1569" w:rsidRPr="008D14E4">
        <w:rPr>
          <w:rFonts w:cstheme="minorHAnsi"/>
          <w:sz w:val="26"/>
          <w:szCs w:val="26"/>
        </w:rPr>
        <w:t>planirani su u iznosu od 4</w:t>
      </w:r>
      <w:r w:rsidR="00EA11A1" w:rsidRPr="008D14E4">
        <w:rPr>
          <w:rFonts w:cstheme="minorHAnsi"/>
          <w:sz w:val="26"/>
          <w:szCs w:val="26"/>
        </w:rPr>
        <w:t>.</w:t>
      </w:r>
      <w:r w:rsidR="009C1569" w:rsidRPr="008D14E4">
        <w:rPr>
          <w:rFonts w:cstheme="minorHAnsi"/>
          <w:sz w:val="26"/>
          <w:szCs w:val="26"/>
        </w:rPr>
        <w:t xml:space="preserve">500,00 kuna a </w:t>
      </w:r>
      <w:r w:rsidRPr="008D14E4">
        <w:rPr>
          <w:rFonts w:cstheme="minorHAnsi"/>
          <w:sz w:val="26"/>
          <w:szCs w:val="26"/>
        </w:rPr>
        <w:t>ostvareni su za 2.364,00 kuna</w:t>
      </w:r>
      <w:r w:rsidR="009C1569" w:rsidRPr="008D14E4">
        <w:rPr>
          <w:rFonts w:cstheme="minorHAnsi"/>
          <w:sz w:val="26"/>
          <w:szCs w:val="26"/>
        </w:rPr>
        <w:t xml:space="preserve"> ili 67,54% plana</w:t>
      </w:r>
      <w:r w:rsidRPr="008D14E4">
        <w:rPr>
          <w:rFonts w:cstheme="minorHAnsi"/>
          <w:sz w:val="26"/>
          <w:szCs w:val="26"/>
        </w:rPr>
        <w:t xml:space="preserve">. </w:t>
      </w:r>
    </w:p>
    <w:p w14:paraId="0307AFE4" w14:textId="77777777" w:rsidR="001B54B9" w:rsidRPr="008D14E4" w:rsidRDefault="001B54B9" w:rsidP="00B1201D">
      <w:pPr>
        <w:spacing w:after="0" w:line="276" w:lineRule="auto"/>
        <w:rPr>
          <w:rFonts w:cstheme="minorHAnsi"/>
          <w:sz w:val="26"/>
          <w:szCs w:val="26"/>
        </w:rPr>
      </w:pPr>
    </w:p>
    <w:p w14:paraId="136253FF" w14:textId="4F770142" w:rsidR="001B0779" w:rsidRPr="008D14E4" w:rsidRDefault="001B0779" w:rsidP="00B1201D">
      <w:pPr>
        <w:spacing w:after="0" w:line="276" w:lineRule="auto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 xml:space="preserve">U Tablici 2. prikazani su </w:t>
      </w:r>
      <w:r w:rsidRPr="008D14E4">
        <w:rPr>
          <w:rFonts w:cstheme="minorHAnsi"/>
          <w:b/>
          <w:bCs/>
          <w:sz w:val="26"/>
          <w:szCs w:val="26"/>
        </w:rPr>
        <w:t>prihodi i rashodi prema izvorima financiranja</w:t>
      </w:r>
      <w:r w:rsidRPr="008D14E4">
        <w:rPr>
          <w:rFonts w:cstheme="minorHAnsi"/>
          <w:sz w:val="26"/>
          <w:szCs w:val="26"/>
        </w:rPr>
        <w:t xml:space="preserve"> izvršeni u 2021. godini.</w:t>
      </w:r>
    </w:p>
    <w:p w14:paraId="6910D807" w14:textId="68C3158C" w:rsidR="00BC20DD" w:rsidRPr="008D14E4" w:rsidRDefault="006430D2" w:rsidP="00B1201D">
      <w:pPr>
        <w:spacing w:after="0" w:line="276" w:lineRule="auto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 xml:space="preserve">Sveukupni </w:t>
      </w:r>
      <w:r w:rsidRPr="008D14E4">
        <w:rPr>
          <w:rFonts w:cstheme="minorHAnsi"/>
          <w:b/>
          <w:bCs/>
          <w:sz w:val="26"/>
          <w:szCs w:val="26"/>
        </w:rPr>
        <w:t>prihodi</w:t>
      </w:r>
      <w:r w:rsidRPr="008D14E4">
        <w:rPr>
          <w:rFonts w:cstheme="minorHAnsi"/>
          <w:sz w:val="26"/>
          <w:szCs w:val="26"/>
        </w:rPr>
        <w:t xml:space="preserve"> izvršeni su u ukupnom iznosu od 1.106.773,77 kun</w:t>
      </w:r>
      <w:r w:rsidR="00107B81" w:rsidRPr="008D14E4">
        <w:rPr>
          <w:rFonts w:cstheme="minorHAnsi"/>
          <w:sz w:val="26"/>
          <w:szCs w:val="26"/>
        </w:rPr>
        <w:t>a</w:t>
      </w:r>
      <w:r w:rsidRPr="008D14E4">
        <w:rPr>
          <w:rFonts w:cstheme="minorHAnsi"/>
          <w:sz w:val="26"/>
          <w:szCs w:val="26"/>
        </w:rPr>
        <w:t xml:space="preserve"> što je 83,62% u odnosu na plan i to kako slijedi: </w:t>
      </w:r>
    </w:p>
    <w:p w14:paraId="3A978BD9" w14:textId="01852458" w:rsidR="006430D2" w:rsidRPr="008D14E4" w:rsidRDefault="006430D2" w:rsidP="00B1201D">
      <w:pPr>
        <w:pStyle w:val="Odlomakpopisa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>Opći prihodi i primici u iznosu od 713.638,77 k</w:t>
      </w:r>
      <w:r w:rsidR="00107B81" w:rsidRPr="008D14E4">
        <w:rPr>
          <w:rFonts w:cstheme="minorHAnsi"/>
          <w:sz w:val="26"/>
          <w:szCs w:val="26"/>
        </w:rPr>
        <w:t>n</w:t>
      </w:r>
      <w:r w:rsidRPr="008D14E4">
        <w:rPr>
          <w:rFonts w:cstheme="minorHAnsi"/>
          <w:sz w:val="26"/>
          <w:szCs w:val="26"/>
        </w:rPr>
        <w:t xml:space="preserve"> što je </w:t>
      </w:r>
      <w:r w:rsidR="001B54B9" w:rsidRPr="008D14E4">
        <w:rPr>
          <w:rFonts w:cstheme="minorHAnsi"/>
          <w:sz w:val="26"/>
          <w:szCs w:val="26"/>
        </w:rPr>
        <w:t>110.13% planiranog</w:t>
      </w:r>
      <w:r w:rsidR="009B2AA6" w:rsidRPr="008D14E4">
        <w:rPr>
          <w:rFonts w:cstheme="minorHAnsi"/>
          <w:sz w:val="26"/>
          <w:szCs w:val="26"/>
        </w:rPr>
        <w:t>,</w:t>
      </w:r>
    </w:p>
    <w:p w14:paraId="736107DD" w14:textId="32E0256D" w:rsidR="001B54B9" w:rsidRPr="008D14E4" w:rsidRDefault="001B54B9" w:rsidP="00B1201D">
      <w:pPr>
        <w:pStyle w:val="Odlomakpopisa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>Prihodi za posebne namjene u iznosu od 393,135,00 k</w:t>
      </w:r>
      <w:r w:rsidR="00107B81" w:rsidRPr="008D14E4">
        <w:rPr>
          <w:rFonts w:cstheme="minorHAnsi"/>
          <w:sz w:val="26"/>
          <w:szCs w:val="26"/>
        </w:rPr>
        <w:t>n</w:t>
      </w:r>
      <w:r w:rsidRPr="008D14E4">
        <w:rPr>
          <w:rFonts w:cstheme="minorHAnsi"/>
          <w:sz w:val="26"/>
          <w:szCs w:val="26"/>
        </w:rPr>
        <w:t xml:space="preserve"> ili 59,23% plana</w:t>
      </w:r>
      <w:r w:rsidR="009B2AA6" w:rsidRPr="008D14E4">
        <w:rPr>
          <w:rFonts w:cstheme="minorHAnsi"/>
          <w:sz w:val="26"/>
          <w:szCs w:val="26"/>
        </w:rPr>
        <w:t>,</w:t>
      </w:r>
    </w:p>
    <w:p w14:paraId="00F015C1" w14:textId="1263DC9F" w:rsidR="009B2AA6" w:rsidRPr="008D14E4" w:rsidRDefault="009B2AA6" w:rsidP="00B1201D">
      <w:pPr>
        <w:pStyle w:val="Odlomakpopisa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>Pomoći i donacije nisu imale izvršenja u 2021. godini.</w:t>
      </w:r>
    </w:p>
    <w:p w14:paraId="0F45C3E4" w14:textId="2B80C2E7" w:rsidR="001B54B9" w:rsidRPr="008D14E4" w:rsidRDefault="001B54B9" w:rsidP="00B1201D">
      <w:pPr>
        <w:spacing w:after="0" w:line="276" w:lineRule="auto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>Sveukupni rashodi izvršeni su u ukupnom iznosu od 1.207.860,62 kun</w:t>
      </w:r>
      <w:r w:rsidR="00BE1C14" w:rsidRPr="008D14E4">
        <w:rPr>
          <w:rFonts w:cstheme="minorHAnsi"/>
          <w:sz w:val="26"/>
          <w:szCs w:val="26"/>
        </w:rPr>
        <w:t>e</w:t>
      </w:r>
      <w:r w:rsidRPr="008D14E4">
        <w:rPr>
          <w:rFonts w:cstheme="minorHAnsi"/>
          <w:sz w:val="26"/>
          <w:szCs w:val="26"/>
        </w:rPr>
        <w:t xml:space="preserve"> što je 91,26% u odnosu na plan i to kako slijedi: </w:t>
      </w:r>
    </w:p>
    <w:p w14:paraId="01E14D5C" w14:textId="6D60D56D" w:rsidR="001B54B9" w:rsidRPr="008D14E4" w:rsidRDefault="001B54B9" w:rsidP="00B1201D">
      <w:pPr>
        <w:pStyle w:val="Odlomakpopisa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 xml:space="preserve">Opći prihodi i primici izvršeni su u iznosu od 678.437,94 </w:t>
      </w:r>
      <w:r w:rsidR="00BE1C14" w:rsidRPr="008D14E4">
        <w:rPr>
          <w:rFonts w:cstheme="minorHAnsi"/>
          <w:sz w:val="26"/>
          <w:szCs w:val="26"/>
        </w:rPr>
        <w:t xml:space="preserve">kn </w:t>
      </w:r>
      <w:r w:rsidRPr="008D14E4">
        <w:rPr>
          <w:rFonts w:cstheme="minorHAnsi"/>
          <w:sz w:val="26"/>
          <w:szCs w:val="26"/>
        </w:rPr>
        <w:t>što je 104,70% planiranog,</w:t>
      </w:r>
    </w:p>
    <w:p w14:paraId="6307EED8" w14:textId="441D65E9" w:rsidR="001B54B9" w:rsidRPr="008D14E4" w:rsidRDefault="001B54B9" w:rsidP="00B1201D">
      <w:pPr>
        <w:pStyle w:val="Odlomakpopisa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 xml:space="preserve">Prihodi za posebne namjene u iznosu </w:t>
      </w:r>
      <w:r w:rsidR="009B2AA6" w:rsidRPr="008D14E4">
        <w:rPr>
          <w:rFonts w:cstheme="minorHAnsi"/>
          <w:sz w:val="26"/>
          <w:szCs w:val="26"/>
        </w:rPr>
        <w:t xml:space="preserve">od </w:t>
      </w:r>
      <w:r w:rsidRPr="008D14E4">
        <w:rPr>
          <w:rFonts w:cstheme="minorHAnsi"/>
          <w:sz w:val="26"/>
          <w:szCs w:val="26"/>
        </w:rPr>
        <w:t>524.618,97</w:t>
      </w:r>
      <w:r w:rsidR="009B2AA6" w:rsidRPr="008D14E4">
        <w:rPr>
          <w:rFonts w:cstheme="minorHAnsi"/>
          <w:sz w:val="26"/>
          <w:szCs w:val="26"/>
        </w:rPr>
        <w:t xml:space="preserve"> k</w:t>
      </w:r>
      <w:r w:rsidR="00BE1C14" w:rsidRPr="008D14E4">
        <w:rPr>
          <w:rFonts w:cstheme="minorHAnsi"/>
          <w:sz w:val="26"/>
          <w:szCs w:val="26"/>
        </w:rPr>
        <w:t>n</w:t>
      </w:r>
      <w:r w:rsidR="009B2AA6" w:rsidRPr="008D14E4">
        <w:rPr>
          <w:rFonts w:cstheme="minorHAnsi"/>
          <w:sz w:val="26"/>
          <w:szCs w:val="26"/>
        </w:rPr>
        <w:t xml:space="preserve"> ili 79,05% plana,</w:t>
      </w:r>
    </w:p>
    <w:p w14:paraId="43786450" w14:textId="2EF5894F" w:rsidR="009B2AA6" w:rsidRPr="008D14E4" w:rsidRDefault="009B2AA6" w:rsidP="00B1201D">
      <w:pPr>
        <w:pStyle w:val="Odlomakpopisa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>Pomoći u iznosu od 4.803,97</w:t>
      </w:r>
      <w:r w:rsidR="00BE1C14" w:rsidRPr="008D14E4">
        <w:rPr>
          <w:rFonts w:cstheme="minorHAnsi"/>
          <w:sz w:val="26"/>
          <w:szCs w:val="26"/>
        </w:rPr>
        <w:t xml:space="preserve"> kn</w:t>
      </w:r>
      <w:r w:rsidRPr="008D14E4">
        <w:rPr>
          <w:rFonts w:cstheme="minorHAnsi"/>
          <w:sz w:val="26"/>
          <w:szCs w:val="26"/>
        </w:rPr>
        <w:t xml:space="preserve"> ili 48,72% plana,</w:t>
      </w:r>
    </w:p>
    <w:p w14:paraId="60257EF4" w14:textId="37EE4A0E" w:rsidR="009B2AA6" w:rsidRPr="008D14E4" w:rsidRDefault="009B2AA6" w:rsidP="00B1201D">
      <w:pPr>
        <w:pStyle w:val="Odlomakpopisa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>Donacije nisu imale izvršenja u 2021. godini.</w:t>
      </w:r>
    </w:p>
    <w:p w14:paraId="4B9BBC93" w14:textId="64DA3102" w:rsidR="009B2AA6" w:rsidRPr="008D14E4" w:rsidRDefault="009B2AA6" w:rsidP="00B1201D">
      <w:pPr>
        <w:spacing w:after="0" w:line="276" w:lineRule="auto"/>
        <w:rPr>
          <w:rFonts w:cstheme="minorHAnsi"/>
          <w:sz w:val="26"/>
          <w:szCs w:val="26"/>
        </w:rPr>
      </w:pPr>
    </w:p>
    <w:p w14:paraId="2196F37E" w14:textId="5E7D7925" w:rsidR="009B2AA6" w:rsidRPr="008D14E4" w:rsidRDefault="009B2AA6" w:rsidP="00B1201D">
      <w:pPr>
        <w:spacing w:after="0" w:line="276" w:lineRule="auto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 xml:space="preserve">U Tablici 3. prikazani su </w:t>
      </w:r>
      <w:r w:rsidRPr="008D14E4">
        <w:rPr>
          <w:rFonts w:cstheme="minorHAnsi"/>
          <w:b/>
          <w:bCs/>
          <w:sz w:val="26"/>
          <w:szCs w:val="26"/>
        </w:rPr>
        <w:t>rashodi prema funkcijskoj klasifikaciji</w:t>
      </w:r>
      <w:r w:rsidRPr="008D14E4">
        <w:rPr>
          <w:rFonts w:cstheme="minorHAnsi"/>
          <w:sz w:val="26"/>
          <w:szCs w:val="26"/>
        </w:rPr>
        <w:t xml:space="preserve"> izvršeni u 2021. godini. </w:t>
      </w:r>
    </w:p>
    <w:p w14:paraId="0E9D7B41" w14:textId="6C82811B" w:rsidR="009B2AA6" w:rsidRPr="008D14E4" w:rsidRDefault="009B2AA6" w:rsidP="00B1201D">
      <w:pPr>
        <w:spacing w:after="0" w:line="276" w:lineRule="auto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>U navedenoj tablici Funkcijska klasifikacija 09</w:t>
      </w:r>
      <w:r w:rsidR="00BE1C14" w:rsidRPr="008D14E4">
        <w:rPr>
          <w:rFonts w:cstheme="minorHAnsi"/>
          <w:sz w:val="26"/>
          <w:szCs w:val="26"/>
        </w:rPr>
        <w:t>1 Predškolsko i osnovno</w:t>
      </w:r>
      <w:r w:rsidRPr="008D14E4">
        <w:rPr>
          <w:rFonts w:cstheme="minorHAnsi"/>
          <w:sz w:val="26"/>
          <w:szCs w:val="26"/>
        </w:rPr>
        <w:t xml:space="preserve"> </w:t>
      </w:r>
      <w:r w:rsidR="00BE1C14" w:rsidRPr="008D14E4">
        <w:rPr>
          <w:rFonts w:cstheme="minorHAnsi"/>
          <w:sz w:val="26"/>
          <w:szCs w:val="26"/>
        </w:rPr>
        <w:t>o</w:t>
      </w:r>
      <w:r w:rsidRPr="008D14E4">
        <w:rPr>
          <w:rFonts w:cstheme="minorHAnsi"/>
          <w:sz w:val="26"/>
          <w:szCs w:val="26"/>
        </w:rPr>
        <w:t>brazovanje ostvaren</w:t>
      </w:r>
      <w:r w:rsidR="00BE1C14" w:rsidRPr="008D14E4">
        <w:rPr>
          <w:rFonts w:cstheme="minorHAnsi"/>
          <w:sz w:val="26"/>
          <w:szCs w:val="26"/>
        </w:rPr>
        <w:t>o</w:t>
      </w:r>
      <w:r w:rsidRPr="008D14E4">
        <w:rPr>
          <w:rFonts w:cstheme="minorHAnsi"/>
          <w:sz w:val="26"/>
          <w:szCs w:val="26"/>
        </w:rPr>
        <w:t xml:space="preserve"> je u iznosu od 1.207.860,62 kune.</w:t>
      </w:r>
    </w:p>
    <w:p w14:paraId="659FEBDB" w14:textId="432824EC" w:rsidR="0021778F" w:rsidRPr="008D14E4" w:rsidRDefault="0021778F" w:rsidP="00B1201D">
      <w:pPr>
        <w:spacing w:after="0" w:line="276" w:lineRule="auto"/>
        <w:rPr>
          <w:rFonts w:cstheme="minorHAnsi"/>
          <w:sz w:val="26"/>
          <w:szCs w:val="26"/>
        </w:rPr>
      </w:pPr>
    </w:p>
    <w:p w14:paraId="0396446F" w14:textId="77777777" w:rsidR="001E42D5" w:rsidRPr="008D14E4" w:rsidRDefault="001E42D5" w:rsidP="00B1201D">
      <w:pPr>
        <w:spacing w:after="0" w:line="276" w:lineRule="auto"/>
        <w:rPr>
          <w:rFonts w:cstheme="minorHAnsi"/>
          <w:b/>
          <w:bCs/>
          <w:sz w:val="26"/>
          <w:szCs w:val="26"/>
        </w:rPr>
      </w:pPr>
    </w:p>
    <w:p w14:paraId="49B570C5" w14:textId="77777777" w:rsidR="001E42D5" w:rsidRPr="008D14E4" w:rsidRDefault="001E42D5" w:rsidP="00B1201D">
      <w:pPr>
        <w:spacing w:after="0" w:line="276" w:lineRule="auto"/>
        <w:rPr>
          <w:rFonts w:cstheme="minorHAnsi"/>
          <w:b/>
          <w:bCs/>
          <w:sz w:val="26"/>
          <w:szCs w:val="26"/>
        </w:rPr>
      </w:pPr>
    </w:p>
    <w:p w14:paraId="26471FE3" w14:textId="6139B851" w:rsidR="001E42D5" w:rsidRDefault="001E42D5" w:rsidP="00B1201D">
      <w:pPr>
        <w:spacing w:after="0" w:line="276" w:lineRule="auto"/>
        <w:rPr>
          <w:rFonts w:cstheme="minorHAnsi"/>
          <w:b/>
          <w:bCs/>
          <w:sz w:val="26"/>
          <w:szCs w:val="26"/>
        </w:rPr>
      </w:pPr>
    </w:p>
    <w:p w14:paraId="7E60F04F" w14:textId="67F014B0" w:rsidR="00D60B3A" w:rsidRDefault="00D60B3A" w:rsidP="00B1201D">
      <w:pPr>
        <w:spacing w:after="0" w:line="276" w:lineRule="auto"/>
        <w:rPr>
          <w:rFonts w:cstheme="minorHAnsi"/>
          <w:b/>
          <w:bCs/>
          <w:sz w:val="26"/>
          <w:szCs w:val="26"/>
        </w:rPr>
      </w:pPr>
    </w:p>
    <w:p w14:paraId="005685DF" w14:textId="125A7F00" w:rsidR="00D60B3A" w:rsidRDefault="00D60B3A" w:rsidP="00B1201D">
      <w:pPr>
        <w:spacing w:after="0" w:line="276" w:lineRule="auto"/>
        <w:rPr>
          <w:rFonts w:cstheme="minorHAnsi"/>
          <w:b/>
          <w:bCs/>
          <w:sz w:val="26"/>
          <w:szCs w:val="26"/>
        </w:rPr>
      </w:pPr>
    </w:p>
    <w:p w14:paraId="34C6E550" w14:textId="4D580CC1" w:rsidR="00D60B3A" w:rsidRDefault="00D60B3A" w:rsidP="00B1201D">
      <w:pPr>
        <w:spacing w:after="0" w:line="276" w:lineRule="auto"/>
        <w:rPr>
          <w:rFonts w:cstheme="minorHAnsi"/>
          <w:b/>
          <w:bCs/>
          <w:sz w:val="26"/>
          <w:szCs w:val="26"/>
        </w:rPr>
      </w:pPr>
    </w:p>
    <w:p w14:paraId="45EE1A3C" w14:textId="5A714CA2" w:rsidR="00D60B3A" w:rsidRDefault="00D60B3A" w:rsidP="00B1201D">
      <w:pPr>
        <w:spacing w:after="0" w:line="276" w:lineRule="auto"/>
        <w:rPr>
          <w:rFonts w:cstheme="minorHAnsi"/>
          <w:b/>
          <w:bCs/>
          <w:sz w:val="26"/>
          <w:szCs w:val="26"/>
        </w:rPr>
      </w:pPr>
    </w:p>
    <w:p w14:paraId="4795BEB7" w14:textId="56C2407B" w:rsidR="00D60B3A" w:rsidRDefault="00D60B3A" w:rsidP="00B1201D">
      <w:pPr>
        <w:spacing w:after="0" w:line="276" w:lineRule="auto"/>
        <w:rPr>
          <w:rFonts w:cstheme="minorHAnsi"/>
          <w:b/>
          <w:bCs/>
          <w:sz w:val="26"/>
          <w:szCs w:val="26"/>
        </w:rPr>
      </w:pPr>
    </w:p>
    <w:p w14:paraId="75308BE4" w14:textId="6273A888" w:rsidR="00D60B3A" w:rsidRDefault="00D60B3A" w:rsidP="00B1201D">
      <w:pPr>
        <w:spacing w:after="0" w:line="276" w:lineRule="auto"/>
        <w:rPr>
          <w:rFonts w:cstheme="minorHAnsi"/>
          <w:b/>
          <w:bCs/>
          <w:sz w:val="26"/>
          <w:szCs w:val="26"/>
        </w:rPr>
      </w:pPr>
    </w:p>
    <w:p w14:paraId="0A15493E" w14:textId="6DA78F36" w:rsidR="00D60B3A" w:rsidRDefault="00D60B3A" w:rsidP="00B1201D">
      <w:pPr>
        <w:spacing w:after="0" w:line="276" w:lineRule="auto"/>
        <w:rPr>
          <w:rFonts w:cstheme="minorHAnsi"/>
          <w:b/>
          <w:bCs/>
          <w:sz w:val="26"/>
          <w:szCs w:val="26"/>
        </w:rPr>
      </w:pPr>
    </w:p>
    <w:p w14:paraId="502DF397" w14:textId="0DE6D421" w:rsidR="00D60B3A" w:rsidRDefault="00D60B3A" w:rsidP="00B1201D">
      <w:pPr>
        <w:spacing w:after="0" w:line="276" w:lineRule="auto"/>
        <w:rPr>
          <w:rFonts w:cstheme="minorHAnsi"/>
          <w:b/>
          <w:bCs/>
          <w:sz w:val="26"/>
          <w:szCs w:val="26"/>
        </w:rPr>
      </w:pPr>
    </w:p>
    <w:p w14:paraId="6B64BB85" w14:textId="127ACCBD" w:rsidR="00D60B3A" w:rsidRDefault="00D60B3A" w:rsidP="00B1201D">
      <w:pPr>
        <w:spacing w:after="0" w:line="276" w:lineRule="auto"/>
        <w:rPr>
          <w:rFonts w:cstheme="minorHAnsi"/>
          <w:b/>
          <w:bCs/>
          <w:sz w:val="26"/>
          <w:szCs w:val="26"/>
        </w:rPr>
      </w:pPr>
    </w:p>
    <w:p w14:paraId="0C0D2609" w14:textId="6F78E3A9" w:rsidR="00D60B3A" w:rsidRDefault="00D60B3A" w:rsidP="00B1201D">
      <w:pPr>
        <w:spacing w:after="0" w:line="276" w:lineRule="auto"/>
        <w:rPr>
          <w:rFonts w:cstheme="minorHAnsi"/>
          <w:b/>
          <w:bCs/>
          <w:sz w:val="26"/>
          <w:szCs w:val="26"/>
        </w:rPr>
      </w:pPr>
    </w:p>
    <w:p w14:paraId="0BC2B3AC" w14:textId="477388E7" w:rsidR="00D60B3A" w:rsidRDefault="00D60B3A" w:rsidP="00B1201D">
      <w:pPr>
        <w:spacing w:after="0" w:line="276" w:lineRule="auto"/>
        <w:rPr>
          <w:rFonts w:cstheme="minorHAnsi"/>
          <w:b/>
          <w:bCs/>
          <w:sz w:val="26"/>
          <w:szCs w:val="26"/>
        </w:rPr>
      </w:pPr>
    </w:p>
    <w:p w14:paraId="3657E155" w14:textId="77777777" w:rsidR="00D60B3A" w:rsidRPr="008D14E4" w:rsidRDefault="00D60B3A" w:rsidP="00B1201D">
      <w:pPr>
        <w:spacing w:after="0" w:line="276" w:lineRule="auto"/>
        <w:rPr>
          <w:rFonts w:cstheme="minorHAnsi"/>
          <w:b/>
          <w:bCs/>
          <w:sz w:val="26"/>
          <w:szCs w:val="26"/>
        </w:rPr>
      </w:pPr>
    </w:p>
    <w:p w14:paraId="1DEDA01E" w14:textId="77777777" w:rsidR="001E42D5" w:rsidRPr="008D14E4" w:rsidRDefault="001E42D5" w:rsidP="00B1201D">
      <w:pPr>
        <w:spacing w:after="0" w:line="276" w:lineRule="auto"/>
        <w:rPr>
          <w:rFonts w:cstheme="minorHAnsi"/>
          <w:b/>
          <w:bCs/>
          <w:sz w:val="26"/>
          <w:szCs w:val="26"/>
        </w:rPr>
      </w:pPr>
    </w:p>
    <w:p w14:paraId="761D4EF1" w14:textId="119F0E20" w:rsidR="0021778F" w:rsidRPr="008D14E4" w:rsidRDefault="0021778F" w:rsidP="00B1201D">
      <w:pPr>
        <w:spacing w:after="0" w:line="276" w:lineRule="auto"/>
        <w:rPr>
          <w:rFonts w:cstheme="minorHAnsi"/>
          <w:b/>
          <w:bCs/>
          <w:sz w:val="26"/>
          <w:szCs w:val="26"/>
        </w:rPr>
      </w:pPr>
      <w:r w:rsidRPr="008D14E4">
        <w:rPr>
          <w:rFonts w:cstheme="minorHAnsi"/>
          <w:b/>
          <w:bCs/>
          <w:sz w:val="26"/>
          <w:szCs w:val="26"/>
        </w:rPr>
        <w:lastRenderedPageBreak/>
        <w:t>II. POSEBNI DIO</w:t>
      </w:r>
    </w:p>
    <w:p w14:paraId="2A493FB4" w14:textId="571DB255" w:rsidR="0021778F" w:rsidRPr="008D14E4" w:rsidRDefault="0021778F" w:rsidP="00B1201D">
      <w:pPr>
        <w:spacing w:after="0" w:line="276" w:lineRule="auto"/>
        <w:rPr>
          <w:rFonts w:cstheme="minorHAnsi"/>
          <w:sz w:val="26"/>
          <w:szCs w:val="26"/>
        </w:rPr>
      </w:pPr>
    </w:p>
    <w:p w14:paraId="294F4DD5" w14:textId="28421AD2" w:rsidR="0021778F" w:rsidRPr="008D14E4" w:rsidRDefault="0021778F" w:rsidP="00B1201D">
      <w:pPr>
        <w:spacing w:after="0" w:line="276" w:lineRule="auto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 xml:space="preserve">U posebnom dijelu Godišnjeg izvješća izvršenja proračuna za 2021. godinu prikazano je izvršenje </w:t>
      </w:r>
      <w:r w:rsidR="005848F1" w:rsidRPr="008D14E4">
        <w:rPr>
          <w:rFonts w:cstheme="minorHAnsi"/>
          <w:sz w:val="26"/>
          <w:szCs w:val="26"/>
        </w:rPr>
        <w:t>rashoda i izdataka</w:t>
      </w:r>
      <w:r w:rsidRPr="008D14E4">
        <w:rPr>
          <w:rFonts w:cstheme="minorHAnsi"/>
          <w:sz w:val="26"/>
          <w:szCs w:val="26"/>
        </w:rPr>
        <w:t xml:space="preserve"> prema organizacijskoj klasifikaciji (Tablica 1.) i prema programskoj klasifikaciji (Tablica 2.) </w:t>
      </w:r>
    </w:p>
    <w:p w14:paraId="0D25D7F5" w14:textId="7FDA82C7" w:rsidR="0021778F" w:rsidRPr="008D14E4" w:rsidRDefault="0021778F" w:rsidP="00B1201D">
      <w:pPr>
        <w:spacing w:after="0" w:line="276" w:lineRule="auto"/>
        <w:rPr>
          <w:rFonts w:cstheme="minorHAnsi"/>
          <w:sz w:val="26"/>
          <w:szCs w:val="26"/>
        </w:rPr>
      </w:pPr>
    </w:p>
    <w:p w14:paraId="7CD81602" w14:textId="21BDDEB1" w:rsidR="0021778F" w:rsidRPr="008D14E4" w:rsidRDefault="0021778F" w:rsidP="00B1201D">
      <w:pPr>
        <w:spacing w:after="0" w:line="276" w:lineRule="auto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>U Tablici 1. Dječji vrtić Žabac izvršen je sa 1.207.860,62 kune 91,26% plana.</w:t>
      </w:r>
    </w:p>
    <w:p w14:paraId="0C14FD30" w14:textId="778C722B" w:rsidR="0021778F" w:rsidRPr="008D14E4" w:rsidRDefault="0021778F" w:rsidP="00B1201D">
      <w:pPr>
        <w:spacing w:after="0" w:line="276" w:lineRule="auto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 xml:space="preserve">U Tablici 2. </w:t>
      </w:r>
      <w:r w:rsidR="005848F1" w:rsidRPr="008D14E4">
        <w:rPr>
          <w:rFonts w:cstheme="minorHAnsi"/>
          <w:sz w:val="26"/>
          <w:szCs w:val="26"/>
        </w:rPr>
        <w:t xml:space="preserve">rashodi i izdaci prema programskoj klasifikaciji izvršeni su u ukupnom iznosu od 1.207.860,62 kune. Slijedi obrazloženje programa s ciljevima koji su ostvareni provedbom programa i pokazatelji uspješnosti realizacije tih ciljeva. </w:t>
      </w:r>
    </w:p>
    <w:p w14:paraId="08767D89" w14:textId="77777777" w:rsidR="00F76975" w:rsidRDefault="00F76975" w:rsidP="00B1201D">
      <w:pPr>
        <w:spacing w:after="0" w:line="276" w:lineRule="auto"/>
        <w:rPr>
          <w:rFonts w:cstheme="minorHAnsi"/>
          <w:sz w:val="26"/>
          <w:szCs w:val="26"/>
        </w:rPr>
      </w:pPr>
    </w:p>
    <w:p w14:paraId="44BAB661" w14:textId="1D53B63E" w:rsidR="00F76975" w:rsidRPr="005B303E" w:rsidRDefault="00F76975" w:rsidP="00B61F48">
      <w:pPr>
        <w:spacing w:after="0" w:line="276" w:lineRule="auto"/>
        <w:rPr>
          <w:rFonts w:cstheme="minorHAnsi"/>
          <w:b/>
          <w:bCs/>
          <w:sz w:val="26"/>
          <w:szCs w:val="26"/>
        </w:rPr>
      </w:pPr>
      <w:r w:rsidRPr="005B303E">
        <w:rPr>
          <w:rFonts w:cstheme="minorHAnsi"/>
          <w:b/>
          <w:bCs/>
          <w:sz w:val="26"/>
          <w:szCs w:val="26"/>
        </w:rPr>
        <w:t>Program: Predškolski odgoj</w:t>
      </w:r>
      <w:r w:rsidR="004169DA" w:rsidRPr="005B303E">
        <w:rPr>
          <w:rFonts w:cstheme="minorHAnsi"/>
          <w:b/>
          <w:bCs/>
          <w:sz w:val="26"/>
          <w:szCs w:val="26"/>
        </w:rPr>
        <w:t xml:space="preserve"> </w:t>
      </w:r>
    </w:p>
    <w:p w14:paraId="2E0E3107" w14:textId="3D4CA16E" w:rsidR="00A93CCE" w:rsidRPr="005B303E" w:rsidRDefault="00B61F48" w:rsidP="00B61F48">
      <w:pPr>
        <w:spacing w:after="0" w:line="276" w:lineRule="auto"/>
        <w:rPr>
          <w:rFonts w:cstheme="minorHAnsi"/>
          <w:sz w:val="26"/>
          <w:szCs w:val="26"/>
        </w:rPr>
      </w:pPr>
      <w:r w:rsidRPr="005B303E">
        <w:rPr>
          <w:rFonts w:cstheme="minorHAnsi"/>
          <w:sz w:val="26"/>
          <w:szCs w:val="26"/>
        </w:rPr>
        <w:t>Zadaće u odgojnom i obrazovnom procesu razvoja djece rane i predškolske dobi temelje se na unapređivanju i osuvremenjivanju prakse odgoja i obrazovanja. Stvaranje kvalitetnih uvjeta za život i kontinuirano učenje djece i odraslih (djelatnika vrtića i roditelja), rad na njezi te skrbi za tjelesni rast i razvoj svakog djeteta u okruženju koje je sigurno i poticajno. Prioritet vrtića je kvalitetan odgoj i obrazovanje djece rane i predškolske dobi koji se ostvaruje kroz stalno usavršavanje odgojitelja, poticanje djece na izražavanje kreativnosti, razvijanje socijalne kompetencije djece i suradnički odnos</w:t>
      </w:r>
      <w:r w:rsidR="00DB6C32" w:rsidRPr="005B303E">
        <w:rPr>
          <w:rFonts w:cstheme="minorHAnsi"/>
          <w:sz w:val="26"/>
          <w:szCs w:val="26"/>
        </w:rPr>
        <w:t xml:space="preserve"> s roditeljima i širom zajednicom. Cilj nam je </w:t>
      </w:r>
      <w:r w:rsidR="00AB31C1" w:rsidRPr="005B303E">
        <w:rPr>
          <w:rFonts w:cstheme="minorHAnsi"/>
          <w:sz w:val="26"/>
          <w:szCs w:val="26"/>
        </w:rPr>
        <w:t xml:space="preserve">pružanje kvalitetnog odgoja i obrazovanja djeci rane i predškolske dobi s područja Općine Sveti Ivan Žabno. U svom djelovanju težimo stalnom otkrivanju mogućnosti za napredak i unapređivanje odgojno-obrazovnog rada. </w:t>
      </w:r>
      <w:r w:rsidR="00DB6C32" w:rsidRPr="005B303E">
        <w:rPr>
          <w:rFonts w:cstheme="minorHAnsi"/>
          <w:sz w:val="26"/>
          <w:szCs w:val="26"/>
        </w:rPr>
        <w:t xml:space="preserve">Glavni pokazatelj uspješnosti nam je popunjenost kapaciteta </w:t>
      </w:r>
      <w:r w:rsidR="0019235B" w:rsidRPr="005B303E">
        <w:rPr>
          <w:rFonts w:cstheme="minorHAnsi"/>
          <w:sz w:val="26"/>
          <w:szCs w:val="26"/>
        </w:rPr>
        <w:t xml:space="preserve">Vrtića upisanom djecom do cca 75% mjesečno. </w:t>
      </w:r>
    </w:p>
    <w:p w14:paraId="5FBD85C4" w14:textId="77777777" w:rsidR="00B61F48" w:rsidRPr="005B303E" w:rsidRDefault="00B61F48" w:rsidP="00B61F48">
      <w:pPr>
        <w:spacing w:after="0" w:line="276" w:lineRule="auto"/>
        <w:rPr>
          <w:rFonts w:cstheme="minorHAnsi"/>
          <w:sz w:val="26"/>
          <w:szCs w:val="26"/>
        </w:rPr>
      </w:pPr>
    </w:p>
    <w:p w14:paraId="1186F4BE" w14:textId="6E67AFF7" w:rsidR="005848F1" w:rsidRPr="005B303E" w:rsidRDefault="005848F1" w:rsidP="00192C71">
      <w:pPr>
        <w:spacing w:after="0"/>
        <w:jc w:val="both"/>
        <w:rPr>
          <w:rFonts w:cstheme="minorHAnsi"/>
          <w:sz w:val="26"/>
          <w:szCs w:val="26"/>
        </w:rPr>
      </w:pPr>
      <w:r w:rsidRPr="005B303E">
        <w:rPr>
          <w:rFonts w:cstheme="minorHAnsi"/>
          <w:b/>
          <w:bCs/>
          <w:sz w:val="26"/>
          <w:szCs w:val="26"/>
        </w:rPr>
        <w:t xml:space="preserve">Aktivnost A100001 Odgojno, administrativno i tehničko osoblje </w:t>
      </w:r>
      <w:r w:rsidR="00B5077F" w:rsidRPr="005B303E">
        <w:rPr>
          <w:rFonts w:cstheme="minorHAnsi"/>
          <w:sz w:val="26"/>
          <w:szCs w:val="26"/>
        </w:rPr>
        <w:t xml:space="preserve">ostvareno je u iznosu od 914.032,69 kuna ili 91,26% proračuna, od čega je za podmirenje plaće </w:t>
      </w:r>
      <w:r w:rsidR="0094119D" w:rsidRPr="005B303E">
        <w:rPr>
          <w:rFonts w:cstheme="minorHAnsi"/>
          <w:sz w:val="26"/>
          <w:szCs w:val="26"/>
        </w:rPr>
        <w:t xml:space="preserve">zaposlenika Dječjeg vrtića potrošeno 712.149,82 kn, ostali rashodi za zaposlene (regres za godišnji odmor, božićnica) iznose 25.187,50 kn, doprinosi na plaće iznose 117.504,75 kn. Za naknade troškova </w:t>
      </w:r>
      <w:r w:rsidR="00AF744B" w:rsidRPr="005B303E">
        <w:rPr>
          <w:rFonts w:cstheme="minorHAnsi"/>
          <w:sz w:val="26"/>
          <w:szCs w:val="26"/>
        </w:rPr>
        <w:t>zaposlenima planirano je 46.461,61 kn, a realizirano je 39.237,61 kn ili 84,45% plana</w:t>
      </w:r>
      <w:r w:rsidR="00F01382" w:rsidRPr="005B303E">
        <w:rPr>
          <w:rFonts w:cstheme="minorHAnsi"/>
          <w:sz w:val="26"/>
          <w:szCs w:val="26"/>
        </w:rPr>
        <w:t>,</w:t>
      </w:r>
      <w:r w:rsidR="001E42D5" w:rsidRPr="005B303E">
        <w:rPr>
          <w:rFonts w:cstheme="minorHAnsi"/>
          <w:sz w:val="26"/>
          <w:szCs w:val="26"/>
        </w:rPr>
        <w:t xml:space="preserve"> </w:t>
      </w:r>
      <w:r w:rsidR="00F01382" w:rsidRPr="005B303E">
        <w:rPr>
          <w:rFonts w:cstheme="minorHAnsi"/>
          <w:sz w:val="26"/>
          <w:szCs w:val="26"/>
        </w:rPr>
        <w:t>i</w:t>
      </w:r>
      <w:r w:rsidR="00AF744B" w:rsidRPr="005B303E">
        <w:rPr>
          <w:rFonts w:cstheme="minorHAnsi"/>
          <w:sz w:val="26"/>
          <w:szCs w:val="26"/>
        </w:rPr>
        <w:t xml:space="preserve">znos se odnosi na troškove prijevoza na posao i s posla, te stručno usavršavanje zaposlenika </w:t>
      </w:r>
      <w:r w:rsidR="00CC452F" w:rsidRPr="005B303E">
        <w:rPr>
          <w:rFonts w:cstheme="minorHAnsi"/>
          <w:sz w:val="26"/>
          <w:szCs w:val="26"/>
        </w:rPr>
        <w:t>koje je izuzetno važno za kvalitetan i profesionalan ra</w:t>
      </w:r>
      <w:r w:rsidR="00B1201D" w:rsidRPr="005B303E">
        <w:rPr>
          <w:rFonts w:cstheme="minorHAnsi"/>
          <w:sz w:val="26"/>
          <w:szCs w:val="26"/>
        </w:rPr>
        <w:t>st i razvoj</w:t>
      </w:r>
      <w:r w:rsidR="00CC452F" w:rsidRPr="005B303E">
        <w:rPr>
          <w:rFonts w:cstheme="minorHAnsi"/>
          <w:sz w:val="26"/>
          <w:szCs w:val="26"/>
        </w:rPr>
        <w:t xml:space="preserve"> odgajatelja i stručnih suradnika</w:t>
      </w:r>
      <w:r w:rsidR="00B1201D" w:rsidRPr="005B303E">
        <w:rPr>
          <w:rFonts w:cstheme="minorHAnsi"/>
          <w:sz w:val="26"/>
          <w:szCs w:val="26"/>
        </w:rPr>
        <w:t xml:space="preserve"> </w:t>
      </w:r>
      <w:r w:rsidR="00192C71" w:rsidRPr="005B303E">
        <w:rPr>
          <w:rFonts w:cstheme="minorHAnsi"/>
          <w:sz w:val="26"/>
          <w:szCs w:val="26"/>
        </w:rPr>
        <w:t xml:space="preserve">u cilju zadržavanja postojećeg broja stručnih zaposlenika u skladu s državnim pedagoškim standardom koji će svojim radom omogućiti provođenja redovnih djelatnosti ustanove. </w:t>
      </w:r>
      <w:r w:rsidR="006C52AE" w:rsidRPr="005B303E">
        <w:rPr>
          <w:rFonts w:cstheme="minorHAnsi"/>
          <w:sz w:val="26"/>
          <w:szCs w:val="26"/>
        </w:rPr>
        <w:t xml:space="preserve">Rashodi za usluge izvršeni su u iznosu od 19.953,01 kn, a obuhvaćaju usluge tekućeg i investicijskog održavanja. </w:t>
      </w:r>
    </w:p>
    <w:p w14:paraId="3389CD54" w14:textId="4896F1BF" w:rsidR="006C52AE" w:rsidRPr="005B303E" w:rsidRDefault="006C52AE" w:rsidP="00B1201D">
      <w:pPr>
        <w:spacing w:after="0" w:line="276" w:lineRule="auto"/>
        <w:rPr>
          <w:rFonts w:cstheme="minorHAnsi"/>
          <w:sz w:val="26"/>
          <w:szCs w:val="26"/>
        </w:rPr>
      </w:pPr>
    </w:p>
    <w:p w14:paraId="61C50B3F" w14:textId="22D07ED3" w:rsidR="006C52AE" w:rsidRPr="005B303E" w:rsidRDefault="006C52AE" w:rsidP="00B1201D">
      <w:pPr>
        <w:spacing w:after="0" w:line="276" w:lineRule="auto"/>
        <w:rPr>
          <w:rFonts w:cstheme="minorHAnsi"/>
          <w:sz w:val="26"/>
          <w:szCs w:val="26"/>
        </w:rPr>
      </w:pPr>
      <w:r w:rsidRPr="005B303E">
        <w:rPr>
          <w:rFonts w:cstheme="minorHAnsi"/>
          <w:b/>
          <w:bCs/>
          <w:sz w:val="26"/>
          <w:szCs w:val="26"/>
        </w:rPr>
        <w:t>Aktivnost A100002 Materijalni i financijski rashodi</w:t>
      </w:r>
      <w:r w:rsidR="006F69D8" w:rsidRPr="005B303E">
        <w:rPr>
          <w:rFonts w:cstheme="minorHAnsi"/>
          <w:sz w:val="26"/>
          <w:szCs w:val="26"/>
        </w:rPr>
        <w:t xml:space="preserve"> ostvareni su u iznosu od 291.436,93 kune ili 89,26% proračuna. Rashodi za materijal i energiju ostvareni su iznosom od </w:t>
      </w:r>
      <w:r w:rsidR="006F69D8" w:rsidRPr="005B303E">
        <w:rPr>
          <w:rFonts w:cstheme="minorHAnsi"/>
          <w:sz w:val="26"/>
          <w:szCs w:val="26"/>
        </w:rPr>
        <w:lastRenderedPageBreak/>
        <w:t>207.834,08 kn. Sadrže uredski materijal, materijal i sirovine, opskrbu energijom, te službenu</w:t>
      </w:r>
      <w:r w:rsidR="009F00FA" w:rsidRPr="005B303E">
        <w:rPr>
          <w:rFonts w:cstheme="minorHAnsi"/>
          <w:sz w:val="26"/>
          <w:szCs w:val="26"/>
        </w:rPr>
        <w:t>,</w:t>
      </w:r>
      <w:r w:rsidR="006F69D8" w:rsidRPr="005B303E">
        <w:rPr>
          <w:rFonts w:cstheme="minorHAnsi"/>
          <w:sz w:val="26"/>
          <w:szCs w:val="26"/>
        </w:rPr>
        <w:t xml:space="preserve"> radnu i zaštitnu obuću.</w:t>
      </w:r>
      <w:r w:rsidR="009F00FA" w:rsidRPr="005B303E">
        <w:rPr>
          <w:rFonts w:cstheme="minorHAnsi"/>
          <w:sz w:val="26"/>
          <w:szCs w:val="26"/>
        </w:rPr>
        <w:t xml:space="preserve"> Rashodi za usluge odnose se na usluge telefona, pošte i prijevoza, komunalne usluge, intelektualne i osobne usluge, računalne usluge te ostale usluge, a ostvareni su sa 52.315,02 kn. ostali nespomenuti rashodi poslovanja ostvareni su sa 25.998,36 kn, a odnose se na premije osiguranja, reprezentaciju i ostale nespomenute rashode poslovanja. Ostali financijski rashodi ostvareni su sa 512,50 kn i odnose se na bankarske usluge i usluge platnog prometa, odnosno posredovanje bankarskih i FINA institucija u platnom prometu. Zdravstvene i veterinarske usluge </w:t>
      </w:r>
      <w:r w:rsidR="005F7528" w:rsidRPr="005B303E">
        <w:rPr>
          <w:rFonts w:cstheme="minorHAnsi"/>
          <w:sz w:val="26"/>
          <w:szCs w:val="26"/>
        </w:rPr>
        <w:t xml:space="preserve">ostvarene su u iznosu od 4.803,97 </w:t>
      </w:r>
      <w:r w:rsidR="00465A2E" w:rsidRPr="005B303E">
        <w:rPr>
          <w:rFonts w:cstheme="minorHAnsi"/>
          <w:sz w:val="26"/>
          <w:szCs w:val="26"/>
        </w:rPr>
        <w:t xml:space="preserve">kn. </w:t>
      </w:r>
    </w:p>
    <w:p w14:paraId="339E23F8" w14:textId="54D6A73A" w:rsidR="00465A2E" w:rsidRPr="005B303E" w:rsidRDefault="00465A2E" w:rsidP="00B1201D">
      <w:pPr>
        <w:spacing w:after="0" w:line="276" w:lineRule="auto"/>
        <w:rPr>
          <w:rFonts w:cstheme="minorHAnsi"/>
          <w:sz w:val="26"/>
          <w:szCs w:val="26"/>
        </w:rPr>
      </w:pPr>
    </w:p>
    <w:p w14:paraId="10533224" w14:textId="5A2E4C23" w:rsidR="0096588E" w:rsidRPr="005B303E" w:rsidRDefault="00465A2E" w:rsidP="00B1201D">
      <w:pPr>
        <w:spacing w:after="0" w:line="276" w:lineRule="auto"/>
        <w:rPr>
          <w:rFonts w:cstheme="minorHAnsi"/>
          <w:sz w:val="26"/>
          <w:szCs w:val="26"/>
        </w:rPr>
      </w:pPr>
      <w:r w:rsidRPr="005B303E">
        <w:rPr>
          <w:rFonts w:cstheme="minorHAnsi"/>
          <w:b/>
          <w:bCs/>
          <w:sz w:val="26"/>
          <w:szCs w:val="26"/>
        </w:rPr>
        <w:t>Aktivnost A100003 Opremanje predškolske ustanove</w:t>
      </w:r>
      <w:r w:rsidR="0096588E" w:rsidRPr="005B303E">
        <w:rPr>
          <w:rFonts w:cstheme="minorHAnsi"/>
          <w:b/>
          <w:bCs/>
          <w:sz w:val="26"/>
          <w:szCs w:val="26"/>
        </w:rPr>
        <w:t xml:space="preserve"> </w:t>
      </w:r>
      <w:r w:rsidR="0096588E" w:rsidRPr="005B303E">
        <w:rPr>
          <w:rFonts w:cstheme="minorHAnsi"/>
          <w:sz w:val="26"/>
          <w:szCs w:val="26"/>
        </w:rPr>
        <w:t>ostvareno je u iznosu od 2.364,00 kune za nabavu zidnog beskontaktnog toplomjera, te stalka za dezinfekciju u svrhu suzbijanja bolesti COVID</w:t>
      </w:r>
      <w:r w:rsidR="003A2F30" w:rsidRPr="005B303E">
        <w:rPr>
          <w:rFonts w:cstheme="minorHAnsi"/>
          <w:sz w:val="26"/>
          <w:szCs w:val="26"/>
        </w:rPr>
        <w:t>-</w:t>
      </w:r>
      <w:r w:rsidR="0096588E" w:rsidRPr="005B303E">
        <w:rPr>
          <w:rFonts w:cstheme="minorHAnsi"/>
          <w:sz w:val="26"/>
          <w:szCs w:val="26"/>
        </w:rPr>
        <w:t>19.</w:t>
      </w:r>
    </w:p>
    <w:p w14:paraId="13A869ED" w14:textId="2E85D955" w:rsidR="00CC452F" w:rsidRPr="005B303E" w:rsidRDefault="00CC452F" w:rsidP="00B1201D">
      <w:pPr>
        <w:spacing w:after="0" w:line="276" w:lineRule="auto"/>
        <w:rPr>
          <w:rFonts w:cstheme="minorHAnsi"/>
          <w:sz w:val="26"/>
          <w:szCs w:val="26"/>
        </w:rPr>
      </w:pPr>
    </w:p>
    <w:p w14:paraId="5FEF6679" w14:textId="03594718" w:rsidR="000A4AD2" w:rsidRPr="005B303E" w:rsidRDefault="000A4AD2" w:rsidP="00B1201D">
      <w:pPr>
        <w:spacing w:after="0" w:line="276" w:lineRule="auto"/>
        <w:rPr>
          <w:rFonts w:cstheme="minorHAnsi"/>
          <w:sz w:val="26"/>
          <w:szCs w:val="26"/>
        </w:rPr>
      </w:pPr>
      <w:r w:rsidRPr="005B303E">
        <w:rPr>
          <w:rFonts w:cstheme="minorHAnsi"/>
          <w:sz w:val="26"/>
          <w:szCs w:val="26"/>
        </w:rPr>
        <w:t>Rezultat poslovanja za 2021. godinu je manjak prihoda i primitaka u iznosu od 101.0863,85 kn.</w:t>
      </w:r>
    </w:p>
    <w:p w14:paraId="4A662950" w14:textId="77777777" w:rsidR="004B64B9" w:rsidRPr="005B303E" w:rsidRDefault="004B64B9" w:rsidP="004B64B9">
      <w:pPr>
        <w:pStyle w:val="Odlomakpopisa"/>
        <w:rPr>
          <w:rFonts w:ascii="Times New Roman" w:hAnsi="Times New Roman" w:cs="Times New Roman"/>
          <w:sz w:val="26"/>
          <w:szCs w:val="26"/>
        </w:rPr>
      </w:pPr>
      <w:r w:rsidRPr="005B303E">
        <w:rPr>
          <w:rFonts w:ascii="Times New Roman" w:hAnsi="Times New Roman" w:cs="Times New Roman"/>
          <w:sz w:val="26"/>
          <w:szCs w:val="26"/>
        </w:rPr>
        <w:tab/>
      </w:r>
    </w:p>
    <w:p w14:paraId="18A701E1" w14:textId="21ACF7BA" w:rsidR="000C5F0C" w:rsidRPr="005B303E" w:rsidRDefault="000E67A5" w:rsidP="009B2AA6">
      <w:pPr>
        <w:spacing w:after="0"/>
        <w:rPr>
          <w:rFonts w:cstheme="minorHAnsi"/>
          <w:sz w:val="26"/>
          <w:szCs w:val="26"/>
        </w:rPr>
      </w:pPr>
      <w:r w:rsidRPr="005B303E">
        <w:rPr>
          <w:rFonts w:cstheme="minorHAnsi"/>
          <w:sz w:val="26"/>
          <w:szCs w:val="26"/>
        </w:rPr>
        <w:t>Nedospjele</w:t>
      </w:r>
      <w:r w:rsidR="000C5F0C" w:rsidRPr="005B303E">
        <w:rPr>
          <w:rFonts w:cstheme="minorHAnsi"/>
          <w:sz w:val="26"/>
          <w:szCs w:val="26"/>
        </w:rPr>
        <w:t xml:space="preserve"> nepodmirene obveze </w:t>
      </w:r>
      <w:r w:rsidR="000C5F0C" w:rsidRPr="00DB7405">
        <w:rPr>
          <w:rFonts w:cstheme="minorHAnsi"/>
          <w:sz w:val="26"/>
          <w:szCs w:val="26"/>
        </w:rPr>
        <w:t>iznose: 188.587,51 kuna.</w:t>
      </w:r>
    </w:p>
    <w:p w14:paraId="5A18656A" w14:textId="77777777" w:rsidR="00250C23" w:rsidRPr="005B303E" w:rsidRDefault="00250C23" w:rsidP="009B2AA6">
      <w:pPr>
        <w:spacing w:after="0"/>
        <w:rPr>
          <w:rFonts w:cstheme="minorHAnsi"/>
          <w:sz w:val="26"/>
          <w:szCs w:val="26"/>
        </w:rPr>
      </w:pPr>
    </w:p>
    <w:p w14:paraId="54B9CB33" w14:textId="73F887E7" w:rsidR="00912503" w:rsidRPr="005B303E" w:rsidRDefault="006C7907" w:rsidP="009B2AA6">
      <w:pPr>
        <w:spacing w:after="0"/>
        <w:rPr>
          <w:rFonts w:cstheme="minorHAnsi"/>
          <w:sz w:val="26"/>
          <w:szCs w:val="26"/>
        </w:rPr>
      </w:pPr>
      <w:r w:rsidRPr="005B303E">
        <w:rPr>
          <w:rFonts w:cstheme="minorHAnsi"/>
          <w:sz w:val="26"/>
          <w:szCs w:val="26"/>
        </w:rPr>
        <w:t>Stanje nenaplaćenih</w:t>
      </w:r>
      <w:r w:rsidR="00466893" w:rsidRPr="005B303E">
        <w:rPr>
          <w:rFonts w:cstheme="minorHAnsi"/>
          <w:sz w:val="26"/>
          <w:szCs w:val="26"/>
        </w:rPr>
        <w:t xml:space="preserve"> </w:t>
      </w:r>
      <w:r w:rsidR="00466893" w:rsidRPr="00DB7405">
        <w:rPr>
          <w:rFonts w:cstheme="minorHAnsi"/>
          <w:sz w:val="26"/>
          <w:szCs w:val="26"/>
        </w:rPr>
        <w:t>dospjelih</w:t>
      </w:r>
      <w:r w:rsidRPr="00DB7405">
        <w:rPr>
          <w:rFonts w:cstheme="minorHAnsi"/>
          <w:sz w:val="26"/>
          <w:szCs w:val="26"/>
        </w:rPr>
        <w:t xml:space="preserve"> potraživanja</w:t>
      </w:r>
      <w:r w:rsidR="00A73D7A" w:rsidRPr="00DB7405">
        <w:rPr>
          <w:rFonts w:cstheme="minorHAnsi"/>
          <w:sz w:val="26"/>
          <w:szCs w:val="26"/>
        </w:rPr>
        <w:t xml:space="preserve"> </w:t>
      </w:r>
      <w:r w:rsidR="00A73D7A" w:rsidRPr="005B303E">
        <w:rPr>
          <w:rFonts w:cstheme="minorHAnsi"/>
          <w:sz w:val="26"/>
          <w:szCs w:val="26"/>
        </w:rPr>
        <w:t>iznosi: 1</w:t>
      </w:r>
      <w:r w:rsidR="002E104C">
        <w:rPr>
          <w:rFonts w:cstheme="minorHAnsi"/>
          <w:sz w:val="26"/>
          <w:szCs w:val="26"/>
        </w:rPr>
        <w:t>.</w:t>
      </w:r>
      <w:r w:rsidR="00A73D7A" w:rsidRPr="005B303E">
        <w:rPr>
          <w:rFonts w:cstheme="minorHAnsi"/>
          <w:sz w:val="26"/>
          <w:szCs w:val="26"/>
        </w:rPr>
        <w:t>900,00</w:t>
      </w:r>
      <w:r w:rsidR="000C5F0C" w:rsidRPr="005B303E">
        <w:rPr>
          <w:rFonts w:cstheme="minorHAnsi"/>
          <w:sz w:val="26"/>
          <w:szCs w:val="26"/>
        </w:rPr>
        <w:t xml:space="preserve"> kuna</w:t>
      </w:r>
      <w:r w:rsidR="00912503" w:rsidRPr="005B303E">
        <w:rPr>
          <w:rFonts w:cstheme="minorHAnsi"/>
          <w:sz w:val="26"/>
          <w:szCs w:val="26"/>
        </w:rPr>
        <w:t xml:space="preserve">. </w:t>
      </w:r>
    </w:p>
    <w:p w14:paraId="27E6C939" w14:textId="77777777" w:rsidR="00912503" w:rsidRPr="005B303E" w:rsidRDefault="00912503" w:rsidP="009B2AA6">
      <w:pPr>
        <w:spacing w:after="0"/>
        <w:rPr>
          <w:rFonts w:cstheme="minorHAnsi"/>
          <w:sz w:val="26"/>
          <w:szCs w:val="26"/>
        </w:rPr>
      </w:pPr>
    </w:p>
    <w:p w14:paraId="77A37568" w14:textId="4D992DCD" w:rsidR="000C5F0C" w:rsidRPr="005B303E" w:rsidRDefault="00DB7405" w:rsidP="004D6440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Dječji vrtić Žabac Sveti Ivan Žabno nema</w:t>
      </w:r>
      <w:r w:rsidR="000E67A5" w:rsidRPr="005B303E">
        <w:rPr>
          <w:rFonts w:cstheme="minorHAnsi"/>
          <w:sz w:val="26"/>
          <w:szCs w:val="26"/>
        </w:rPr>
        <w:t xml:space="preserve"> potencijalnih obveza po osnovi sudskih </w:t>
      </w:r>
      <w:r>
        <w:rPr>
          <w:rFonts w:cstheme="minorHAnsi"/>
          <w:sz w:val="26"/>
          <w:szCs w:val="26"/>
        </w:rPr>
        <w:t>postupaka.</w:t>
      </w:r>
    </w:p>
    <w:sectPr w:rsidR="000C5F0C" w:rsidRPr="005B303E" w:rsidSect="00093321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5283"/>
    <w:multiLevelType w:val="hybridMultilevel"/>
    <w:tmpl w:val="FC2844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85B28"/>
    <w:multiLevelType w:val="hybridMultilevel"/>
    <w:tmpl w:val="259E8FC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275280"/>
    <w:multiLevelType w:val="hybridMultilevel"/>
    <w:tmpl w:val="67D4BB06"/>
    <w:lvl w:ilvl="0" w:tplc="0D28332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19C1C48"/>
    <w:multiLevelType w:val="hybridMultilevel"/>
    <w:tmpl w:val="D2F6B19C"/>
    <w:lvl w:ilvl="0" w:tplc="0EF65524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8A1109"/>
    <w:multiLevelType w:val="hybridMultilevel"/>
    <w:tmpl w:val="B4244460"/>
    <w:lvl w:ilvl="0" w:tplc="833C2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9160A"/>
    <w:multiLevelType w:val="hybridMultilevel"/>
    <w:tmpl w:val="259E8FCC"/>
    <w:lvl w:ilvl="0" w:tplc="C5025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A44B31"/>
    <w:multiLevelType w:val="hybridMultilevel"/>
    <w:tmpl w:val="7F9AD5F4"/>
    <w:lvl w:ilvl="0" w:tplc="163E8D7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187B92"/>
    <w:multiLevelType w:val="hybridMultilevel"/>
    <w:tmpl w:val="832492F8"/>
    <w:lvl w:ilvl="0" w:tplc="2C4E344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AC673E"/>
    <w:multiLevelType w:val="hybridMultilevel"/>
    <w:tmpl w:val="0C405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2086F"/>
    <w:multiLevelType w:val="hybridMultilevel"/>
    <w:tmpl w:val="C0367292"/>
    <w:lvl w:ilvl="0" w:tplc="9A22A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21"/>
    <w:rsid w:val="00004E20"/>
    <w:rsid w:val="000129DE"/>
    <w:rsid w:val="00093321"/>
    <w:rsid w:val="000A4AD2"/>
    <w:rsid w:val="000C5F0C"/>
    <w:rsid w:val="000E67A5"/>
    <w:rsid w:val="00107B81"/>
    <w:rsid w:val="0014682F"/>
    <w:rsid w:val="00185875"/>
    <w:rsid w:val="0019235B"/>
    <w:rsid w:val="00192C71"/>
    <w:rsid w:val="001B0779"/>
    <w:rsid w:val="001B54B9"/>
    <w:rsid w:val="001E42D5"/>
    <w:rsid w:val="00201656"/>
    <w:rsid w:val="0020675A"/>
    <w:rsid w:val="00211733"/>
    <w:rsid w:val="0021778F"/>
    <w:rsid w:val="0022085A"/>
    <w:rsid w:val="00222B95"/>
    <w:rsid w:val="00250C23"/>
    <w:rsid w:val="002E104C"/>
    <w:rsid w:val="00300FAA"/>
    <w:rsid w:val="00323FDC"/>
    <w:rsid w:val="003417DD"/>
    <w:rsid w:val="003A2F30"/>
    <w:rsid w:val="003A6F5F"/>
    <w:rsid w:val="004169DA"/>
    <w:rsid w:val="00465A2E"/>
    <w:rsid w:val="00466893"/>
    <w:rsid w:val="00485D07"/>
    <w:rsid w:val="004B64B9"/>
    <w:rsid w:val="004D3787"/>
    <w:rsid w:val="004D6440"/>
    <w:rsid w:val="005106DD"/>
    <w:rsid w:val="0056473B"/>
    <w:rsid w:val="005848F1"/>
    <w:rsid w:val="005B303E"/>
    <w:rsid w:val="005F7528"/>
    <w:rsid w:val="006430D2"/>
    <w:rsid w:val="00686BBC"/>
    <w:rsid w:val="006C52AE"/>
    <w:rsid w:val="006C7907"/>
    <w:rsid w:val="006F69D8"/>
    <w:rsid w:val="00736751"/>
    <w:rsid w:val="00793A0E"/>
    <w:rsid w:val="007D5F1B"/>
    <w:rsid w:val="007F3297"/>
    <w:rsid w:val="00813577"/>
    <w:rsid w:val="008176E7"/>
    <w:rsid w:val="008D14E4"/>
    <w:rsid w:val="00912503"/>
    <w:rsid w:val="0094119D"/>
    <w:rsid w:val="0096588E"/>
    <w:rsid w:val="00985111"/>
    <w:rsid w:val="009B2AA6"/>
    <w:rsid w:val="009C1569"/>
    <w:rsid w:val="009C2581"/>
    <w:rsid w:val="009F00FA"/>
    <w:rsid w:val="00A73D7A"/>
    <w:rsid w:val="00A93CCE"/>
    <w:rsid w:val="00AB31C1"/>
    <w:rsid w:val="00AE6836"/>
    <w:rsid w:val="00AF744B"/>
    <w:rsid w:val="00B079A4"/>
    <w:rsid w:val="00B1201D"/>
    <w:rsid w:val="00B17601"/>
    <w:rsid w:val="00B5077F"/>
    <w:rsid w:val="00B61F48"/>
    <w:rsid w:val="00B654F9"/>
    <w:rsid w:val="00B84C85"/>
    <w:rsid w:val="00BA5CFD"/>
    <w:rsid w:val="00BC20DD"/>
    <w:rsid w:val="00BE1C14"/>
    <w:rsid w:val="00C55065"/>
    <w:rsid w:val="00CC452F"/>
    <w:rsid w:val="00CF299F"/>
    <w:rsid w:val="00D27CE2"/>
    <w:rsid w:val="00D34190"/>
    <w:rsid w:val="00D60B3A"/>
    <w:rsid w:val="00DB6C32"/>
    <w:rsid w:val="00DB7405"/>
    <w:rsid w:val="00E00D3A"/>
    <w:rsid w:val="00E82DF4"/>
    <w:rsid w:val="00EA11A1"/>
    <w:rsid w:val="00F01382"/>
    <w:rsid w:val="00F050E7"/>
    <w:rsid w:val="00F20F91"/>
    <w:rsid w:val="00F76975"/>
    <w:rsid w:val="00FC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B0B7"/>
  <w15:docId w15:val="{49B57EC8-E1FC-48DB-9951-E382A5AD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1656"/>
    <w:pPr>
      <w:spacing w:after="200" w:line="276" w:lineRule="auto"/>
      <w:ind w:left="720"/>
      <w:contextualSpacing/>
    </w:pPr>
  </w:style>
  <w:style w:type="paragraph" w:customStyle="1" w:styleId="Standarduser">
    <w:name w:val="Standard (user)"/>
    <w:rsid w:val="00CC452F"/>
    <w:pPr>
      <w:suppressAutoHyphens/>
      <w:autoSpaceDN w:val="0"/>
      <w:spacing w:after="20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AB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B3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Bošnjak</dc:creator>
  <cp:lastModifiedBy>Barbara Bošnjak</cp:lastModifiedBy>
  <cp:revision>5</cp:revision>
  <cp:lastPrinted>2022-03-28T10:44:00Z</cp:lastPrinted>
  <dcterms:created xsi:type="dcterms:W3CDTF">2022-03-28T10:46:00Z</dcterms:created>
  <dcterms:modified xsi:type="dcterms:W3CDTF">2022-03-30T11:33:00Z</dcterms:modified>
</cp:coreProperties>
</file>